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66B" w:rsidRPr="001344DF" w:rsidRDefault="00981D54" w:rsidP="00981D5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44DF">
        <w:rPr>
          <w:rFonts w:ascii="Arial" w:hAnsi="Arial" w:cs="Arial"/>
        </w:rPr>
        <w:t>Use the file “german_credit_data.csv”</w:t>
      </w:r>
    </w:p>
    <w:p w:rsidR="00981D54" w:rsidRPr="001344DF" w:rsidRDefault="00981D54" w:rsidP="00981D5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44DF">
        <w:rPr>
          <w:rFonts w:ascii="Arial" w:hAnsi="Arial" w:cs="Arial"/>
        </w:rPr>
        <w:t>Partition in 3 parts, Training, Validation and Test in proportion of about 50%, 30% and 20%</w:t>
      </w:r>
    </w:p>
    <w:p w:rsidR="00981D54" w:rsidRPr="00F86759" w:rsidRDefault="00981D54" w:rsidP="00F867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44DF">
        <w:rPr>
          <w:rFonts w:ascii="Arial" w:hAnsi="Arial" w:cs="Arial"/>
        </w:rPr>
        <w:t xml:space="preserve">Build </w:t>
      </w:r>
      <w:r w:rsidR="00F86759">
        <w:rPr>
          <w:rFonts w:ascii="Arial" w:hAnsi="Arial" w:cs="Arial"/>
        </w:rPr>
        <w:t>“Logistic Regression”</w:t>
      </w:r>
      <w:r w:rsidRPr="001344DF">
        <w:rPr>
          <w:rFonts w:ascii="Arial" w:hAnsi="Arial" w:cs="Arial"/>
        </w:rPr>
        <w:t xml:space="preserve"> using Training data. Apply the model on Validation data. </w:t>
      </w:r>
      <w:r w:rsidR="00F86759">
        <w:rPr>
          <w:rFonts w:ascii="Arial" w:hAnsi="Arial" w:cs="Arial"/>
        </w:rPr>
        <w:t xml:space="preserve">Select best subset of variables using Validation data. Best subset of variable should minimize </w:t>
      </w:r>
      <w:r w:rsidR="00F86759" w:rsidRPr="00F86759">
        <w:rPr>
          <w:rFonts w:ascii="Arial" w:hAnsi="Arial" w:cs="Arial"/>
        </w:rPr>
        <w:t>cost using following data</w:t>
      </w:r>
      <w:r w:rsidRPr="00F86759">
        <w:rPr>
          <w:rFonts w:ascii="Arial" w:hAnsi="Arial" w:cs="Arial"/>
        </w:rPr>
        <w:t xml:space="preserve"> </w:t>
      </w:r>
    </w:p>
    <w:p w:rsidR="00981D54" w:rsidRPr="001344DF" w:rsidRDefault="00981D54" w:rsidP="00981D5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1344DF">
        <w:rPr>
          <w:rFonts w:ascii="Arial" w:hAnsi="Arial" w:cs="Arial"/>
        </w:rPr>
        <w:t xml:space="preserve">cost of predicting “not Creditworthy” as “Credit worthy” is </w:t>
      </w:r>
      <w:proofErr w:type="spellStart"/>
      <w:r w:rsidRPr="001344DF">
        <w:rPr>
          <w:rFonts w:ascii="Arial" w:hAnsi="Arial" w:cs="Arial"/>
        </w:rPr>
        <w:t>Rs</w:t>
      </w:r>
      <w:proofErr w:type="spellEnd"/>
      <w:r w:rsidRPr="001344DF">
        <w:rPr>
          <w:rFonts w:ascii="Arial" w:hAnsi="Arial" w:cs="Arial"/>
        </w:rPr>
        <w:t>. 15,000 per case</w:t>
      </w:r>
    </w:p>
    <w:p w:rsidR="00981D54" w:rsidRDefault="00981D54" w:rsidP="00981D54">
      <w:pPr>
        <w:pStyle w:val="ListParagraph"/>
        <w:numPr>
          <w:ilvl w:val="1"/>
          <w:numId w:val="9"/>
        </w:numPr>
        <w:pBdr>
          <w:bottom w:val="single" w:sz="6" w:space="1" w:color="auto"/>
        </w:pBdr>
        <w:rPr>
          <w:rFonts w:ascii="Arial" w:hAnsi="Arial" w:cs="Arial"/>
        </w:rPr>
      </w:pPr>
      <w:r w:rsidRPr="001344DF">
        <w:rPr>
          <w:rFonts w:ascii="Arial" w:hAnsi="Arial" w:cs="Arial"/>
        </w:rPr>
        <w:t xml:space="preserve">cost of predicting “Creditworthy” as “not Credit worthy” is </w:t>
      </w:r>
      <w:proofErr w:type="spellStart"/>
      <w:r w:rsidRPr="001344DF">
        <w:rPr>
          <w:rFonts w:ascii="Arial" w:hAnsi="Arial" w:cs="Arial"/>
        </w:rPr>
        <w:t>Rs</w:t>
      </w:r>
      <w:proofErr w:type="spellEnd"/>
      <w:r w:rsidRPr="001344DF">
        <w:rPr>
          <w:rFonts w:ascii="Arial" w:hAnsi="Arial" w:cs="Arial"/>
        </w:rPr>
        <w:t>. 10,000 per case</w:t>
      </w:r>
    </w:p>
    <w:p w:rsidR="00435F48" w:rsidRPr="001344DF" w:rsidRDefault="00435F48" w:rsidP="00435F48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Apply final model on test data to find out cost per case</w:t>
      </w:r>
    </w:p>
    <w:p w:rsidR="001344DF" w:rsidRPr="001344DF" w:rsidRDefault="001344DF" w:rsidP="001344DF">
      <w:pPr>
        <w:rPr>
          <w:rFonts w:ascii="Arial" w:hAnsi="Arial" w:cs="Arial"/>
        </w:rPr>
      </w:pPr>
    </w:p>
    <w:p w:rsidR="001344DF" w:rsidRPr="001344DF" w:rsidRDefault="001344DF" w:rsidP="001344DF">
      <w:pPr>
        <w:rPr>
          <w:rFonts w:ascii="Arial" w:hAnsi="Arial" w:cs="Arial"/>
        </w:rPr>
      </w:pPr>
      <w:r w:rsidRPr="001344DF">
        <w:rPr>
          <w:rFonts w:ascii="Arial" w:hAnsi="Arial" w:cs="Arial"/>
        </w:rPr>
        <w:t>Additio</w:t>
      </w:r>
      <w:bookmarkStart w:id="0" w:name="_GoBack"/>
      <w:bookmarkEnd w:id="0"/>
      <w:r w:rsidRPr="001344DF">
        <w:rPr>
          <w:rFonts w:ascii="Arial" w:hAnsi="Arial" w:cs="Arial"/>
        </w:rPr>
        <w:t>nal Exercise:</w:t>
      </w:r>
    </w:p>
    <w:p w:rsidR="001344DF" w:rsidRPr="001344DF" w:rsidRDefault="001344DF" w:rsidP="001344DF">
      <w:pPr>
        <w:rPr>
          <w:rFonts w:ascii="Arial" w:hAnsi="Arial" w:cs="Arial"/>
        </w:rPr>
      </w:pPr>
    </w:p>
    <w:p w:rsidR="001344DF" w:rsidRPr="001344DF" w:rsidRDefault="001344DF" w:rsidP="001344DF">
      <w:pPr>
        <w:pStyle w:val="BodyText"/>
        <w:rPr>
          <w:sz w:val="24"/>
        </w:rPr>
      </w:pPr>
      <w:r w:rsidRPr="001344DF">
        <w:rPr>
          <w:sz w:val="24"/>
        </w:rPr>
        <w:t xml:space="preserve">Whenever person applies for bank loan, a process is followed involving various persons to determine whether to give loan or not. It costs </w:t>
      </w:r>
      <w:proofErr w:type="spellStart"/>
      <w:r w:rsidRPr="001344DF">
        <w:rPr>
          <w:sz w:val="24"/>
        </w:rPr>
        <w:t>Rs</w:t>
      </w:r>
      <w:proofErr w:type="spellEnd"/>
      <w:r w:rsidRPr="001344DF">
        <w:rPr>
          <w:sz w:val="24"/>
        </w:rPr>
        <w:t>. 5,000 for processing each case. The error involved in this process (manual decision) is negligible and is to be ignored for this case.</w:t>
      </w:r>
    </w:p>
    <w:p w:rsidR="001344DF" w:rsidRPr="001344DF" w:rsidRDefault="001344DF" w:rsidP="001344DF">
      <w:pPr>
        <w:pStyle w:val="BodyText"/>
        <w:rPr>
          <w:sz w:val="24"/>
        </w:rPr>
      </w:pPr>
    </w:p>
    <w:p w:rsidR="001344DF" w:rsidRPr="001344DF" w:rsidRDefault="001344DF" w:rsidP="001344DF">
      <w:pPr>
        <w:pStyle w:val="BodyText"/>
        <w:rPr>
          <w:sz w:val="24"/>
        </w:rPr>
      </w:pPr>
      <w:r w:rsidRPr="001344DF">
        <w:rPr>
          <w:sz w:val="24"/>
        </w:rPr>
        <w:t>A data mining technique is planned to replace this process, for suggesting giving / denying bank loan. Technique predicts whether person is loan worthy or not.</w:t>
      </w:r>
    </w:p>
    <w:p w:rsidR="001344DF" w:rsidRPr="001344DF" w:rsidRDefault="001344DF" w:rsidP="001344DF">
      <w:pPr>
        <w:pStyle w:val="BodyText"/>
        <w:rPr>
          <w:sz w:val="24"/>
        </w:rPr>
      </w:pPr>
    </w:p>
    <w:p w:rsidR="001344DF" w:rsidRPr="001344DF" w:rsidRDefault="001344DF" w:rsidP="001344DF">
      <w:pPr>
        <w:pStyle w:val="BodyText"/>
        <w:rPr>
          <w:sz w:val="24"/>
        </w:rPr>
      </w:pPr>
      <w:r w:rsidRPr="001344DF">
        <w:rPr>
          <w:sz w:val="24"/>
        </w:rPr>
        <w:t xml:space="preserve">If person is “loan worthy” but is predicted as “not loan worthy” and denied the loan, expected loss is </w:t>
      </w:r>
      <w:proofErr w:type="spellStart"/>
      <w:r w:rsidRPr="001344DF">
        <w:rPr>
          <w:sz w:val="24"/>
        </w:rPr>
        <w:t>Rs</w:t>
      </w:r>
      <w:proofErr w:type="spellEnd"/>
      <w:r w:rsidRPr="001344DF">
        <w:rPr>
          <w:sz w:val="24"/>
        </w:rPr>
        <w:t xml:space="preserve">. 10,000. On other hand if a person is “not loan worthy” but predicted as “loan worthy” and given loan, one </w:t>
      </w:r>
      <w:proofErr w:type="spellStart"/>
      <w:proofErr w:type="gramStart"/>
      <w:r w:rsidRPr="001344DF">
        <w:rPr>
          <w:sz w:val="24"/>
        </w:rPr>
        <w:t>looses</w:t>
      </w:r>
      <w:proofErr w:type="spellEnd"/>
      <w:proofErr w:type="gramEnd"/>
      <w:r w:rsidRPr="001344DF">
        <w:rPr>
          <w:sz w:val="24"/>
        </w:rPr>
        <w:t xml:space="preserve"> </w:t>
      </w:r>
      <w:proofErr w:type="spellStart"/>
      <w:r w:rsidRPr="001344DF">
        <w:rPr>
          <w:sz w:val="24"/>
        </w:rPr>
        <w:t>Rs</w:t>
      </w:r>
      <w:proofErr w:type="spellEnd"/>
      <w:r w:rsidRPr="001344DF">
        <w:rPr>
          <w:sz w:val="24"/>
        </w:rPr>
        <w:t>. 25,000.</w:t>
      </w:r>
    </w:p>
    <w:p w:rsidR="001344DF" w:rsidRPr="001344DF" w:rsidRDefault="001344DF" w:rsidP="001344DF">
      <w:pPr>
        <w:pStyle w:val="BodyText"/>
        <w:rPr>
          <w:sz w:val="24"/>
        </w:rPr>
      </w:pPr>
    </w:p>
    <w:p w:rsidR="001344DF" w:rsidRPr="001344DF" w:rsidRDefault="001344DF" w:rsidP="001344DF">
      <w:pPr>
        <w:pStyle w:val="BodyText"/>
        <w:rPr>
          <w:sz w:val="24"/>
        </w:rPr>
      </w:pPr>
      <w:r w:rsidRPr="001344DF">
        <w:rPr>
          <w:sz w:val="24"/>
        </w:rPr>
        <w:t>For building the model, 5,000 samples are collected from past data. The samples are partitioned in “Training” (60%) and “Test” (40%). Model is built using “Neural Network”. The confusion matrix on “Test” data is as follows:</w:t>
      </w:r>
    </w:p>
    <w:p w:rsidR="001344DF" w:rsidRPr="001344DF" w:rsidRDefault="001344DF" w:rsidP="001344DF">
      <w:pPr>
        <w:pStyle w:val="BodyText"/>
        <w:rPr>
          <w:sz w:val="24"/>
        </w:rPr>
      </w:pPr>
    </w:p>
    <w:tbl>
      <w:tblPr>
        <w:tblW w:w="6536" w:type="dxa"/>
        <w:tblInd w:w="93" w:type="dxa"/>
        <w:tblLook w:val="0000" w:firstRow="0" w:lastRow="0" w:firstColumn="0" w:lastColumn="0" w:noHBand="0" w:noVBand="0"/>
      </w:tblPr>
      <w:tblGrid>
        <w:gridCol w:w="3103"/>
        <w:gridCol w:w="1448"/>
        <w:gridCol w:w="1985"/>
      </w:tblGrid>
      <w:tr w:rsidR="001344DF" w:rsidRPr="001344DF" w:rsidTr="00030ACA">
        <w:trPr>
          <w:trHeight w:val="330"/>
        </w:trPr>
        <w:tc>
          <w:tcPr>
            <w:tcW w:w="3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 </w:t>
            </w:r>
          </w:p>
        </w:tc>
        <w:tc>
          <w:tcPr>
            <w:tcW w:w="3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1344DF" w:rsidRPr="001344DF" w:rsidRDefault="001344DF" w:rsidP="00030ACA">
            <w:pPr>
              <w:jc w:val="center"/>
              <w:rPr>
                <w:rFonts w:ascii="Arial" w:hAnsi="Arial" w:cs="Arial"/>
                <w:b/>
                <w:bCs/>
              </w:rPr>
            </w:pPr>
            <w:r w:rsidRPr="001344DF">
              <w:rPr>
                <w:rFonts w:ascii="Arial" w:hAnsi="Arial" w:cs="Arial"/>
                <w:b/>
                <w:bCs/>
              </w:rPr>
              <w:t>Predicted Class</w:t>
            </w:r>
          </w:p>
        </w:tc>
      </w:tr>
      <w:tr w:rsidR="001344DF" w:rsidRPr="001344DF" w:rsidTr="00030ACA">
        <w:trPr>
          <w:trHeight w:val="330"/>
        </w:trPr>
        <w:tc>
          <w:tcPr>
            <w:tcW w:w="3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rPr>
                <w:rFonts w:ascii="Arial" w:hAnsi="Arial" w:cs="Arial"/>
                <w:b/>
                <w:bCs/>
              </w:rPr>
            </w:pPr>
            <w:r w:rsidRPr="001344DF">
              <w:rPr>
                <w:rFonts w:ascii="Arial" w:hAnsi="Arial" w:cs="Arial"/>
                <w:b/>
                <w:bCs/>
              </w:rPr>
              <w:t>Actual Class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Loan Worthy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Not Loan Worthy</w:t>
            </w:r>
          </w:p>
        </w:tc>
      </w:tr>
      <w:tr w:rsidR="001344DF" w:rsidRPr="001344DF" w:rsidTr="00030ACA">
        <w:trPr>
          <w:trHeight w:val="330"/>
        </w:trPr>
        <w:tc>
          <w:tcPr>
            <w:tcW w:w="3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 xml:space="preserve"> Loan Worthy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jc w:val="right"/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800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jc w:val="right"/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200</w:t>
            </w:r>
          </w:p>
        </w:tc>
      </w:tr>
      <w:tr w:rsidR="001344DF" w:rsidRPr="001344DF" w:rsidTr="00030ACA">
        <w:trPr>
          <w:trHeight w:val="330"/>
        </w:trPr>
        <w:tc>
          <w:tcPr>
            <w:tcW w:w="3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Not Loan Worthy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jc w:val="right"/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44DF" w:rsidRPr="001344DF" w:rsidRDefault="001344DF" w:rsidP="00030ACA">
            <w:pPr>
              <w:jc w:val="right"/>
              <w:rPr>
                <w:rFonts w:ascii="Arial" w:hAnsi="Arial" w:cs="Arial"/>
              </w:rPr>
            </w:pPr>
            <w:r w:rsidRPr="001344DF">
              <w:rPr>
                <w:rFonts w:ascii="Arial" w:hAnsi="Arial" w:cs="Arial"/>
              </w:rPr>
              <w:t>900</w:t>
            </w:r>
          </w:p>
        </w:tc>
      </w:tr>
    </w:tbl>
    <w:p w:rsidR="001344DF" w:rsidRPr="001344DF" w:rsidRDefault="001344DF" w:rsidP="001344DF">
      <w:pPr>
        <w:pStyle w:val="BodyTex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2227"/>
      </w:tblGrid>
      <w:tr w:rsidR="001344DF" w:rsidRPr="001344DF" w:rsidTr="00030ACA">
        <w:tc>
          <w:tcPr>
            <w:tcW w:w="6629" w:type="dxa"/>
          </w:tcPr>
          <w:p w:rsidR="001344DF" w:rsidRPr="001344DF" w:rsidRDefault="001344DF" w:rsidP="00030ACA">
            <w:pPr>
              <w:pStyle w:val="BodyText"/>
              <w:rPr>
                <w:b/>
                <w:sz w:val="24"/>
              </w:rPr>
            </w:pPr>
            <w:r w:rsidRPr="001344DF">
              <w:rPr>
                <w:b/>
                <w:sz w:val="24"/>
              </w:rPr>
              <w:t>ITEM</w:t>
            </w:r>
          </w:p>
        </w:tc>
        <w:tc>
          <w:tcPr>
            <w:tcW w:w="2227" w:type="dxa"/>
          </w:tcPr>
          <w:p w:rsidR="001344DF" w:rsidRPr="001344DF" w:rsidRDefault="001344DF" w:rsidP="00030ACA">
            <w:pPr>
              <w:pStyle w:val="BodyText"/>
              <w:rPr>
                <w:b/>
                <w:sz w:val="24"/>
              </w:rPr>
            </w:pPr>
            <w:r w:rsidRPr="001344DF">
              <w:rPr>
                <w:b/>
                <w:sz w:val="24"/>
              </w:rPr>
              <w:t>Amount (INR)</w:t>
            </w:r>
          </w:p>
        </w:tc>
      </w:tr>
      <w:tr w:rsidR="001344DF" w:rsidRPr="001344DF" w:rsidTr="00030ACA">
        <w:tc>
          <w:tcPr>
            <w:tcW w:w="6629" w:type="dxa"/>
          </w:tcPr>
          <w:p w:rsidR="001344DF" w:rsidRPr="001344DF" w:rsidRDefault="001344DF" w:rsidP="00030ACA">
            <w:pPr>
              <w:pStyle w:val="BodyText"/>
              <w:rPr>
                <w:sz w:val="24"/>
              </w:rPr>
            </w:pPr>
            <w:r w:rsidRPr="001344DF">
              <w:rPr>
                <w:sz w:val="24"/>
              </w:rPr>
              <w:t xml:space="preserve">One time cost of building data mining </w:t>
            </w:r>
            <w:proofErr w:type="gramStart"/>
            <w:r w:rsidRPr="001344DF">
              <w:rPr>
                <w:sz w:val="24"/>
              </w:rPr>
              <w:t>model :</w:t>
            </w:r>
            <w:proofErr w:type="gramEnd"/>
            <w:r w:rsidRPr="001344DF">
              <w:rPr>
                <w:sz w:val="24"/>
              </w:rPr>
              <w:t xml:space="preserve"> Hardware, Consultant, Tools, </w:t>
            </w:r>
            <w:proofErr w:type="spellStart"/>
            <w:r w:rsidRPr="001344DF">
              <w:rPr>
                <w:sz w:val="24"/>
              </w:rPr>
              <w:t>etc</w:t>
            </w:r>
            <w:proofErr w:type="spellEnd"/>
          </w:p>
        </w:tc>
        <w:tc>
          <w:tcPr>
            <w:tcW w:w="2227" w:type="dxa"/>
          </w:tcPr>
          <w:p w:rsidR="001344DF" w:rsidRPr="001344DF" w:rsidRDefault="001344DF" w:rsidP="00030ACA">
            <w:pPr>
              <w:pStyle w:val="BodyText"/>
              <w:rPr>
                <w:sz w:val="24"/>
              </w:rPr>
            </w:pPr>
            <w:r w:rsidRPr="001344DF">
              <w:rPr>
                <w:sz w:val="24"/>
              </w:rPr>
              <w:t>5,000,000</w:t>
            </w:r>
          </w:p>
        </w:tc>
      </w:tr>
      <w:tr w:rsidR="001344DF" w:rsidRPr="001344DF" w:rsidTr="00030ACA">
        <w:tc>
          <w:tcPr>
            <w:tcW w:w="6629" w:type="dxa"/>
          </w:tcPr>
          <w:p w:rsidR="001344DF" w:rsidRPr="001344DF" w:rsidRDefault="001344DF" w:rsidP="00030ACA">
            <w:pPr>
              <w:pStyle w:val="BodyText"/>
              <w:rPr>
                <w:sz w:val="24"/>
              </w:rPr>
            </w:pPr>
            <w:r w:rsidRPr="001344DF">
              <w:rPr>
                <w:sz w:val="24"/>
              </w:rPr>
              <w:t xml:space="preserve">Recurring monthly cost of running data mining model: Hardware, Tools, </w:t>
            </w:r>
            <w:proofErr w:type="spellStart"/>
            <w:r w:rsidRPr="001344DF">
              <w:rPr>
                <w:sz w:val="24"/>
              </w:rPr>
              <w:t>etc</w:t>
            </w:r>
            <w:proofErr w:type="spellEnd"/>
          </w:p>
        </w:tc>
        <w:tc>
          <w:tcPr>
            <w:tcW w:w="2227" w:type="dxa"/>
          </w:tcPr>
          <w:p w:rsidR="001344DF" w:rsidRPr="001344DF" w:rsidRDefault="001344DF" w:rsidP="00030ACA">
            <w:pPr>
              <w:pStyle w:val="BodyText"/>
              <w:rPr>
                <w:sz w:val="24"/>
              </w:rPr>
            </w:pPr>
            <w:r w:rsidRPr="001344DF">
              <w:rPr>
                <w:sz w:val="24"/>
              </w:rPr>
              <w:t>1,000,000</w:t>
            </w:r>
          </w:p>
        </w:tc>
      </w:tr>
    </w:tbl>
    <w:p w:rsidR="001344DF" w:rsidRPr="001344DF" w:rsidRDefault="001344DF" w:rsidP="001344DF">
      <w:pPr>
        <w:pStyle w:val="BodyText"/>
        <w:rPr>
          <w:sz w:val="24"/>
        </w:rPr>
      </w:pPr>
    </w:p>
    <w:p w:rsidR="001344DF" w:rsidRPr="001344DF" w:rsidRDefault="001344DF">
      <w:pPr>
        <w:pStyle w:val="BodyText"/>
        <w:rPr>
          <w:sz w:val="24"/>
        </w:rPr>
      </w:pPr>
      <w:r w:rsidRPr="001344DF">
        <w:rPr>
          <w:sz w:val="24"/>
        </w:rPr>
        <w:t xml:space="preserve">Typically, every month, 1,000 persons apply for the loan. Using the data given, </w:t>
      </w:r>
    </w:p>
    <w:p w:rsidR="001344DF" w:rsidRPr="001344DF" w:rsidRDefault="001344DF" w:rsidP="001344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44DF">
        <w:rPr>
          <w:rFonts w:ascii="Arial" w:hAnsi="Arial" w:cs="Arial"/>
        </w:rPr>
        <w:t>Calculate ROI</w:t>
      </w:r>
    </w:p>
    <w:p w:rsidR="00DE366B" w:rsidRPr="001344DF" w:rsidRDefault="001344DF" w:rsidP="001344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44DF">
        <w:rPr>
          <w:rFonts w:ascii="Arial" w:hAnsi="Arial" w:cs="Arial"/>
        </w:rPr>
        <w:t>Calculate Pay Back Period</w:t>
      </w:r>
    </w:p>
    <w:sectPr w:rsidR="00DE366B" w:rsidRPr="001344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408"/>
    <w:multiLevelType w:val="hybridMultilevel"/>
    <w:tmpl w:val="C18A3FBE"/>
    <w:lvl w:ilvl="0" w:tplc="4D587C3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11219CD"/>
    <w:multiLevelType w:val="hybridMultilevel"/>
    <w:tmpl w:val="989628BC"/>
    <w:lvl w:ilvl="0" w:tplc="673A7F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6A0CBC"/>
    <w:multiLevelType w:val="hybridMultilevel"/>
    <w:tmpl w:val="F6E2E736"/>
    <w:lvl w:ilvl="0" w:tplc="D93EC9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80246D3"/>
    <w:multiLevelType w:val="hybridMultilevel"/>
    <w:tmpl w:val="36CC8B1C"/>
    <w:lvl w:ilvl="0" w:tplc="9FD2C0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B938AD"/>
    <w:multiLevelType w:val="hybridMultilevel"/>
    <w:tmpl w:val="27881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509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1C3A1F"/>
    <w:multiLevelType w:val="hybridMultilevel"/>
    <w:tmpl w:val="E6224A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CE2AE4"/>
    <w:multiLevelType w:val="hybridMultilevel"/>
    <w:tmpl w:val="36CC8B1C"/>
    <w:lvl w:ilvl="0" w:tplc="9FD2C0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2DD487E"/>
    <w:multiLevelType w:val="hybridMultilevel"/>
    <w:tmpl w:val="4F3035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4E7B66"/>
    <w:multiLevelType w:val="hybridMultilevel"/>
    <w:tmpl w:val="3092C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C1238"/>
    <w:rsid w:val="000C4D5C"/>
    <w:rsid w:val="001344DF"/>
    <w:rsid w:val="001B55A1"/>
    <w:rsid w:val="00252FD9"/>
    <w:rsid w:val="002B500A"/>
    <w:rsid w:val="00303BBD"/>
    <w:rsid w:val="003B3095"/>
    <w:rsid w:val="003D089F"/>
    <w:rsid w:val="003D6A97"/>
    <w:rsid w:val="00435F48"/>
    <w:rsid w:val="00490AA3"/>
    <w:rsid w:val="00502CB6"/>
    <w:rsid w:val="005C1238"/>
    <w:rsid w:val="005E2CD2"/>
    <w:rsid w:val="00731B69"/>
    <w:rsid w:val="007852F8"/>
    <w:rsid w:val="008026AC"/>
    <w:rsid w:val="00884A3A"/>
    <w:rsid w:val="008B2C4A"/>
    <w:rsid w:val="008B4480"/>
    <w:rsid w:val="008C1800"/>
    <w:rsid w:val="008E736E"/>
    <w:rsid w:val="00981D54"/>
    <w:rsid w:val="009B2916"/>
    <w:rsid w:val="00A64AC5"/>
    <w:rsid w:val="00A72A8D"/>
    <w:rsid w:val="00B71199"/>
    <w:rsid w:val="00BB0119"/>
    <w:rsid w:val="00CB712B"/>
    <w:rsid w:val="00CD5396"/>
    <w:rsid w:val="00DE366B"/>
    <w:rsid w:val="00EE1971"/>
    <w:rsid w:val="00F86759"/>
    <w:rsid w:val="00F90040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66D11"/>
  <w15:docId w15:val="{01A0D6D4-1BC4-428B-8CFF-2A9590FF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 w:cs="Arial"/>
      <w:sz w:val="20"/>
    </w:rPr>
  </w:style>
  <w:style w:type="table" w:styleId="TableGrid">
    <w:name w:val="Table Grid"/>
    <w:basedOn w:val="TableNormal"/>
    <w:rsid w:val="008B2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E366B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E366B"/>
    <w:rPr>
      <w:rFonts w:ascii="Arial" w:hAnsi="Arial" w:cs="Arial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8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 Case I:  Dimension Modeling – Retail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Case I:  Dimension Modeling – Retail</dc:title>
  <dc:creator>sunil</dc:creator>
  <cp:lastModifiedBy>Sunil Lakdawala</cp:lastModifiedBy>
  <cp:revision>8</cp:revision>
  <dcterms:created xsi:type="dcterms:W3CDTF">2015-07-17T07:49:00Z</dcterms:created>
  <dcterms:modified xsi:type="dcterms:W3CDTF">2018-02-07T04:43:00Z</dcterms:modified>
</cp:coreProperties>
</file>