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44"/>
          <w:szCs w:val="44"/>
        </w:rPr>
        <w:t xml:space="preserve">Clinical Copilot (“Cortex.ai”)</w:t>
      </w:r>
    </w:p>
    <w:p>
      <w:pPr>
        <w:spacing w:after="60"/>
      </w:pPr>
      <w:r>
        <w:rPr>
          <w:color w:val="2E74B5"/>
          <w:sz w:val="26"/>
          <w:szCs w:val="26"/>
        </w:rPr>
        <w:t xml:space="preserve">Complete Project Status — day one to present</w:t>
      </w:r>
    </w:p>
    <w:p>
      <w:pPr>
        <w:pBdr>
          <w:bottom w:val="single" w:color="1F4E79" w:sz="12" w:space="2"/>
        </w:pBdr>
        <w:spacing w:after="200"/>
      </w:pPr>
      <w:r>
        <w:rPr>
          <w:i/>
          <w:iCs/>
          <w:color w:val="444444"/>
          <w:sz w:val="20"/>
          <w:szCs w:val="20"/>
        </w:rPr>
        <w:t xml:space="preserve">non-SaMD Health IT · SFDA MDS-G027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860"/>
            <w:shd w:fill="1F4E7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Snapshot date</w:t>
            </w:r>
          </w:p>
        </w:tc>
        <w:tc>
          <w:tcPr>
            <w:tcW w:type="dxa" w:w="6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2026-07-22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Prepared for</w:t>
            </w:r>
          </w:p>
        </w:tc>
        <w:tc>
          <w:tcPr>
            <w:tcW w:type="dxa" w:w="6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CTO/Founder — full lifecycle status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Repository</w:t>
            </w:r>
          </w:p>
        </w:tc>
        <w:tc>
          <w:tcPr>
            <w:tcW w:type="dxa" w:w="6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sabry713-prog/Clinic · branch main · HEAD a01e8db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History</w:t>
            </w:r>
          </w:p>
        </w:tc>
        <w:tc>
          <w:tcPr>
            <w:tcW w:type="dxa" w:w="6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114 commits · 2026-06-10 → 2026-07-10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Code footprint</w:t>
            </w:r>
          </w:p>
        </w:tc>
        <w:tc>
          <w:tcPr>
            <w:tcW w:type="dxa" w:w="6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core ~14.6k · web ~9.3k · qa ~2.4k · narrative ~2.2k · transcription ~0.8k LOC + 6 shared packages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Regulatory class</w:t>
            </w:r>
          </w:p>
        </w:tc>
        <w:tc>
          <w:tcPr>
            <w:tcW w:type="dxa" w:w="6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non-SaMD Health IT (SFDA MDS-G027)</w:t>
            </w:r>
          </w:p>
        </w:tc>
      </w:tr>
    </w:tbl>
    <w:p>
      <w:pPr>
        <w:spacing w:after="120"/>
      </w:pPr>
      <w:r>
        <w:rPr>
          <w:i/>
          <w:iCs/>
          <w:color w:val="444444"/>
        </w:rPr>
        <w:t xml:space="preserve">Section 12 covers the recent office-PC additions; everything before it describes the system built from the initial spec bundle onward.</w:t>
      </w:r>
    </w:p>
    <w:p>
      <w:pPr>
        <w:pStyle w:val="Heading1"/>
        <w:spacing w:after="120" w:before="300"/>
      </w:pPr>
      <w:r>
        <w:t xml:space="preserve">1. Executive summary</w:t>
      </w:r>
    </w:p>
    <w:p>
      <w:pPr>
        <w:spacing w:after="120"/>
      </w:pPr>
      <w:r>
        <w:t xml:space="preserve">A hospital-deployed clinical copilot for the Saudi market that helps authenticated clinicians work with a patient’s existing record — without ever interpreting clinical data, which keeps it Health IT and not a regulated medical device (SaMD).</w:t>
      </w:r>
    </w:p>
    <w:p>
      <w:pPr>
        <w:spacing w:after="120"/>
      </w:pPr>
      <w:r>
        <w:rPr>
          <w:b/>
          <w:bCs/>
        </w:rPr>
        <w:t xml:space="preserve">Status: MVP running end-to-end locally; Phase E0 (verification &amp; gate-closure) essentially complete; several post-MVP capabilities added.</w:t>
      </w:r>
    </w:p>
    <w:p>
      <w:pPr>
        <w:spacing w:after="120"/>
      </w:pPr>
      <w:r>
        <w:t xml:space="preserve">All four originally-specified capabilities work against a live local stack (Postgres + Keycloak + MinIO + Jaeger, dev seed of 50 patients). Auth/RBAC, audit hash-chain, classifier, and blocklist are all green on their test suites. The four core capabilities (CLAUDE.md §1):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Aggregated patient view — read-only chronological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Factual narrative summary — grounded prose, no interpretation.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Factual Q&amp;A — classifier refuses interpretive questions; allowed ones answered from the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Shift-change handoff — factual reproduction of recent events.</w:t>
      </w:r>
    </w:p>
    <w:p>
      <w:pPr>
        <w:spacing w:after="120"/>
      </w:pPr>
      <w:r>
        <w:t xml:space="preserve">Beyond those, the team added (and must ratify for scope): NPHIES insurance coding/claims, ambient dictation capture, a medical interpreter (translation) mode, specialty draft templates, and a patient-facing recap. These are engineered to stay behind the SaMD line (deterministic / doctor-confirms-everything / restyle-only) but are new product surfaces beyond the original four (see Sections 12–13).</w:t>
      </w:r>
    </w:p>
    <w:p>
      <w:pPr>
        <w:pStyle w:val="Heading1"/>
        <w:spacing w:after="120" w:before="300"/>
      </w:pPr>
      <w:r>
        <w:t xml:space="preserve">2. What the product is — and is not</w:t>
      </w:r>
    </w:p>
    <w:p>
      <w:pPr>
        <w:spacing w:after="120"/>
      </w:pPr>
      <w:r>
        <w:rPr>
          <w:b/>
          <w:bCs/>
        </w:rPr>
        <w:t xml:space="preserve">Is: aggregated view, factual narrative, factual Q&amp;A, shift handoff — “and only these four” per the operating contract.</w:t>
      </w:r>
    </w:p>
    <w:p>
      <w:pPr>
        <w:spacing w:after="120"/>
      </w:pPr>
      <w:r>
        <w:t xml:space="preserve">Is NOT (forbidden, enforced in code + prompts + blocklist): diagnosis/differential, treatment or dose recommendations, drug-interaction checking, severity flagging or prioritization, alerts/warnings on clinical content, risk scoring or prediction, interpretation of labs/imaging/vitals, triage, trend characterization (“worsening/improving”), cross-patient/cohort analysis.</w:t>
      </w:r>
    </w:p>
    <w:p>
      <w:pPr>
        <w:spacing w:after="120"/>
      </w:pPr>
      <w:r>
        <w:t xml:space="preserve">Boundary rule for generated text: never emit interpretive verbs. Allowed: “Creatinine: 138 (Mar), 141 (Apr), 168 (24 May).” Forbidden: “Creatinine has risen, suggesting worsening renal function.” The blocklist filter is the mandatory final gate before any generated text is displayed.</w:t>
      </w:r>
    </w:p>
    <w:p>
      <w:pPr>
        <w:pStyle w:val="Heading1"/>
        <w:spacing w:after="120" w:before="300"/>
      </w:pPr>
      <w:r>
        <w:t xml:space="preserve">3. Architecture &amp; technology</w:t>
      </w:r>
    </w:p>
    <w:p>
      <w:pPr>
        <w:spacing w:after="120"/>
      </w:pPr>
      <w:r>
        <w:t xml:space="preserve">Topology (all in-Kingdom):</w:t>
      </w:r>
    </w:p>
    <w:p>
      <w:pPr>
        <w:shd w:fill="F4F4F4" w:color="auto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Clinician browser → API gateway (OIDC, rate limit, logging)</w:t>
      </w:r>
    </w:p>
    <w:p>
      <w:pPr>
        <w:shd w:fill="F4F4F4" w:color="auto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  → Core (NestJS/TS): patient view, auth/RBAC, audit, handoff, orchestration</w:t>
      </w:r>
    </w:p>
    <w:p>
      <w:pPr>
        <w:shd w:fill="F4F4F4" w:color="auto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  → Narrative (Python): prompt assembly, model call, blocklist, provenance</w:t>
      </w:r>
    </w:p>
    <w:p>
      <w:pPr>
        <w:shd w:fill="F4F4F4" w:color="auto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  → Q&amp;A (Python): classify → retrieve → synthesize → blocklist</w:t>
      </w:r>
    </w:p>
    <w:p>
      <w:pPr>
        <w:shd w:fill="F4F4F4" w:color="auto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  → Transcription (Python): dictation / ambient capture</w:t>
      </w:r>
    </w:p>
    <w:p>
      <w:pPr>
        <w:shd w:fill="F4F4F4" w:color="auto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Data: PostgreSQL (relational + FHIR JSONB + pgvector) · S3 object store · append-only hash-chained audit + WORM</w:t>
      </w:r>
    </w:p>
    <w:p>
      <w:pPr>
        <w:shd w:fill="F4F4F4" w:color="auto" w:val="clear"/>
        <w:spacing w:after="120"/>
      </w:pPr>
      <w:r>
        <w:rPr>
          <w:rFonts w:ascii="Consolas" w:cs="Consolas" w:eastAsia="Consolas" w:hAnsi="Consolas"/>
          <w:sz w:val="16"/>
          <w:szCs w:val="16"/>
        </w:rPr>
        <w:t xml:space="preserve">Integration: FHIR R4 client (outbound) · HL7 v2 (fallback) · identity reconciliation + quarantine</w:t>
      </w:r>
    </w:p>
    <w:p>
      <w:pPr>
        <w:spacing w:after="120"/>
      </w:pPr>
      <w:r>
        <w:t xml:space="preserve">Stack: pnpm + Turborepo monorepo; NestJS/TS core (:4000, /api/v1); Python 3.12 + FastAPI (uv) for narrative (:5001), qa (:5002), transcription (:5003); React + Vite web (:3000); Keycloak OIDC; OpenTelemetry → Jaeger; structured JSON logs (no PHI).</w:t>
      </w:r>
    </w:p>
    <w:p>
      <w:pPr>
        <w:spacing w:after="120"/>
      </w:pPr>
      <w:r>
        <w:t xml:space="preserve">Model-provider abstraction: every AI call goes through a provider interface with stub | local modes — local targets an OpenAI-compatible on-prem endpoint so PHI never leaves the premises (§7). See Section 11.</w:t>
      </w:r>
    </w:p>
    <w:p>
      <w:pPr>
        <w:pStyle w:val="Heading1"/>
        <w:spacing w:after="120" w:before="300"/>
      </w:pPr>
      <w:r>
        <w:t xml:space="preserve">4. Development timeline (build slices)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6060"/>
        <w:gridCol w:w="1250"/>
      </w:tblGrid>
      <w:tr>
        <w:trPr>
          <w:tblHeader/>
        </w:trPr>
        <w:tc>
          <w:tcPr>
            <w:tcW w:type="dxa" w:w="2050"/>
            <w:shd w:fill="1F4E7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Slice</w:t>
            </w:r>
          </w:p>
        </w:tc>
        <w:tc>
          <w:tcPr>
            <w:tcW w:type="dxa" w:w="6060"/>
            <w:shd w:fill="1F4E7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  <w:tc>
          <w:tcPr>
            <w:tcW w:type="dxa" w:w="1250"/>
            <w:shd w:fill="1F4E7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 — Foundation</w:t>
            </w:r>
          </w:p>
        </w:tc>
        <w:tc>
          <w:tcPr>
            <w:tcW w:type="dxa" w:w="6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Deployable empty stack: monorepo, docker infra, health endpoints, OIDC round-trip, DB schemas, audit middleware w/ hash chain, OTel, CI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— Ingestion + patient view</w:t>
            </w:r>
          </w:p>
        </w:tc>
        <w:tc>
          <w:tcPr>
            <w:tcW w:type="dxa" w:w="6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FHIR R4 client, scheduled ingestion, identity reconciliation + quarantine, RBAC + patient scope, patient list/detail, observations/meds/documents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 — Narrative + retrieval</w:t>
            </w:r>
          </w:p>
        </w:tc>
        <w:tc>
          <w:tcPr>
            <w:tcW w:type="dxa" w:w="6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retrieval package (chunk/embed/hybrid vector+BM25), narrative service + provenance, blocklist package, hover-to-source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 — Factual Q&amp;A</w:t>
            </w:r>
          </w:p>
        </w:tc>
        <w:tc>
          <w:tcPr>
            <w:tcW w:type="dxa" w:w="6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classifier (rule + model), qa pipeline classify→retrieve→synthesize→filter, per-category refusals, EN/AR/code-switch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 — Handoff + governance</w:t>
            </w:r>
          </w:p>
        </w:tc>
        <w:tc>
          <w:tcPr>
            <w:tcW w:type="dxa" w:w="6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patient &amp; ward handoff, admin audit search, user management, quarantine resolution, DSR access/erase, hourly hash-chain verify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Done</w:t>
            </w:r>
          </w:p>
        </w:tc>
      </w:tr>
      <w:tr>
        <w:trPr>
          <w:tblHeader w:val="false"/>
        </w:trPr>
        <w:tc>
          <w:tcPr>
            <w:tcW w:type="dxa" w:w="20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 — Hardening</w:t>
            </w:r>
          </w:p>
        </w:tc>
        <w:tc>
          <w:tcPr>
            <w:tcW w:type="dxa" w:w="6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pen test, load/perf tuning, fine-tuned classifier, PDPL DPIA, NCA ECC register, DR tabletop, Helm/production, full sign-offs</w:t>
            </w:r>
          </w:p>
        </w:tc>
        <w:tc>
          <w:tcPr>
            <w:tcW w:type="dxa" w:w="12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NOT started</w:t>
            </w:r>
          </w:p>
        </w:tc>
      </w:tr>
    </w:tbl>
    <w:p>
      <w:pPr>
        <w:spacing w:after="120"/>
      </w:pPr>
      <w:r>
        <w:t xml:space="preserve">Post-slice “E-phase” enhancement work then added medication reconciliation, procedures, service-request extraction, drafts, and the Section 12 features.</w:t>
      </w:r>
    </w:p>
    <w:p>
      <w:pPr>
        <w:pStyle w:val="Heading1"/>
        <w:spacing w:after="120" w:before="300"/>
      </w:pPr>
      <w:r>
        <w:t xml:space="preserve">5. Core capabilities — feature by feature</w:t>
      </w:r>
    </w:p>
    <w:p>
      <w:pPr>
        <w:pStyle w:val="Heading2"/>
        <w:spacing w:after="100" w:before="220"/>
      </w:pPr>
      <w:r>
        <w:t xml:space="preserve">5.1 Aggregated patient view — Done</w:t>
      </w:r>
    </w:p>
    <w:p>
      <w:pPr>
        <w:spacing w:after="120"/>
      </w:pPr>
      <w:r>
        <w:t xml:space="preserve">Read-only chronological record: identity/allergies/conditions header, labs, medications, medication reconciliation (factual source-feed comparison across EHR/pharmacy), procedures, record search, and a factual Patient Brief strip (active condition + med names, most recent lab verbatim with reference range — no severity, no flags). Backed by hospital.* tables from FHIR.</w:t>
      </w:r>
    </w:p>
    <w:p>
      <w:pPr>
        <w:pStyle w:val="Heading2"/>
        <w:spacing w:after="100" w:before="220"/>
      </w:pPr>
      <w:r>
        <w:t xml:space="preserve">5.2 Factual narrative — Done</w:t>
      </w:r>
    </w:p>
    <w:p>
      <w:pPr>
        <w:spacing w:after="120"/>
      </w:pPr>
      <w:r>
        <w:t xml:space="preserve">POST /patients/:id/narrative. Retrieval-grounded prose; every claim traceable (hover-to-source); blocklist scan + retry-then-fallback before display. Recent: markdown rendering; patient-facing recap (restyle-only).</w:t>
      </w:r>
    </w:p>
    <w:p>
      <w:pPr>
        <w:pStyle w:val="Heading2"/>
        <w:spacing w:after="100" w:before="220"/>
      </w:pPr>
      <w:r>
        <w:t xml:space="preserve">5.3 Factual Q&amp;A — Done (headline feature)</w:t>
      </w:r>
    </w:p>
    <w:p>
      <w:pPr>
        <w:spacing w:after="120"/>
      </w:pPr>
      <w:r>
        <w:t xml:space="preserve">POST /patients/:id/qa. Pipeline: classify → (refuse | retrieve → synthesize → blocklist). Interpretive questions refused deterministically with per-category templates that still offer the underlying facts. EN, AR, and code-switched queries (extensive Arabic clinical-term aliasing). Refusal path deterministic and fast (~16–20 ms, no model call).</w:t>
      </w:r>
    </w:p>
    <w:p>
      <w:pPr>
        <w:pStyle w:val="Heading2"/>
        <w:spacing w:after="100" w:before="220"/>
      </w:pPr>
      <w:r>
        <w:t xml:space="preserve">5.4 Shift-change handoff — Done</w:t>
      </w:r>
    </w:p>
    <w:p>
      <w:pPr>
        <w:spacing w:after="120"/>
      </w:pPr>
      <w:r>
        <w:t xml:space="preserve">POST /patients/:id/handoff and /wards/:ward_id/handoff. Factual reproduction grouped into sections (identity/admission, documented today, current meds, recent vitals/labs, pending orders). Same defense-in-depth as narrative. No recommendations.</w:t>
      </w:r>
    </w:p>
    <w:p>
      <w:pPr>
        <w:pStyle w:val="Heading2"/>
        <w:spacing w:after="100" w:before="220"/>
      </w:pPr>
      <w:r>
        <w:t xml:space="preserve">5.5 Documentation-support extensions — Done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Service-request extraction: extracts documented orders from the clinician’s own notes as an action queue — doctor confirms each, never auto-executes.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diagnosis: physician documents a condition to the problem list (condition:write).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Drafts: document-drafting (discharge summary etc.) with specialty templates; Assessment/Plan start blank (doctor authors).</w:t>
      </w:r>
    </w:p>
    <w:p>
      <w:pPr>
        <w:pStyle w:val="Heading1"/>
        <w:spacing w:after="120" w:before="300"/>
      </w:pPr>
      <w:r>
        <w:t xml:space="preserve">6. Backend modules &amp; shared packages</w:t>
      </w:r>
    </w:p>
    <w:p>
      <w:pPr>
        <w:spacing w:after="120"/>
      </w:pPr>
      <w:r>
        <w:t xml:space="preserve">Core modules (apps/core/src): admin · ambient · audit · auth · common · condition · database · draft · dsr · feature-flags · handoff · health · ingestion · interpreter · metrics · narrative-proxy · nphies · patient · qa-proxy · rbac · seed · service-request.</w:t>
      </w:r>
    </w:p>
    <w:p>
      <w:pPr>
        <w:spacing w:after="120"/>
      </w:pPr>
      <w:r>
        <w:t xml:space="preserve">Shared packages: audit (hash-chain) · blocklist (interpretive-language gate) · classifier (rule + model) · fhir-client (FHIR R4) · retrieval (chunk/embed/hybrid) · shared-types (branded IDs, RBAC map, envelopes).</w:t>
      </w:r>
    </w:p>
    <w:p>
      <w:pPr>
        <w:pStyle w:val="Heading1"/>
        <w:spacing w:after="120" w:before="300"/>
      </w:pPr>
      <w:r>
        <w:t xml:space="preserve">7. Data layer &amp; schema</w:t>
      </w:r>
    </w:p>
    <w:p>
      <w:pPr>
        <w:spacing w:after="120"/>
      </w:pPr>
      <w:r>
        <w:t xml:space="preserve">Three PostgreSQL schemas with 15 migrations (1718000000000_initial-schema → 1719300000000_draft-specialty):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hospital.* (ingested facts): patient, encounter, condition, observation, medication_request, allergy_intolerance, document_reference, procedure, retrieval_chunk.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app.* (product state): tenant, user_role, patient_scope, qa_conversation, qa_interaction, narrative_output, handoff_output, document_draft, identity_quarantine, ingestion_run, indexing_run, dsr_request, service_request (+_diagnosis_link), plus NPHIES: condition_icd_coding, service_request_sbs_coding, snomed_icd, order_sbs_map, diagnosis_procedure_compat, nphies_claim, nphies_eligibility_check.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audit.event — append-only, hash-chained, with a DB-level prevent_modification guard.</w:t>
      </w:r>
    </w:p>
    <w:p>
      <w:pPr>
        <w:spacing w:after="120"/>
      </w:pPr>
      <w:r>
        <w:t xml:space="preserve">Dev data: deterministic mulberry32-seeded seed:all (identical across machines): 50 patients, 5 in-scope encounters, symptom histories, reconciliation, 791 retrieval chunks, 60 historical NPHIES claims, dev physician + admin users.</w:t>
      </w:r>
    </w:p>
    <w:p>
      <w:pPr>
        <w:pStyle w:val="Heading1"/>
        <w:spacing w:after="120" w:before="300"/>
      </w:pPr>
      <w:r>
        <w:t xml:space="preserve">8. Safety &amp; compliance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Query classifier (packages/classifier): rule layer + model fallback; refuses interpretive questions before retrieval. Rules-only sensitivity 1.00 on holdout EN/AR and stress corpora.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Blocklist (packages/blocklist): mandatory final gate on generated text; 107/107 tests, 100% block, 0 false positives.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Audit: every clinical-data access logged append-only with hash_prev/hash_self chaining; tamper-break detection; daily WORM export.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AuthN/AuthZ: Keycloak OIDC; RBAC (physician/pharmacist/nurse/hospital_admin/sysadmin); patient scope enforced (out-of-scope → 403 PATIENT_OUT_OF_SCOPE, verified live).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PHI discipline: no PHI in logs (IDs/codes only); no PHI to external models; no PHI in URLs; encrypted at rest; in-Kingdom processing.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DSR: access + erase endpoints for the hospital DPO workflow.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Ops: 9 incident runbooks (audit-chain violation, break-glass spike, classifier-confidence drop, external-model-unreachable, FHIR-ingestion stalled, high-error-rate, identity-quarantine building, qa-blocklist surge, service-down).</w:t>
      </w:r>
    </w:p>
    <w:p>
      <w:pPr>
        <w:pStyle w:val="Heading1"/>
        <w:spacing w:after="120" w:before="300"/>
      </w:pPr>
      <w:r>
        <w:t xml:space="preserve">9. Frontend (apps/web)</w:t>
      </w:r>
    </w:p>
    <w:p>
      <w:pPr>
        <w:spacing w:after="120"/>
      </w:pPr>
      <w:r>
        <w:t xml:space="preserve">React/TS SPA. App shell with icon sidebar + Ctrl+K command palette (RTL-aware), rebranded “Cortex.ai”. Patient page restructured into a Sully-style unified Copilot workspace (one composer + accumulating card feed) with a separate read-only Patient File chart view.</w:t>
      </w:r>
    </w:p>
    <w:p>
      <w:pPr>
        <w:spacing w:after="120"/>
      </w:pPr>
      <w:r>
        <w:t xml:space="preserve">Components: PatientHeader, PatientBrief, LabPanel, MedicationPanel, ReconciliationPanel, RecordSearch, NarrativePanel, QAConversation, HandoffView, AddDiagnosis, DraftPanel, ServiceRequestPanel, ClaimReadinessPanel (+CodingQueue, ClaimActions, RejectionRiskPanel), NphiesRejectionAnalytics, AmbientPanel, InterpreterPanel, SinceLastVisitPanel, ComplianceReport. Full Arabic (RTL) / English (LTR) i18n.</w:t>
      </w:r>
    </w:p>
    <w:p>
      <w:pPr>
        <w:spacing w:after="120"/>
      </w:pPr>
      <w:r>
        <w:t xml:space="preserve">Admin surfaces: audit search, compliance report, NPHIES rejection-analytics dashboard.</w:t>
      </w:r>
    </w:p>
    <w:p>
      <w:pPr>
        <w:pStyle w:val="Heading1"/>
        <w:spacing w:after="120" w:before="300"/>
      </w:pPr>
      <w:r>
        <w:t xml:space="preserve">10. Testing &amp; Phase E0 evidence</w:t>
      </w:r>
    </w:p>
    <w:p>
      <w:pPr>
        <w:spacing w:after="120"/>
      </w:pPr>
      <w:r>
        <w:t xml:space="preserve">docs/evidence-pack-e0.md (regenerated live 2026-07-09):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3800"/>
      </w:tblGrid>
      <w:tr>
        <w:trPr>
          <w:tblHeader/>
        </w:trPr>
        <w:tc>
          <w:tcPr>
            <w:tcW w:type="dxa" w:w="5560"/>
            <w:shd w:fill="1F4E7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Suite / metric</w:t>
            </w:r>
          </w:p>
        </w:tc>
        <w:tc>
          <w:tcPr>
            <w:tcW w:type="dxa" w:w="3800"/>
            <w:shd w:fill="1F4E79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packages/classifier unit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73/73 pass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packages/blocklist unit + corpus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107/107 pass (100% block, 0 FP)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apps/core (Nest/Jest)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72/72 pass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apps/qa (pytest)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48/48 pass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apps/narrative (pytest)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33/33 pass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apps/web (Vitest)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43/43 pass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Classifier EN holdout sens/spec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1.00 / 1.00 (100 items)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Classifier AR holdout sens/spec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1.00 / 1.00 (101 items)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Classifier stress corpus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1.00 sensitivity (gap found→closed)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Refused-path latency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16 ms (budget 1 s)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Audit hash-chain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5/5 (verify + tamper detection)</w:t>
            </w:r>
          </w:p>
        </w:tc>
      </w:tr>
      <w:tr>
        <w:trPr>
          <w:tblHeader w:val="false"/>
        </w:trPr>
        <w:tc>
          <w:tcPr>
            <w:tcW w:type="dxa" w:w="55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Out-of-scope access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403 verified live</w:t>
            </w:r>
          </w:p>
        </w:tc>
      </w:tr>
    </w:tbl>
    <w:p>
      <w:pPr>
        <w:spacing w:after="120"/>
      </w:pPr>
      <w:r>
        <w:rPr>
          <w:i/>
          <w:iCs/>
        </w:rPr>
        <w:t xml:space="preserve">E0 honest gaps still open: combined rules+model sensitivity ≥0.98 not yet measurable (no live model key was configured — now being addressed by the on-prem LLM work, §11); IUS Addendum 1 regulatory sign-off still open.</w:t>
      </w:r>
    </w:p>
    <w:p>
      <w:pPr>
        <w:pStyle w:val="Heading1"/>
        <w:spacing w:after="120" w:before="300"/>
      </w:pPr>
      <w:r>
        <w:t xml:space="preserve">11. On-prem LLM integration (in progress)</w:t>
      </w:r>
    </w:p>
    <w:p>
      <w:pPr>
        <w:spacing w:after="120"/>
      </w:pPr>
      <w:r>
        <w:t xml:space="preserve">Wiring Q&amp;A / narrative / dictation-reformat to a local LM Studio server (Gemma 3 12B, OpenAI-compatible, 127.0.0.1:1234) so a real on-prem model replaces the stub — PHI stays in-Kingdom (§7).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Env wired (QA/NARRATIVE_MODEL_PROVIDER=local, TRANSCRIPTION_REFORMAT=llm).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Refusal path verified deterministic through the local path (~20 ms, no LLM call) — boundary holds.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Fixed a context-overflow (400): slimmed the Q&amp;A prompt — cut ~4,383 → ~2,538 tokens; chunk cap by question relevance.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Reduced latency (retries=1, max_tokens=256).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BLOCKED: LM Studio must be reloaded with a larger context and be reachable; final Gemma Q&amp;A verification pending. (Gemma 12B ≈ 41 s/call on this Mac.)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Local, uncommitted edits; no conflict with the merged branch.</w:t>
      </w:r>
    </w:p>
    <w:p>
      <w:pPr>
        <w:pStyle w:val="Heading1"/>
        <w:spacing w:after="120" w:before="300"/>
      </w:pPr>
      <w:r>
        <w:t xml:space="preserve">12. Post-MVP additions (office PC, merged 2026-07)</w:t>
      </w:r>
    </w:p>
    <w:p>
      <w:pPr>
        <w:spacing w:after="120"/>
      </w:pPr>
      <w:r>
        <w:t xml:space="preserve">Merged clean (fast-forward a98d6cd → a01e8db, 112 files). New product surfaces: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NPHIES insurance coding &amp; claims (apps/core/src/nphies/): claim-readiness checks; ICD-10-AM + SBS coding suggest→confirm (reference lookups; only clinician confirmation persists); clinician-captured order→diagnosis linkage (no system suggestions); stub-mode connector (assembly/eligibility/submission from confirmed artifacts); rejection-analytics dashboard (counts only); rejection-risk validator (pairing set-membership + retrospective frequency).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Ambient / dictation capture: structured-transcription segmentation for encounter recording.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Medical Interpreter mode: clinician↔patient language translation (terms preserved verbatim).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Draft specialty templates.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Patient-facing plain-language recap: restyle of an already-blocklist-passed narrative.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UI: Sully-style workspace, Cortex.ai rebrand, sidebar + command palette, “Since Last Visit” panel (added then removed), markdown rendering.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Infra/quality: deterministic seed, repaired jest suite (incl. identity-reconciler quarantine fix), regenerated E0 evidence pack, classifier LAB_INTERPRETATION gap closed.</w:t>
      </w:r>
    </w:p>
    <w:p>
      <w:pPr>
        <w:pStyle w:val="Heading1"/>
        <w:spacing w:after="120" w:before="300"/>
      </w:pPr>
      <w:r>
        <w:t xml:space="preserve">13. What is NOT done / open items</w:t>
      </w:r>
    </w:p>
    <w:p>
      <w:pPr>
        <w:spacing w:after="120"/>
      </w:pPr>
      <w:r>
        <w:rPr>
          <w:b/>
          <w:bCs/>
        </w:rPr>
        <w:t xml:space="preserve">Slice 5 (Hardening) — not started:</w:t>
      </w:r>
    </w:p>
    <w:p>
      <w:pPr>
        <w:spacing w:after="120"/>
      </w:pPr>
      <w:r>
        <w:t xml:space="preserve">Independent penetration test; load/performance tuning to NFR budgets (50 concurrent users); fine-tuned classifier to replace the few-shot model layer; PDPL DPIA; NCA ECC control register; backup/restore + DR tabletop; production Helm charts + deployment guide; full sign-off from CTO, Clinical Advisor, Regulatory Consultant, DPO.</w:t>
      </w:r>
    </w:p>
    <w:p>
      <w:pPr>
        <w:spacing w:after="120"/>
      </w:pPr>
      <w:r>
        <w:t xml:space="preserve">Verification gaps: combined rules+model classifier sensitivity not yet measured live (pending on-prem model); on-prem Gemma Q&amp;A not yet verified end-to-end.</w:t>
      </w:r>
    </w:p>
    <w:p>
      <w:pPr>
        <w:spacing w:after="120"/>
      </w:pPr>
      <w:r>
        <w:rPr>
          <w:b/>
          <w:bCs/>
        </w:rPr>
        <w:t xml:space="preserve">Governance / audit items for the CTO (from the merge):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or repudiate claimed sign-offs recorded in commits — ICD coding “CTO-signed 2026-07-08” and the classifier rule change “CTO + Clinical Advisor sign-off.” You are the §6 human gate.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 on NPHIES (and interpreter, ambient, recap, specialty templates) as product scope vs. the “only these four” clause.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the 4 new/changed prompts (§6-gated): interpreter, patient-recap, specialty-templates, ambient-segmentation — several “pending sign-off.”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the identity-reconciler quarantine change (§6 item 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boundary claims in code, not just commit messages, for interpreter (translation-only) and ambient (transcribe/segment-only).</w:t>
      </w:r>
    </w:p>
    <w:p>
      <w:pPr>
        <w:pStyle w:val="Heading1"/>
        <w:spacing w:after="120" w:before="300"/>
      </w:pPr>
      <w:r>
        <w:t xml:space="preserve">14. Current runtime state (this laptop, 2026-07-22)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Infra up: cc-postgres, cc-keycloak, cc-minio, cc-jaeger, cc-mailpit.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 15 migrations applied; seed:all loaded (50 patients, admin1, 60 NPHIES claims).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 healthy: core :4000, narrative :5001, qa :5002, transcription :5003, web :3000. New NPHIES/interpreter/ambient routes mapped and smoke-tested.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LM Studio :1234 unreachable — awaiting model reload for the final on-prem Q&amp;A verification.</w:t>
      </w:r>
    </w:p>
    <w:p>
      <w:pPr>
        <w:pBdr>
          <w:bottom w:val="single" w:color="BBBBBB" w:sz="6" w:space="1"/>
        </w:pBdr>
        <w:spacing w:after="120" w:before="120"/>
      </w:pPr>
    </w:p>
    <w:p>
      <w:r>
        <w:rPr>
          <w:i/>
          <w:iCs/>
          <w:color w:val="444444"/>
          <w:sz w:val="18"/>
          <w:szCs w:val="18"/>
        </w:rPr>
        <w:t xml:space="preserve">Full-lifecycle status compiled from the repository, git history (114 commits), the design docs, and the live running stack.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E2EC" w:sz="8" w:space="3"/>
      </w:pBdr>
      <w:spacing w:after="120" w:before="3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Copilot (Cortex.ai) — Complete Project Status — 2026-07-22</dc:title>
  <dc:creator>Clinical Copilot</dc:creator>
  <cp:lastModifiedBy>Un-named</cp:lastModifiedBy>
  <cp:revision>1</cp:revision>
  <dcterms:created xsi:type="dcterms:W3CDTF">2026-07-22T08:25:18.081Z</dcterms:created>
  <dcterms:modified xsi:type="dcterms:W3CDTF">2026-07-22T08:25:18.086Z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