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49.jpg" ContentType="image/jpeg"/>
  <Override PartName="/word/media/rId52.jpg" ContentType="image/jpeg"/>
  <Override PartName="/word/media/rId55.jpg" ContentType="image/jpeg"/>
  <Override PartName="/word/media/rId58.jpg" ContentType="image/jpeg"/>
  <Override PartName="/word/media/rId61.jpg" ContentType="image/jpeg"/>
  <Override PartName="/word/media/rId65.jpg" ContentType="image/jpeg"/>
  <Override PartName="/word/media/rId68.jpg" ContentType="image/jpeg"/>
  <Override PartName="/word/media/rId71.jpg" ContentType="image/jpeg"/>
  <Override PartName="/word/media/rId74.jpg" ContentType="image/jpeg"/>
  <Override PartName="/word/media/rId77.jpg" ContentType="image/jpeg"/>
  <Override PartName="/word/media/rId25.jpg" ContentType="image/jpeg"/>
  <Override PartName="/word/media/rId28.jpg" ContentType="image/jpeg"/>
  <Override PartName="/word/media/rId31.jpg" ContentType="image/jpeg"/>
  <Override PartName="/word/media/rId34.jpg" ContentType="image/jpeg"/>
  <Override PartName="/word/media/rId37.jpg" ContentType="image/jpeg"/>
  <Override PartName="/word/media/rId40.jpg" ContentType="image/jpeg"/>
  <Override PartName="/word/media/rId43.jpg" ContentType="image/jpeg"/>
  <Override PartName="/word/media/rId46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Буриева</w:t>
      </w:r>
      <w:r>
        <w:t xml:space="preserve"> </w:t>
      </w:r>
      <w:r>
        <w:t xml:space="preserve">Шахзода</w:t>
      </w:r>
      <w:r>
        <w:t xml:space="preserve"> </w:t>
      </w:r>
      <w:r>
        <w:t xml:space="preserve">Акмаловна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процедуры компиляции и сборки программ, написанных на ассемблере NASM.</w:t>
      </w:r>
    </w:p>
    <w:p>
      <w:pPr>
        <w:pStyle w:val="BodyText"/>
      </w:pPr>
      <w:r>
        <w:t xml:space="preserve">#Теоритическое введение</w:t>
      </w:r>
    </w:p>
    <w:p>
      <w:pPr>
        <w:pStyle w:val="BodyText"/>
      </w:pPr>
      <w:r>
        <w:t xml:space="preserve">Основными функциональными элементами любой электронно-вычислительной машины</w:t>
      </w:r>
      <w:r>
        <w:t xml:space="preserve"> </w:t>
      </w:r>
      <w:r>
        <w:t xml:space="preserve">(ЭВМ) являются центральный процессор, память и периферийные устройства (рис. 4.1).</w:t>
      </w:r>
      <w:r>
        <w:t xml:space="preserve"> </w:t>
      </w:r>
      <w:r>
        <w:t xml:space="preserve">Взаимодействие этих устройств осуществляется через общую шину, к которой они подклю-</w:t>
      </w:r>
      <w:r>
        <w:t xml:space="preserve"> </w:t>
      </w:r>
      <w:r>
        <w:t xml:space="preserve">чены. Физически шина представляет собой большое количество проводников, соединяющих</w:t>
      </w:r>
      <w:r>
        <w:t xml:space="preserve"> </w:t>
      </w:r>
      <w:r>
        <w:t xml:space="preserve">устройства друг с другом. В современных компьютерах проводники выполнены в виде элек-</w:t>
      </w:r>
      <w:r>
        <w:t xml:space="preserve"> </w:t>
      </w:r>
      <w:r>
        <w:t xml:space="preserve">тропроводящих дорожек на материнской (системной) плате.</w:t>
      </w:r>
      <w:r>
        <w:t xml:space="preserve"> </w:t>
      </w:r>
      <w:r>
        <w:t xml:space="preserve">Основной задачей процессора является обработка информации, а также организация</w:t>
      </w:r>
      <w:r>
        <w:t xml:space="preserve"> </w:t>
      </w:r>
      <w:r>
        <w:t xml:space="preserve">координации всех узлов компьютера. В состав центрального процессора (ЦП) входят</w:t>
      </w:r>
      <w:r>
        <w:t xml:space="preserve"> </w:t>
      </w:r>
      <w:r>
        <w:t xml:space="preserve">следующие устройства:</w:t>
      </w:r>
      <w:r>
        <w:t xml:space="preserve"> </w:t>
      </w:r>
      <w:r>
        <w:t xml:space="preserve">• арифметико-логическое устройство (АЛУ) — выполняет логические и арифметиче-</w:t>
      </w:r>
      <w:r>
        <w:t xml:space="preserve"> </w:t>
      </w:r>
      <w:r>
        <w:t xml:space="preserve">ские действия, необходимые для обработки информации, хранящейся в памяти;</w:t>
      </w:r>
      <w:r>
        <w:t xml:space="preserve"> </w:t>
      </w:r>
      <w:r>
        <w:t xml:space="preserve">• устройство управления (УУ) — обеспечивает управление и контроль всех устройств</w:t>
      </w:r>
      <w:r>
        <w:t xml:space="preserve"> </w:t>
      </w:r>
      <w:r>
        <w:t xml:space="preserve">компьютера;</w:t>
      </w:r>
      <w:r>
        <w:t xml:space="preserve"> </w:t>
      </w:r>
      <w:r>
        <w:t xml:space="preserve">• регистры — сверхбыстрая оперативная память небольшого объёма, входящая в со-</w:t>
      </w:r>
      <w:r>
        <w:t xml:space="preserve"> </w:t>
      </w:r>
      <w:r>
        <w:t xml:space="preserve">став процессора, для временного хранения промежуточных результатов выполнения</w:t>
      </w:r>
      <w:r>
        <w:t xml:space="preserve"> </w:t>
      </w:r>
      <w:r>
        <w:t xml:space="preserve">инструкций; регистры процессора делятся на два типа: регистры общего назначения и</w:t>
      </w:r>
      <w:r>
        <w:t xml:space="preserve"> </w:t>
      </w:r>
      <w:r>
        <w:t xml:space="preserve">специальные регистры.</w:t>
      </w:r>
      <w:r>
        <w:t xml:space="preserve"> </w:t>
      </w:r>
      <w:r>
        <w:t xml:space="preserve">Для того, чтобы писать программы на ассемблере, необходимо знать, какие регистры</w:t>
      </w:r>
      <w:r>
        <w:t xml:space="preserve"> </w:t>
      </w:r>
      <w:r>
        <w:t xml:space="preserve">процессора существуют и как их можно использовать. Большинство команд в программах</w:t>
      </w:r>
      <w:r>
        <w:t xml:space="preserve"> </w:t>
      </w:r>
      <w:r>
        <w:t xml:space="preserve">написанных на ассемблере используют регистры в качестве операндов. Практически все</w:t>
      </w:r>
      <w:r>
        <w:t xml:space="preserve"> </w:t>
      </w:r>
      <w:r>
        <w:t xml:space="preserve">команды представляют собой преобразование данных хранящихся в регистрах процессора,</w:t>
      </w:r>
      <w:r>
        <w:t xml:space="preserve"> </w:t>
      </w:r>
      <w:r>
        <w:t xml:space="preserve">это например пересылка данных между регистрами или между регистрами и памятью, пре-</w:t>
      </w:r>
      <w:r>
        <w:t xml:space="preserve"> </w:t>
      </w:r>
      <w:r>
        <w:t xml:space="preserve">образование (арифметические или логические операции) данных хранящихся в регистрах.</w:t>
      </w:r>
    </w:p>
    <w:p>
      <w:pPr>
        <w:pStyle w:val="BodyText"/>
      </w:pPr>
      <w:r>
        <w:t xml:space="preserve">Язык ассемблера (assembly language, сокращённо asm) — машинно-ориентированный</w:t>
      </w:r>
      <w:r>
        <w:t xml:space="preserve"> </w:t>
      </w:r>
      <w:r>
        <w:t xml:space="preserve">язык низкого уровня. Можно считать, что он больше любых других языков приближен к</w:t>
      </w:r>
      <w:r>
        <w:t xml:space="preserve"> </w:t>
      </w:r>
      <w:r>
        <w:t xml:space="preserve">архитектуре ЭВМ и её аппаратным возможностям, что позволяет получить к ним более</w:t>
      </w:r>
      <w:r>
        <w:t xml:space="preserve"> </w:t>
      </w:r>
      <w:r>
        <w:t xml:space="preserve">полный доступ, нежели в языках высокого уровня, таких как C/C++, Perl, Python и пр. Заметим,</w:t>
      </w:r>
      <w:r>
        <w:t xml:space="preserve"> </w:t>
      </w:r>
      <w:r>
        <w:t xml:space="preserve">что получить полный доступ к ресурсам компьютера в современных архитектурах нельзя,</w:t>
      </w:r>
      <w:r>
        <w:t xml:space="preserve"> </w:t>
      </w:r>
      <w:r>
        <w:t xml:space="preserve">самым низким уровнем работы прикладной программы является обращение напрямую к</w:t>
      </w:r>
      <w:r>
        <w:t xml:space="preserve"> </w:t>
      </w:r>
      <w:r>
        <w:t xml:space="preserve">ядру операционной системы. Именно на этом уровне и работают программы, написанные</w:t>
      </w:r>
      <w:r>
        <w:t xml:space="preserve"> </w:t>
      </w:r>
      <w:r>
        <w:t xml:space="preserve">на ассемблере. Но в отличие от языков высокого уровня ассемблерная программа содержит</w:t>
      </w:r>
      <w:r>
        <w:t xml:space="preserve"> </w:t>
      </w:r>
      <w:r>
        <w:t xml:space="preserve">только тот код, который ввёл программист. Таким образом язык ассемблера — это язык, с</w:t>
      </w:r>
      <w:r>
        <w:t xml:space="preserve"> </w:t>
      </w:r>
      <w:r>
        <w:t xml:space="preserve">помощью которого понятным для человека образом пишутся команды для процессора.</w:t>
      </w:r>
      <w:r>
        <w:t xml:space="preserve"> </w:t>
      </w:r>
      <w:r>
        <w:t xml:space="preserve">Следует отметить, что процессор понимает не команды ассемблера, а последовательности</w:t>
      </w:r>
      <w:r>
        <w:t xml:space="preserve"> </w:t>
      </w:r>
      <w:r>
        <w:t xml:space="preserve">из нулей и единиц — машинные коды. До появления языков ассемблера программистам</w:t>
      </w:r>
      <w:r>
        <w:t xml:space="preserve"> </w:t>
      </w:r>
      <w:r>
        <w:t xml:space="preserve">приходилось писать программы, используя только лишь машинные коды, которые были</w:t>
      </w:r>
      <w:r>
        <w:t xml:space="preserve"> </w:t>
      </w:r>
      <w:r>
        <w:t xml:space="preserve">крайне сложны для запоминания, так как представляли собой числа, записанные в двоичной</w:t>
      </w:r>
      <w:r>
        <w:t xml:space="preserve"> </w:t>
      </w:r>
      <w:r>
        <w:t xml:space="preserve">или шестнадцатеричной системе счисления. Преобразование или трансляция команд с языка ассемблера в исполняемый машинный код осуществляется специальной программой</w:t>
      </w:r>
      <w:r>
        <w:t xml:space="preserve"> </w:t>
      </w:r>
      <w:r>
        <w:t xml:space="preserve">транслятором — Ассемблер.</w:t>
      </w:r>
    </w:p>
    <w:p>
      <w:pPr>
        <w:pStyle w:val="BodyText"/>
      </w:pPr>
      <w:r>
        <w:t xml:space="preserve">Из-за специфики программирования, а также по традиции для создания программ на язы-</w:t>
      </w:r>
      <w:r>
        <w:t xml:space="preserve"> </w:t>
      </w:r>
      <w:r>
        <w:t xml:space="preserve">ке ассемблера обычно пользуются утилитами командной строки (хотя поддержка ассемблера</w:t>
      </w:r>
      <w:r>
        <w:t xml:space="preserve"> </w:t>
      </w:r>
      <w:r>
        <w:t xml:space="preserve">есть в некоторых универсальных интегрированных средах)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Основными функциональными элементами любой электронно-вычислительной машины</w:t>
      </w:r>
      <w:r>
        <w:t xml:space="preserve"> </w:t>
      </w:r>
      <w:r>
        <w:t xml:space="preserve">(ЭВМ) являются центральный процессор, память и периферийные устройства (рис. 4.1).</w:t>
      </w:r>
      <w:r>
        <w:t xml:space="preserve"> </w:t>
      </w:r>
      <w:r>
        <w:t xml:space="preserve">Взаимодействие этих устройств осуществляется через общую шину, к которой они подклю-</w:t>
      </w:r>
      <w:r>
        <w:t xml:space="preserve"> </w:t>
      </w:r>
      <w:r>
        <w:t xml:space="preserve">чены. Физически шина представляет собой большое количество проводников, соединяющих</w:t>
      </w:r>
      <w:r>
        <w:t xml:space="preserve"> </w:t>
      </w:r>
      <w:r>
        <w:t xml:space="preserve">устройства друг с другом. В современных компьютерах проводники выполнены в виде элек-</w:t>
      </w:r>
      <w:r>
        <w:t xml:space="preserve"> </w:t>
      </w:r>
      <w:r>
        <w:t xml:space="preserve">тропроводящих дорожек на материнской (системной) плате.</w:t>
      </w:r>
      <w:r>
        <w:t xml:space="preserve"> </w:t>
      </w:r>
      <w:r>
        <w:t xml:space="preserve">Основной задачей процессора является обработка информации, а также организация</w:t>
      </w:r>
      <w:r>
        <w:t xml:space="preserve"> </w:t>
      </w:r>
      <w:r>
        <w:t xml:space="preserve">координации всех узлов компьютера. В состав центрального процессора (ЦП) входят</w:t>
      </w:r>
      <w:r>
        <w:t xml:space="preserve"> </w:t>
      </w:r>
      <w:r>
        <w:t xml:space="preserve">следующие устройства:</w:t>
      </w:r>
      <w:r>
        <w:t xml:space="preserve"> </w:t>
      </w:r>
      <w:r>
        <w:t xml:space="preserve">• арифметико-логическое устройство (АЛУ) — выполняет логические и арифметиче-</w:t>
      </w:r>
      <w:r>
        <w:t xml:space="preserve"> </w:t>
      </w:r>
      <w:r>
        <w:t xml:space="preserve">ские действия, необходимые для обработки информации, хранящейся в памяти;</w:t>
      </w:r>
      <w:r>
        <w:t xml:space="preserve"> </w:t>
      </w:r>
      <w:r>
        <w:t xml:space="preserve">• устройство управления (УУ) — обеспечивает управление и контроль всех устройств</w:t>
      </w:r>
      <w:r>
        <w:t xml:space="preserve"> </w:t>
      </w:r>
      <w:r>
        <w:t xml:space="preserve">компьютера;</w:t>
      </w:r>
      <w:r>
        <w:t xml:space="preserve"> </w:t>
      </w:r>
      <w:r>
        <w:t xml:space="preserve">• регистры — сверхбыстрая оперативная память небольшого объёма, входящая в со-</w:t>
      </w:r>
      <w:r>
        <w:t xml:space="preserve"> </w:t>
      </w:r>
      <w:r>
        <w:t xml:space="preserve">став процессора, для временного хранения промежуточных результатов выполнения</w:t>
      </w:r>
      <w:r>
        <w:t xml:space="preserve"> </w:t>
      </w:r>
      <w:r>
        <w:t xml:space="preserve">инструкций; регистры процессора делятся на два типа: регистры общего назначения и</w:t>
      </w:r>
      <w:r>
        <w:t xml:space="preserve"> </w:t>
      </w:r>
      <w:r>
        <w:t xml:space="preserve">специальные регистры.</w:t>
      </w:r>
      <w:r>
        <w:t xml:space="preserve"> </w:t>
      </w:r>
      <w:r>
        <w:t xml:space="preserve">Для того, чтобы писать программы на ассемблере, необходимо знать, какие регистры</w:t>
      </w:r>
      <w:r>
        <w:t xml:space="preserve"> </w:t>
      </w:r>
      <w:r>
        <w:t xml:space="preserve">процессора существуют и как их можно использовать. Большинство команд в программах</w:t>
      </w:r>
      <w:r>
        <w:t xml:space="preserve"> </w:t>
      </w:r>
      <w:r>
        <w:t xml:space="preserve">написанных на ассемблере используют регистры в качестве операндов. Практически все</w:t>
      </w:r>
      <w:r>
        <w:t xml:space="preserve"> </w:t>
      </w:r>
      <w:r>
        <w:t xml:space="preserve">команды представляют собой преобразование данных хранящихся в регистрах процессора,</w:t>
      </w:r>
      <w:r>
        <w:t xml:space="preserve"> </w:t>
      </w:r>
      <w:r>
        <w:t xml:space="preserve">это например пересылка данных между регистрами или между регистрами и памятью, пре-</w:t>
      </w:r>
      <w:r>
        <w:t xml:space="preserve"> </w:t>
      </w:r>
      <w:r>
        <w:t xml:space="preserve">образование (арифметические или логические операции) данных хранящихся в регистрах.</w:t>
      </w:r>
    </w:p>
    <w:p>
      <w:pPr>
        <w:pStyle w:val="BodyText"/>
      </w:pPr>
      <w:r>
        <w:t xml:space="preserve">Язык ассемблера (assembly language, сокращённо asm) — машинно-ориентированный</w:t>
      </w:r>
      <w:r>
        <w:t xml:space="preserve"> </w:t>
      </w:r>
      <w:r>
        <w:t xml:space="preserve">язык низкого уровня. Можно считать, что он больше любых других языков приближен к</w:t>
      </w:r>
      <w:r>
        <w:t xml:space="preserve"> </w:t>
      </w:r>
      <w:r>
        <w:t xml:space="preserve">архитектуре ЭВМ и её аппаратным возможностям, что позволяет получить к ним более</w:t>
      </w:r>
      <w:r>
        <w:t xml:space="preserve"> </w:t>
      </w:r>
      <w:r>
        <w:t xml:space="preserve">полный доступ, нежели в языках высокого уровня, таких как C/C++, Perl, Python и пр. Заметим,</w:t>
      </w:r>
      <w:r>
        <w:t xml:space="preserve"> </w:t>
      </w:r>
      <w:r>
        <w:t xml:space="preserve">что получить полный доступ к ресурсам компьютера в современных архитектурах нельзя,</w:t>
      </w:r>
      <w:r>
        <w:t xml:space="preserve"> </w:t>
      </w:r>
      <w:r>
        <w:t xml:space="preserve">самым низким уровнем работы прикладной программы является обращение напрямую к</w:t>
      </w:r>
      <w:r>
        <w:t xml:space="preserve"> </w:t>
      </w:r>
      <w:r>
        <w:t xml:space="preserve">ядру операционной системы. Именно на этом уровне и работают программы, написанные</w:t>
      </w:r>
      <w:r>
        <w:t xml:space="preserve"> </w:t>
      </w:r>
      <w:r>
        <w:t xml:space="preserve">на ассемблере. Но в отличие от языков высокого уровня ассемблерная программа содержит</w:t>
      </w:r>
      <w:r>
        <w:t xml:space="preserve"> </w:t>
      </w:r>
      <w:r>
        <w:t xml:space="preserve">только тот код, который ввёл программист. Таким образом язык ассемблера — это язык, с</w:t>
      </w:r>
      <w:r>
        <w:t xml:space="preserve"> </w:t>
      </w:r>
      <w:r>
        <w:t xml:space="preserve">помощью которого понятным для человека образом пишутся команды для процессора.</w:t>
      </w:r>
      <w:r>
        <w:t xml:space="preserve"> </w:t>
      </w:r>
      <w:r>
        <w:t xml:space="preserve">Следует отметить, что процессор понимает не команды ассемблера, а последовательности</w:t>
      </w:r>
      <w:r>
        <w:t xml:space="preserve"> </w:t>
      </w:r>
      <w:r>
        <w:t xml:space="preserve">из нулей и единиц — машинные коды. До появления языков ассемблера программистам</w:t>
      </w:r>
      <w:r>
        <w:t xml:space="preserve"> </w:t>
      </w:r>
      <w:r>
        <w:t xml:space="preserve">приходилось писать программы, используя только лишь машинные коды, которые были</w:t>
      </w:r>
      <w:r>
        <w:t xml:space="preserve"> </w:t>
      </w:r>
      <w:r>
        <w:t xml:space="preserve">крайне сложны для запоминания, так как представляли собой числа, записанные в двоичной</w:t>
      </w:r>
      <w:r>
        <w:t xml:space="preserve"> </w:t>
      </w:r>
      <w:r>
        <w:t xml:space="preserve">или шестнадцатеричной системе счисления. Преобразование или трансляция команд с языка ассемблера в исполняемый машинный код осуществляется специальной программой</w:t>
      </w:r>
      <w:r>
        <w:t xml:space="preserve"> </w:t>
      </w:r>
      <w:r>
        <w:t xml:space="preserve">транслятором — Ассемблер.</w:t>
      </w:r>
    </w:p>
    <w:p>
      <w:pPr>
        <w:pStyle w:val="BodyText"/>
      </w:pPr>
      <w:r>
        <w:t xml:space="preserve">Из-за специфики программирования, а также по традиции для создания программ на язы-</w:t>
      </w:r>
      <w:r>
        <w:t xml:space="preserve"> </w:t>
      </w:r>
      <w:r>
        <w:t xml:space="preserve">ке ассемблера обычно пользуются утилитами командной строки (хотя поддержка ассемблера</w:t>
      </w:r>
      <w:r>
        <w:t xml:space="preserve"> </w:t>
      </w:r>
      <w:r>
        <w:t xml:space="preserve">есть в некоторых универсальных интегрированных средах).</w:t>
      </w:r>
    </w:p>
    <w:bookmarkEnd w:id="21"/>
    <w:bookmarkStart w:id="8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Я создала каталог для работы с программами на языке ассемблера NASM.</w:t>
      </w:r>
    </w:p>
    <w:p>
      <w:pPr>
        <w:pStyle w:val="CaptionedFigure"/>
      </w:pPr>
      <w:r>
        <w:drawing>
          <wp:inline>
            <wp:extent cx="3733800" cy="470251"/>
            <wp:effectExtent b="0" l="0" r="0" t="0"/>
            <wp:docPr descr="Создание каталогв для NASM" title="fig:" id="23" name="Picture"/>
            <a:graphic>
              <a:graphicData uri="http://schemas.openxmlformats.org/drawingml/2006/picture">
                <pic:pic>
                  <pic:nvPicPr>
                    <pic:cNvPr descr="image/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702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каталогв для NASM</w:t>
      </w:r>
    </w:p>
    <w:p>
      <w:pPr>
        <w:pStyle w:val="BodyText"/>
      </w:pPr>
      <w:r>
        <w:t xml:space="preserve">Я перешла в созданный каталог.</w:t>
      </w:r>
    </w:p>
    <w:p>
      <w:pPr>
        <w:pStyle w:val="CaptionedFigure"/>
      </w:pPr>
      <w:r>
        <w:drawing>
          <wp:inline>
            <wp:extent cx="3733800" cy="391789"/>
            <wp:effectExtent b="0" l="0" r="0" t="0"/>
            <wp:docPr descr="Переход в каталог" title="fig:" id="26" name="Picture"/>
            <a:graphic>
              <a:graphicData uri="http://schemas.openxmlformats.org/drawingml/2006/picture">
                <pic:pic>
                  <pic:nvPicPr>
                    <pic:cNvPr descr="image/2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17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Переход в каталог</w:t>
      </w:r>
    </w:p>
    <w:p>
      <w:pPr>
        <w:pStyle w:val="BodyText"/>
      </w:pPr>
      <w:r>
        <w:t xml:space="preserve">Я создала текстовый файл с именем hello.asm.</w:t>
      </w:r>
    </w:p>
    <w:p>
      <w:pPr>
        <w:pStyle w:val="CaptionedFigure"/>
      </w:pPr>
      <w:r>
        <w:drawing>
          <wp:inline>
            <wp:extent cx="3733800" cy="296632"/>
            <wp:effectExtent b="0" l="0" r="0" t="0"/>
            <wp:docPr descr="Переход в каталог" title="fig:" id="29" name="Picture"/>
            <a:graphic>
              <a:graphicData uri="http://schemas.openxmlformats.org/drawingml/2006/picture">
                <pic:pic>
                  <pic:nvPicPr>
                    <pic:cNvPr descr="image/3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66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Переход в каталог</w:t>
      </w:r>
    </w:p>
    <w:p>
      <w:pPr>
        <w:pStyle w:val="BodyText"/>
      </w:pPr>
      <w:r>
        <w:t xml:space="preserve">Я открыла этот файл с помошью редактора gedit.</w:t>
      </w:r>
    </w:p>
    <w:p>
      <w:pPr>
        <w:pStyle w:val="CaptionedFigure"/>
      </w:pPr>
      <w:r>
        <w:drawing>
          <wp:inline>
            <wp:extent cx="3733800" cy="796609"/>
            <wp:effectExtent b="0" l="0" r="0" t="0"/>
            <wp:docPr descr="Открытие файла с помощью текстового редактора" title="fig:" id="32" name="Picture"/>
            <a:graphic>
              <a:graphicData uri="http://schemas.openxmlformats.org/drawingml/2006/picture">
                <pic:pic>
                  <pic:nvPicPr>
                    <pic:cNvPr descr="image/4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96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Открытие файла с помощью текстового редактора</w:t>
      </w:r>
    </w:p>
    <w:p>
      <w:pPr>
        <w:pStyle w:val="BodyText"/>
      </w:pPr>
      <w:r>
        <w:t xml:space="preserve">Я ввела в него следующий текст.</w:t>
      </w:r>
    </w:p>
    <w:p>
      <w:pPr>
        <w:pStyle w:val="CaptionedFigure"/>
      </w:pPr>
      <w:r>
        <w:drawing>
          <wp:inline>
            <wp:extent cx="3733800" cy="2558477"/>
            <wp:effectExtent b="0" l="0" r="0" t="0"/>
            <wp:docPr descr="Ввод данного текста" title="fig:" id="35" name="Picture"/>
            <a:graphic>
              <a:graphicData uri="http://schemas.openxmlformats.org/drawingml/2006/picture">
                <pic:pic>
                  <pic:nvPicPr>
                    <pic:cNvPr descr="image/5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584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Ввод данного текста</w:t>
      </w:r>
    </w:p>
    <w:p>
      <w:pPr>
        <w:pStyle w:val="BodyText"/>
      </w:pPr>
      <w:r>
        <w:t xml:space="preserve">Для компиляции приведённого выше текста программы «Hello World» написала команду nasm -f elf hello.asm</w:t>
      </w:r>
    </w:p>
    <w:p>
      <w:pPr>
        <w:pStyle w:val="CaptionedFigure"/>
      </w:pPr>
      <w:r>
        <w:drawing>
          <wp:inline>
            <wp:extent cx="3733800" cy="1818457"/>
            <wp:effectExtent b="0" l="0" r="0" t="0"/>
            <wp:docPr descr="Команда nasm -f elf hello.asm" title="fig:" id="38" name="Picture"/>
            <a:graphic>
              <a:graphicData uri="http://schemas.openxmlformats.org/drawingml/2006/picture">
                <pic:pic>
                  <pic:nvPicPr>
                    <pic:cNvPr descr="image/6.jp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184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Команда nasm -f elf hello.asm</w:t>
      </w:r>
    </w:p>
    <w:p>
      <w:pPr>
        <w:pStyle w:val="BodyText"/>
      </w:pPr>
      <w:r>
        <w:t xml:space="preserve">Проверяю ее корректность и наличие</w:t>
      </w:r>
    </w:p>
    <w:p>
      <w:pPr>
        <w:pStyle w:val="CaptionedFigure"/>
      </w:pPr>
      <w:r>
        <w:drawing>
          <wp:inline>
            <wp:extent cx="3733800" cy="586081"/>
            <wp:effectExtent b="0" l="0" r="0" t="0"/>
            <wp:docPr descr="Проверка" title="fig:" id="41" name="Picture"/>
            <a:graphic>
              <a:graphicData uri="http://schemas.openxmlformats.org/drawingml/2006/picture">
                <pic:pic>
                  <pic:nvPicPr>
                    <pic:cNvPr descr="image/7.jp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860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</w:t>
      </w:r>
    </w:p>
    <w:p>
      <w:pPr>
        <w:pStyle w:val="BodyText"/>
      </w:pPr>
      <w:r>
        <w:t xml:space="preserve">Выполнила компиляцию файла с помощью расширенного синтаксиса командной строки.</w:t>
      </w:r>
    </w:p>
    <w:p>
      <w:pPr>
        <w:pStyle w:val="CaptionedFigure"/>
      </w:pPr>
      <w:r>
        <w:drawing>
          <wp:inline>
            <wp:extent cx="3733800" cy="271878"/>
            <wp:effectExtent b="0" l="0" r="0" t="0"/>
            <wp:docPr descr="Компиляция с помощью расширенного синтаксиса" title="fig:" id="44" name="Picture"/>
            <a:graphic>
              <a:graphicData uri="http://schemas.openxmlformats.org/drawingml/2006/picture">
                <pic:pic>
                  <pic:nvPicPr>
                    <pic:cNvPr descr="image/8.jp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18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 с помощью расширенного синтаксиса</w:t>
      </w:r>
    </w:p>
    <w:p>
      <w:pPr>
        <w:pStyle w:val="BodyText"/>
      </w:pPr>
      <w:r>
        <w:t xml:space="preserve">Проверяю ее корректность и наличие</w:t>
      </w:r>
    </w:p>
    <w:p>
      <w:pPr>
        <w:pStyle w:val="CaptionedFigure"/>
      </w:pPr>
      <w:r>
        <w:drawing>
          <wp:inline>
            <wp:extent cx="3733800" cy="927295"/>
            <wp:effectExtent b="0" l="0" r="0" t="0"/>
            <wp:docPr descr="Проверка" title="fig:" id="47" name="Picture"/>
            <a:graphic>
              <a:graphicData uri="http://schemas.openxmlformats.org/drawingml/2006/picture">
                <pic:pic>
                  <pic:nvPicPr>
                    <pic:cNvPr descr="image/9.jp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272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</w:t>
      </w:r>
    </w:p>
    <w:p>
      <w:pPr>
        <w:pStyle w:val="BodyText"/>
      </w:pPr>
      <w:r>
        <w:t xml:space="preserve">Передала файл по обработке компановщику.</w:t>
      </w:r>
    </w:p>
    <w:p>
      <w:pPr>
        <w:pStyle w:val="CaptionedFigure"/>
      </w:pPr>
      <w:r>
        <w:drawing>
          <wp:inline>
            <wp:extent cx="3733800" cy="357967"/>
            <wp:effectExtent b="0" l="0" r="0" t="0"/>
            <wp:docPr descr="Передача компановщику" title="fig:" id="50" name="Picture"/>
            <a:graphic>
              <a:graphicData uri="http://schemas.openxmlformats.org/drawingml/2006/picture">
                <pic:pic>
                  <pic:nvPicPr>
                    <pic:cNvPr descr="image/10.jp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79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Передача компановщику</w:t>
      </w:r>
    </w:p>
    <w:p>
      <w:pPr>
        <w:pStyle w:val="BodyText"/>
      </w:pPr>
      <w:r>
        <w:t xml:space="preserve">Проверяю ее корректность и наличие.</w:t>
      </w:r>
    </w:p>
    <w:p>
      <w:pPr>
        <w:pStyle w:val="CaptionedFigure"/>
      </w:pPr>
      <w:r>
        <w:drawing>
          <wp:inline>
            <wp:extent cx="3733800" cy="423728"/>
            <wp:effectExtent b="0" l="0" r="0" t="0"/>
            <wp:docPr descr="Проверка" title="fig:" id="53" name="Picture"/>
            <a:graphic>
              <a:graphicData uri="http://schemas.openxmlformats.org/drawingml/2006/picture">
                <pic:pic>
                  <pic:nvPicPr>
                    <pic:cNvPr descr="image/11.jp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37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</w:t>
      </w:r>
    </w:p>
    <w:p>
      <w:pPr>
        <w:pStyle w:val="BodyText"/>
      </w:pPr>
      <w:r>
        <w:t xml:space="preserve">Выпонилнила команду ld -m elf_i386 obj.o -o main.Исполняемый файл будет иметь имя main,объектный файл obj.o</w:t>
      </w:r>
    </w:p>
    <w:p>
      <w:pPr>
        <w:pStyle w:val="CaptionedFigure"/>
      </w:pPr>
      <w:r>
        <w:drawing>
          <wp:inline>
            <wp:extent cx="3733800" cy="304707"/>
            <wp:effectExtent b="0" l="0" r="0" t="0"/>
            <wp:docPr descr="Команда ld -m elf_i386 obj.o -o main" title="fig:" id="56" name="Picture"/>
            <a:graphic>
              <a:graphicData uri="http://schemas.openxmlformats.org/drawingml/2006/picture">
                <pic:pic>
                  <pic:nvPicPr>
                    <pic:cNvPr descr="image/12.jp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47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Команда ld -m elf_i386 obj.o -o main</w:t>
      </w:r>
    </w:p>
    <w:p>
      <w:pPr>
        <w:pStyle w:val="BodyText"/>
      </w:pPr>
      <w:r>
        <w:t xml:space="preserve">Запустила исполняемый файл.</w:t>
      </w:r>
    </w:p>
    <w:p>
      <w:pPr>
        <w:pStyle w:val="CaptionedFigure"/>
      </w:pPr>
      <w:r>
        <w:drawing>
          <wp:inline>
            <wp:extent cx="3733800" cy="372400"/>
            <wp:effectExtent b="0" l="0" r="0" t="0"/>
            <wp:docPr descr="Запуск программы" title="fig:" id="59" name="Picture"/>
            <a:graphic>
              <a:graphicData uri="http://schemas.openxmlformats.org/drawingml/2006/picture">
                <pic:pic>
                  <pic:nvPicPr>
                    <pic:cNvPr descr="image/13.jp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программы</w:t>
      </w:r>
    </w:p>
    <w:p>
      <w:pPr>
        <w:pStyle w:val="BodyText"/>
      </w:pPr>
      <w:r>
        <w:t xml:space="preserve">#Выполнение заданий для самостоятельной работы</w:t>
      </w:r>
    </w:p>
    <w:p>
      <w:pPr>
        <w:pStyle w:val="BodyText"/>
      </w:pPr>
      <w:r>
        <w:t xml:space="preserve">Перешла в каталог ~/work/arch-pc/lab04</w:t>
      </w:r>
    </w:p>
    <w:p>
      <w:pPr>
        <w:pStyle w:val="BodyText"/>
      </w:pPr>
      <w:bookmarkStart w:id="64" w:name="fig:001"/>
      <w:r>
        <w:drawing>
          <wp:inline>
            <wp:extent cx="3733800" cy="136717"/>
            <wp:effectExtent b="0" l="0" r="0" t="0"/>
            <wp:docPr descr="Переход в каталог" title="" id="62" name="Picture"/>
            <a:graphic>
              <a:graphicData uri="http://schemas.openxmlformats.org/drawingml/2006/picture">
                <pic:pic>
                  <pic:nvPicPr>
                    <pic:cNvPr descr="image/14.jp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67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  <w:r>
        <w:t xml:space="preserve"> </w:t>
      </w:r>
      <w:r>
        <w:t xml:space="preserve">Скопировала файл hello.asm с именем lab04.asm</w:t>
      </w:r>
    </w:p>
    <w:p>
      <w:pPr>
        <w:pStyle w:val="CaptionedFigure"/>
      </w:pPr>
      <w:r>
        <w:drawing>
          <wp:inline>
            <wp:extent cx="3733800" cy="407606"/>
            <wp:effectExtent b="0" l="0" r="0" t="0"/>
            <wp:docPr descr="Копирование файла" title="fig:" id="66" name="Picture"/>
            <a:graphic>
              <a:graphicData uri="http://schemas.openxmlformats.org/drawingml/2006/picture">
                <pic:pic>
                  <pic:nvPicPr>
                    <pic:cNvPr descr="image/15.jp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76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Копирование файла</w:t>
      </w:r>
    </w:p>
    <w:p>
      <w:pPr>
        <w:pStyle w:val="BodyText"/>
      </w:pPr>
      <w:r>
        <w:t xml:space="preserve">Изменила программу так, чтобы она вывела на терминал моё имя и фамилию.</w:t>
      </w:r>
    </w:p>
    <w:p>
      <w:pPr>
        <w:pStyle w:val="CaptionedFigure"/>
      </w:pPr>
      <w:r>
        <w:drawing>
          <wp:inline>
            <wp:extent cx="3733800" cy="2679961"/>
            <wp:effectExtent b="0" l="0" r="0" t="0"/>
            <wp:docPr descr="Выведение имени и фамилии" title="fig:" id="69" name="Picture"/>
            <a:graphic>
              <a:graphicData uri="http://schemas.openxmlformats.org/drawingml/2006/picture">
                <pic:pic>
                  <pic:nvPicPr>
                    <pic:cNvPr descr="image/16.jp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799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Выведение имени и фамилии</w:t>
      </w:r>
    </w:p>
    <w:p>
      <w:pPr>
        <w:pStyle w:val="BodyText"/>
      </w:pPr>
      <w:r>
        <w:t xml:space="preserve">Транслирую текст программы в объектный файл,выполняю компоновку объектного файла и запускаю получившийся файл.</w:t>
      </w:r>
    </w:p>
    <w:p>
      <w:pPr>
        <w:pStyle w:val="CaptionedFigure"/>
      </w:pPr>
      <w:r>
        <w:drawing>
          <wp:inline>
            <wp:extent cx="3733800" cy="657395"/>
            <wp:effectExtent b="0" l="0" r="0" t="0"/>
            <wp:docPr descr="Выполнение трансляции и компоновки" title="fig:" id="72" name="Picture"/>
            <a:graphic>
              <a:graphicData uri="http://schemas.openxmlformats.org/drawingml/2006/picture">
                <pic:pic>
                  <pic:nvPicPr>
                    <pic:cNvPr descr="image/17.jp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573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Выполнение трансляции и компоновки</w:t>
      </w:r>
    </w:p>
    <w:p>
      <w:pPr>
        <w:pStyle w:val="BodyText"/>
      </w:pPr>
      <w:r>
        <w:t xml:space="preserve">Скопировала файлы hello.asm и lab04.asm в мой локальный репозиторий</w:t>
      </w:r>
    </w:p>
    <w:p>
      <w:pPr>
        <w:pStyle w:val="CaptionedFigure"/>
      </w:pPr>
      <w:r>
        <w:drawing>
          <wp:inline>
            <wp:extent cx="3733800" cy="430823"/>
            <wp:effectExtent b="0" l="0" r="0" t="0"/>
            <wp:docPr descr="Копирование файла в локальный репозиторий" title="fig:" id="75" name="Picture"/>
            <a:graphic>
              <a:graphicData uri="http://schemas.openxmlformats.org/drawingml/2006/picture">
                <pic:pic>
                  <pic:nvPicPr>
                    <pic:cNvPr descr="image/18.jp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08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Копирование файла в локальный репозиторий</w:t>
      </w:r>
    </w:p>
    <w:p>
      <w:pPr>
        <w:pStyle w:val="BodyText"/>
      </w:pPr>
      <w:r>
        <w:t xml:space="preserve">Отправила лабораторную работу №4 на github.</w:t>
      </w:r>
    </w:p>
    <w:p>
      <w:pPr>
        <w:pStyle w:val="CaptionedFigure"/>
      </w:pPr>
      <w:r>
        <w:drawing>
          <wp:inline>
            <wp:extent cx="3733800" cy="2759900"/>
            <wp:effectExtent b="0" l="0" r="0" t="0"/>
            <wp:docPr descr="Отправка на github" title="fig:" id="78" name="Picture"/>
            <a:graphic>
              <a:graphicData uri="http://schemas.openxmlformats.org/drawingml/2006/picture">
                <pic:pic>
                  <pic:nvPicPr>
                    <pic:cNvPr descr="image/19.jp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59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Отправка на github</w:t>
      </w:r>
    </w:p>
    <w:bookmarkEnd w:id="80"/>
    <w:bookmarkStart w:id="8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освоила процедуры компиляции и сборки программ,написанных на ассемблере NASM.</w:t>
      </w:r>
    </w:p>
    <w:bookmarkEnd w:id="81"/>
    <w:bookmarkStart w:id="83" w:name="список-литературы"/>
    <w:p>
      <w:pPr>
        <w:pStyle w:val="Heading1"/>
      </w:pPr>
      <w:r>
        <w:t xml:space="preserve">Список литературы</w:t>
      </w:r>
    </w:p>
    <w:bookmarkStart w:id="82" w:name="refs"/>
    <w:bookmarkEnd w:id="82"/>
    <w:bookmarkEnd w:id="8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49" Target="media/rId49.jpg" /><Relationship Type="http://schemas.openxmlformats.org/officeDocument/2006/relationships/image" Id="rId52" Target="media/rId52.jpg" /><Relationship Type="http://schemas.openxmlformats.org/officeDocument/2006/relationships/image" Id="rId55" Target="media/rId55.jpg" /><Relationship Type="http://schemas.openxmlformats.org/officeDocument/2006/relationships/image" Id="rId58" Target="media/rId58.jpg" /><Relationship Type="http://schemas.openxmlformats.org/officeDocument/2006/relationships/image" Id="rId61" Target="media/rId61.jpg" /><Relationship Type="http://schemas.openxmlformats.org/officeDocument/2006/relationships/image" Id="rId65" Target="media/rId65.jpg" /><Relationship Type="http://schemas.openxmlformats.org/officeDocument/2006/relationships/image" Id="rId68" Target="media/rId68.jpg" /><Relationship Type="http://schemas.openxmlformats.org/officeDocument/2006/relationships/image" Id="rId71" Target="media/rId71.jpg" /><Relationship Type="http://schemas.openxmlformats.org/officeDocument/2006/relationships/image" Id="rId74" Target="media/rId74.jpg" /><Relationship Type="http://schemas.openxmlformats.org/officeDocument/2006/relationships/image" Id="rId77" Target="media/rId77.jpg" /><Relationship Type="http://schemas.openxmlformats.org/officeDocument/2006/relationships/image" Id="rId25" Target="media/rId25.jpg" /><Relationship Type="http://schemas.openxmlformats.org/officeDocument/2006/relationships/image" Id="rId28" Target="media/rId28.jpg" /><Relationship Type="http://schemas.openxmlformats.org/officeDocument/2006/relationships/image" Id="rId31" Target="media/rId31.jpg" /><Relationship Type="http://schemas.openxmlformats.org/officeDocument/2006/relationships/image" Id="rId34" Target="media/rId34.jpg" /><Relationship Type="http://schemas.openxmlformats.org/officeDocument/2006/relationships/image" Id="rId37" Target="media/rId37.jpg" /><Relationship Type="http://schemas.openxmlformats.org/officeDocument/2006/relationships/image" Id="rId40" Target="media/rId40.jpg" /><Relationship Type="http://schemas.openxmlformats.org/officeDocument/2006/relationships/image" Id="rId43" Target="media/rId43.jpg" /><Relationship Type="http://schemas.openxmlformats.org/officeDocument/2006/relationships/image" Id="rId46" Target="media/rId46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Буриева Шахзода Акмаловна</dc:creator>
  <dc:language>ru-RU</dc:language>
  <cp:keywords/>
  <dcterms:created xsi:type="dcterms:W3CDTF">2023-10-26T06:14:46Z</dcterms:created>
  <dcterms:modified xsi:type="dcterms:W3CDTF">2023-10-26T06:14:46Z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