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Crear Empleado con rut invalido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CF4132">
            <w:r>
              <w:t>Crear Empleado con rut ya registrado.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Editar Empleado.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E25851" w:rsidP="00CF4132">
            <w:r>
              <w:t>Editar Empleado con datos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Materno: </w:t>
            </w:r>
          </w:p>
          <w:p w:rsidR="00E25851" w:rsidRDefault="00E25851" w:rsidP="00CF4132">
            <w:r>
              <w:t>Apellido Paterno: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Usuario.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Usuario con nombre de usuario ya registrado.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E77216" w:rsidP="00CF4132">
            <w:r>
              <w:t>Modificar Usuario.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r>
        <w:lastRenderedPageBreak/>
        <w:t>Mantenedor de Técnicos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CF4132" w:rsidP="00CF4132">
            <w:r>
              <w:t>Agregar Técnico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especialidades a técnico.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0E0572">
      <w:pPr>
        <w:pStyle w:val="Ttulo"/>
      </w:pPr>
      <w:r>
        <w:lastRenderedPageBreak/>
        <w:t>Orden de Trabajo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0E0572" w:rsidP="006D75EC">
            <w:r>
              <w:t>Crear Orden de Trabajo.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05306A">
              <w:t>link”</w:t>
            </w:r>
            <w:r>
              <w:t>Orden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</w:t>
            </w:r>
            <w:r>
              <w:lastRenderedPageBreak/>
              <w:t>creados al guardar la orden de trabajo  el sistema despliega una 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371A99" w:rsidP="002E3A93">
            <w:r>
              <w:t>Crear Cliente</w:t>
            </w: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371A99" w:rsidRDefault="00371A99" w:rsidP="00371A99">
            <w:r>
              <w:t>Crear un cliente para luego generar una orden de trabajo asociada a el</w:t>
            </w: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371A99" w:rsidP="002E3A93">
            <w:r>
              <w:t>Debe existir un usuario de tipo recepcionista logueado en el sistema.</w:t>
            </w: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371A99" w:rsidP="002E3A93">
            <w:r>
              <w:t xml:space="preserve">Rut: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</w:p>
          <w:p w:rsidR="00371A99" w:rsidRDefault="00371A99" w:rsidP="002E3A93">
            <w:r>
              <w:t>Nombre: Sebastián.</w:t>
            </w:r>
          </w:p>
          <w:p w:rsidR="00371A99" w:rsidRDefault="00371A99" w:rsidP="002E3A93">
            <w:r>
              <w:t>Apellido Paterno: Aburto.</w:t>
            </w:r>
          </w:p>
          <w:p w:rsidR="00371A99" w:rsidRDefault="00371A99" w:rsidP="002E3A93">
            <w:r>
              <w:t>Apellido Materno: Méndez.</w:t>
            </w: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Debe estar logueado correctamente un usuario de tipo recepcionista.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“Orden de trabajo”.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“Crear Cliente.”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Default="00682A0E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p w:rsidR="009710CC" w:rsidRDefault="009710CC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9710CC" w:rsidP="002E3A93">
            <w:r w:rsidRPr="009710CC">
              <w:rPr>
                <w:u w:val="single"/>
              </w:rPr>
              <w:t>T</w:t>
            </w:r>
            <w:r w:rsidR="00682A0E" w:rsidRPr="009710CC">
              <w:rPr>
                <w:u w:val="single"/>
              </w:rPr>
              <w:t>itulo</w:t>
            </w:r>
            <w:r w:rsidR="00682A0E">
              <w:t>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0E0572" w:rsidRDefault="000E0572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2E3A93">
        <w:tc>
          <w:tcPr>
            <w:tcW w:w="2376" w:type="dxa"/>
          </w:tcPr>
          <w:p w:rsidR="00682A0E" w:rsidRDefault="00682A0E" w:rsidP="002E3A93">
            <w:r>
              <w:t>Titulo: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Propósito: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Pre-requisitos: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Datos de prueba:</w:t>
            </w:r>
          </w:p>
        </w:tc>
        <w:tc>
          <w:tcPr>
            <w:tcW w:w="6268" w:type="dxa"/>
          </w:tcPr>
          <w:p w:rsidR="00682A0E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Pasos:</w:t>
            </w:r>
          </w:p>
        </w:tc>
        <w:tc>
          <w:tcPr>
            <w:tcW w:w="6268" w:type="dxa"/>
          </w:tcPr>
          <w:p w:rsidR="00682A0E" w:rsidRDefault="00682A0E" w:rsidP="002E3A93">
            <w:pPr>
              <w:pStyle w:val="Prrafodelista"/>
            </w:pPr>
          </w:p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682A0E" w:rsidP="002E3A93"/>
        </w:tc>
      </w:tr>
      <w:tr w:rsidR="00682A0E" w:rsidTr="002E3A93">
        <w:tc>
          <w:tcPr>
            <w:tcW w:w="2376" w:type="dxa"/>
          </w:tcPr>
          <w:p w:rsidR="00682A0E" w:rsidRDefault="00682A0E" w:rsidP="002E3A93">
            <w:r>
              <w:t>Notas:</w:t>
            </w:r>
          </w:p>
        </w:tc>
        <w:tc>
          <w:tcPr>
            <w:tcW w:w="6268" w:type="dxa"/>
          </w:tcPr>
          <w:p w:rsidR="00682A0E" w:rsidRPr="00674A2D" w:rsidRDefault="00682A0E" w:rsidP="002E3A93"/>
        </w:tc>
      </w:tr>
    </w:tbl>
    <w:p w:rsidR="00682A0E" w:rsidRPr="00682A0E" w:rsidRDefault="00682A0E" w:rsidP="00CF4132">
      <w:pPr>
        <w:rPr>
          <w:u w:val="single"/>
        </w:rPr>
      </w:pPr>
    </w:p>
    <w:sectPr w:rsidR="00682A0E" w:rsidRPr="00682A0E" w:rsidSect="00AD2C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DD9" w:rsidRDefault="00F03DD9" w:rsidP="00B96B86">
      <w:pPr>
        <w:spacing w:after="0" w:line="240" w:lineRule="auto"/>
      </w:pPr>
      <w:r>
        <w:separator/>
      </w:r>
    </w:p>
  </w:endnote>
  <w:endnote w:type="continuationSeparator" w:id="1">
    <w:p w:rsidR="00F03DD9" w:rsidRDefault="00F03DD9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6D75EC" w:rsidRDefault="00474753">
        <w:pPr>
          <w:pStyle w:val="Piedepgina"/>
          <w:jc w:val="right"/>
        </w:pPr>
        <w:fldSimple w:instr=" PAGE   \* MERGEFORMAT ">
          <w:r w:rsidR="009710CC">
            <w:rPr>
              <w:noProof/>
            </w:rPr>
            <w:t>12</w:t>
          </w:r>
        </w:fldSimple>
      </w:p>
    </w:sdtContent>
  </w:sdt>
  <w:p w:rsidR="006D75EC" w:rsidRDefault="006D75E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DD9" w:rsidRDefault="00F03DD9" w:rsidP="00B96B86">
      <w:pPr>
        <w:spacing w:after="0" w:line="240" w:lineRule="auto"/>
      </w:pPr>
      <w:r>
        <w:separator/>
      </w:r>
    </w:p>
  </w:footnote>
  <w:footnote w:type="continuationSeparator" w:id="1">
    <w:p w:rsidR="00F03DD9" w:rsidRDefault="00F03DD9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75EC" w:rsidRDefault="006D75E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6D75EC" w:rsidRDefault="006D75E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D75EC" w:rsidRDefault="006D75EC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6D75EC" w:rsidRDefault="006D75E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BD6"/>
    <w:multiLevelType w:val="hybridMultilevel"/>
    <w:tmpl w:val="B270F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043"/>
    <w:multiLevelType w:val="hybridMultilevel"/>
    <w:tmpl w:val="68865DA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9"/>
  </w:num>
  <w:num w:numId="5">
    <w:abstractNumId w:val="13"/>
  </w:num>
  <w:num w:numId="6">
    <w:abstractNumId w:val="5"/>
  </w:num>
  <w:num w:numId="7">
    <w:abstractNumId w:val="15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8"/>
  </w:num>
  <w:num w:numId="16">
    <w:abstractNumId w:val="10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306A97"/>
    <w:rsid w:val="003648C1"/>
    <w:rsid w:val="00371A99"/>
    <w:rsid w:val="003D3B94"/>
    <w:rsid w:val="0044564F"/>
    <w:rsid w:val="00474753"/>
    <w:rsid w:val="00493D2E"/>
    <w:rsid w:val="00633A63"/>
    <w:rsid w:val="00634417"/>
    <w:rsid w:val="006418A0"/>
    <w:rsid w:val="00674A2D"/>
    <w:rsid w:val="00682A0E"/>
    <w:rsid w:val="006C27A2"/>
    <w:rsid w:val="006C7080"/>
    <w:rsid w:val="006D75EC"/>
    <w:rsid w:val="00744143"/>
    <w:rsid w:val="0074425A"/>
    <w:rsid w:val="00820376"/>
    <w:rsid w:val="009710CC"/>
    <w:rsid w:val="009B0DD0"/>
    <w:rsid w:val="009C2028"/>
    <w:rsid w:val="00A034C8"/>
    <w:rsid w:val="00A13B64"/>
    <w:rsid w:val="00A564B6"/>
    <w:rsid w:val="00AD2C29"/>
    <w:rsid w:val="00B035DC"/>
    <w:rsid w:val="00B96B86"/>
    <w:rsid w:val="00BB1898"/>
    <w:rsid w:val="00C033E2"/>
    <w:rsid w:val="00C909BA"/>
    <w:rsid w:val="00CF4132"/>
    <w:rsid w:val="00D30F2A"/>
    <w:rsid w:val="00DA3E5B"/>
    <w:rsid w:val="00DB1E58"/>
    <w:rsid w:val="00E25851"/>
    <w:rsid w:val="00E71BD7"/>
    <w:rsid w:val="00E77216"/>
    <w:rsid w:val="00E97AC0"/>
    <w:rsid w:val="00EA31C3"/>
    <w:rsid w:val="00EB2476"/>
    <w:rsid w:val="00F02477"/>
    <w:rsid w:val="00F0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A86636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A86636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A86636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334999"/>
    <w:rsid w:val="00773491"/>
    <w:rsid w:val="00A86636"/>
    <w:rsid w:val="00BD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2334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15143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WinuE</cp:lastModifiedBy>
  <cp:revision>23</cp:revision>
  <dcterms:created xsi:type="dcterms:W3CDTF">2009-07-15T04:05:00Z</dcterms:created>
  <dcterms:modified xsi:type="dcterms:W3CDTF">2009-07-15T09:11:00Z</dcterms:modified>
</cp:coreProperties>
</file>