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D423D" w14:textId="77777777" w:rsidR="003A3AA3" w:rsidRDefault="00EA470B">
      <w:pPr>
        <w:spacing w:after="80"/>
        <w:jc w:val="center"/>
      </w:pPr>
      <w:r>
        <w:rPr>
          <w:rFonts w:ascii="Arial" w:hAnsi="Arial" w:cs="Arial"/>
          <w:b/>
          <w:sz w:val="28"/>
        </w:rPr>
        <w:t>EzAssist: AI-Powered Knowledge Assistant</w:t>
      </w:r>
      <w:r>
        <w:rPr>
          <w:rFonts w:ascii="Arial" w:hAnsi="Arial" w:cs="Arial"/>
          <w:b/>
          <w:sz w:val="28"/>
        </w:rPr>
        <w:br/>
        <w:t>for Faster Support Issue Resolution</w:t>
      </w:r>
    </w:p>
    <w:p w14:paraId="4AC2F71A" w14:textId="77777777" w:rsidR="003A3AA3" w:rsidRDefault="00EA470B">
      <w:pPr>
        <w:spacing w:before="40" w:after="0"/>
        <w:jc w:val="center"/>
      </w:pPr>
      <w:r>
        <w:rPr>
          <w:rFonts w:ascii="Times New Roman" w:hAnsi="Times New Roman" w:cs="Times New Roman"/>
        </w:rPr>
        <w:t>Sabyasachi Mallik</w:t>
      </w:r>
    </w:p>
    <w:p w14:paraId="348E6B3A" w14:textId="77777777" w:rsidR="003A3AA3" w:rsidRDefault="00EA470B">
      <w:pPr>
        <w:spacing w:after="0"/>
        <w:jc w:val="center"/>
      </w:pPr>
      <w:r>
        <w:rPr>
          <w:rFonts w:ascii="Times New Roman" w:hAnsi="Times New Roman" w:cs="Times New Roman"/>
        </w:rPr>
        <w:t>Hybrid Cloud Customer Services SSD</w:t>
      </w:r>
    </w:p>
    <w:p w14:paraId="56B44E2F" w14:textId="77777777" w:rsidR="003A3AA3" w:rsidRDefault="00EA470B">
      <w:pPr>
        <w:spacing w:after="160"/>
        <w:jc w:val="center"/>
      </w:pPr>
      <w:r>
        <w:rPr>
          <w:rFonts w:ascii="Times New Roman" w:hAnsi="Times New Roman" w:cs="Times New Roman"/>
          <w:i/>
        </w:rPr>
        <w:t>sabyasachi.mallik@hpe.com</w:t>
      </w:r>
    </w:p>
    <w:p w14:paraId="5E28512A" w14:textId="77777777" w:rsidR="003A3AA3" w:rsidRDefault="00EA470B">
      <w:pPr>
        <w:spacing w:before="240" w:after="120"/>
      </w:pPr>
      <w:r>
        <w:rPr>
          <w:rFonts w:ascii="Arial" w:hAnsi="Arial" w:cs="Arial"/>
          <w:b/>
          <w:sz w:val="28"/>
        </w:rPr>
        <w:t>Abstract</w:t>
      </w:r>
    </w:p>
    <w:p w14:paraId="4BBEAE45" w14:textId="77777777" w:rsidR="003A3AA3" w:rsidRDefault="00EA470B">
      <w:pPr>
        <w:spacing w:after="120"/>
      </w:pPr>
      <w:r>
        <w:rPr>
          <w:rFonts w:ascii="Times New Roman" w:hAnsi="Times New Roman" w:cs="Times New Roman"/>
          <w:i/>
          <w:sz w:val="20"/>
        </w:rPr>
        <w:t>EzAssist is an AI-powered Knowledge Assistant that transforms how HPE Ezmeral support engineers find and apply troubleshooting information. Instead of manually searching across multiple Knowledge Base (KB) articles, PDF documents, and Salesforce records, engineers can ask a question in natural language and receive consolidated, step-by-step troubleshooting guidance from a single interface. The system uses a Retrieval-Augmented Generation (RAG) architecture combining a locally-hosted LLaMA 2 7B large languag</w:t>
      </w:r>
      <w:r>
        <w:rPr>
          <w:rFonts w:ascii="Times New Roman" w:hAnsi="Times New Roman" w:cs="Times New Roman"/>
          <w:i/>
          <w:sz w:val="20"/>
        </w:rPr>
        <w:t>e model with semantic search over PostgreSQL+pgvector to deliver context-aware answers grounded exclusively in approved support documentation. Engineers can also upload new PDF-based KB articles and troubleshooting guides, ensuring the knowledge base grows continuously. A working Proof of Concept is deployed and validated on an HPE Ezmeral Kubernetes cluster.</w:t>
      </w:r>
    </w:p>
    <w:p w14:paraId="6D306A20" w14:textId="77777777" w:rsidR="003A3AA3" w:rsidRDefault="00EA470B">
      <w:pPr>
        <w:spacing w:before="240" w:after="120"/>
      </w:pPr>
      <w:r>
        <w:rPr>
          <w:rFonts w:ascii="Arial" w:hAnsi="Arial" w:cs="Arial"/>
          <w:b/>
          <w:sz w:val="28"/>
        </w:rPr>
        <w:t>Problem Statement</w:t>
      </w:r>
    </w:p>
    <w:p w14:paraId="75643E64" w14:textId="77777777" w:rsidR="003A3AA3" w:rsidRDefault="00EA470B">
      <w:pPr>
        <w:spacing w:after="80"/>
      </w:pPr>
      <w:r>
        <w:rPr>
          <w:rFonts w:ascii="Times New Roman" w:hAnsi="Times New Roman" w:cs="Times New Roman"/>
        </w:rPr>
        <w:t>Support Engineers spend a significant amount of time searching across multiple Knowledge Base (KB) articles, support documents, troubleshooting guides, release notes, and internal repositories to diagnose and resolve customer issues. This creates several challenges:</w:t>
      </w:r>
    </w:p>
    <w:p w14:paraId="21BA6A68" w14:textId="77777777" w:rsidR="003A3AA3" w:rsidRDefault="00EA470B">
      <w:pPr>
        <w:spacing w:before="120" w:after="60"/>
      </w:pPr>
      <w:r>
        <w:rPr>
          <w:rFonts w:ascii="Arial" w:hAnsi="Arial" w:cs="Arial"/>
          <w:b/>
          <w:i/>
        </w:rPr>
        <w:t>1. Knowledge is Distributed Across Multiple Sources</w:t>
      </w:r>
    </w:p>
    <w:p w14:paraId="0790D6CD" w14:textId="77777777" w:rsidR="003A3AA3" w:rsidRDefault="00EA470B">
      <w:pPr>
        <w:spacing w:after="80"/>
      </w:pPr>
      <w:r>
        <w:rPr>
          <w:rFonts w:ascii="Times New Roman" w:hAnsi="Times New Roman" w:cs="Times New Roman"/>
        </w:rPr>
        <w:t>Critical troubleshooting information is scattered across KB articles, PDF documents, product manuals, support notes, and internal documentation. Engineers often need to search multiple systems before finding the required information.</w:t>
      </w:r>
    </w:p>
    <w:p w14:paraId="5A8D20BB" w14:textId="77777777" w:rsidR="003A3AA3" w:rsidRDefault="00EA470B">
      <w:pPr>
        <w:spacing w:before="120" w:after="60"/>
      </w:pPr>
      <w:r>
        <w:rPr>
          <w:rFonts w:ascii="Arial" w:hAnsi="Arial" w:cs="Arial"/>
          <w:b/>
          <w:i/>
        </w:rPr>
        <w:t>2. Increased Time to Resolution</w:t>
      </w:r>
    </w:p>
    <w:p w14:paraId="732D90DA" w14:textId="77777777" w:rsidR="003A3AA3" w:rsidRDefault="00EA470B">
      <w:pPr>
        <w:spacing w:after="80"/>
      </w:pPr>
      <w:r>
        <w:rPr>
          <w:rFonts w:ascii="Times New Roman" w:hAnsi="Times New Roman" w:cs="Times New Roman"/>
        </w:rPr>
        <w:t>A considerable portion of troubleshooting time is spent locating relevant documentation rather than solving the customer’s problem. This increases Mean Time to Resolution (MTTR) and directly impacts customer satisfaction.</w:t>
      </w:r>
    </w:p>
    <w:p w14:paraId="361B031E" w14:textId="77777777" w:rsidR="003A3AA3" w:rsidRDefault="00EA470B">
      <w:pPr>
        <w:spacing w:before="120" w:after="60"/>
      </w:pPr>
      <w:r>
        <w:rPr>
          <w:rFonts w:ascii="Arial" w:hAnsi="Arial" w:cs="Arial"/>
          <w:b/>
          <w:i/>
        </w:rPr>
        <w:t>3. Knowledge Discovery Becomes Difficult</w:t>
      </w:r>
    </w:p>
    <w:p w14:paraId="45535C8E" w14:textId="77777777" w:rsidR="003A3AA3" w:rsidRDefault="00EA470B">
      <w:pPr>
        <w:spacing w:after="80"/>
      </w:pPr>
      <w:r>
        <w:rPr>
          <w:rFonts w:ascii="Times New Roman" w:hAnsi="Times New Roman" w:cs="Times New Roman"/>
        </w:rPr>
        <w:t>As the volume of support content grows, identifying the most relevant article or procedure becomes increasingly challenging, especially for new engineers or when handling unfamiliar product areas.</w:t>
      </w:r>
    </w:p>
    <w:p w14:paraId="2A129871" w14:textId="77777777" w:rsidR="003A3AA3" w:rsidRDefault="00EA470B">
      <w:pPr>
        <w:spacing w:before="120" w:after="60"/>
      </w:pPr>
      <w:r>
        <w:rPr>
          <w:rFonts w:ascii="Arial" w:hAnsi="Arial" w:cs="Arial"/>
          <w:b/>
          <w:i/>
        </w:rPr>
        <w:t>4. Repeated Effort Across Support Teams</w:t>
      </w:r>
    </w:p>
    <w:p w14:paraId="266EED43" w14:textId="77777777" w:rsidR="003A3AA3" w:rsidRDefault="00EA470B">
      <w:pPr>
        <w:spacing w:after="80"/>
      </w:pPr>
      <w:r>
        <w:rPr>
          <w:rFonts w:ascii="Times New Roman" w:hAnsi="Times New Roman" w:cs="Times New Roman"/>
        </w:rPr>
        <w:t>Different engineers frequently spend time searching for the same information and recreating troubleshooting steps that already exist in documented knowledge sources, leading to duplicated effort across global teams.</w:t>
      </w:r>
    </w:p>
    <w:p w14:paraId="0890DE63" w14:textId="77777777" w:rsidR="003A3AA3" w:rsidRDefault="00EA470B">
      <w:pPr>
        <w:spacing w:before="120" w:after="60"/>
      </w:pPr>
      <w:r>
        <w:rPr>
          <w:rFonts w:ascii="Arial" w:hAnsi="Arial" w:cs="Arial"/>
          <w:b/>
          <w:i/>
        </w:rPr>
        <w:t>5. Limited Ability to Leverage New Knowledge</w:t>
      </w:r>
    </w:p>
    <w:p w14:paraId="38B03489" w14:textId="77777777" w:rsidR="003A3AA3" w:rsidRDefault="00EA470B">
      <w:pPr>
        <w:spacing w:after="80"/>
      </w:pPr>
      <w:r>
        <w:rPr>
          <w:rFonts w:ascii="Times New Roman" w:hAnsi="Times New Roman" w:cs="Times New Roman"/>
        </w:rPr>
        <w:t>Newly created KB articles, field advisories, and troubleshooting guides are difficult to consolidate into a single searchable knowledge repository that all engineers can benefit from.</w:t>
      </w:r>
    </w:p>
    <w:p w14:paraId="5ADC4AED" w14:textId="77777777" w:rsidR="003A3AA3" w:rsidRDefault="00EA470B">
      <w:pPr>
        <w:spacing w:before="240" w:after="120"/>
      </w:pPr>
      <w:r>
        <w:rPr>
          <w:rFonts w:ascii="Arial" w:hAnsi="Arial" w:cs="Arial"/>
          <w:b/>
          <w:sz w:val="28"/>
        </w:rPr>
        <w:t>Our Solution</w:t>
      </w:r>
    </w:p>
    <w:p w14:paraId="50335A29" w14:textId="676F3356" w:rsidR="003A3AA3" w:rsidRDefault="00EA470B">
      <w:pPr>
        <w:spacing w:after="80"/>
      </w:pPr>
      <w:r>
        <w:rPr>
          <w:rFonts w:ascii="Times New Roman" w:hAnsi="Times New Roman" w:cs="Times New Roman"/>
        </w:rPr>
        <w:t xml:space="preserve">We developed </w:t>
      </w:r>
      <w:proofErr w:type="gramStart"/>
      <w:r>
        <w:rPr>
          <w:rFonts w:ascii="Times New Roman" w:hAnsi="Times New Roman" w:cs="Times New Roman"/>
        </w:rPr>
        <w:t xml:space="preserve">EzAssist </w:t>
      </w:r>
      <w:r w:rsidR="00DD0C9E">
        <w:rPr>
          <w:rFonts w:ascii="Times New Roman" w:hAnsi="Times New Roman" w:cs="Times New Roman"/>
        </w:rPr>
        <w:t>,</w:t>
      </w:r>
      <w:proofErr w:type="gramEnd"/>
      <w:r>
        <w:rPr>
          <w:rFonts w:ascii="Times New Roman" w:hAnsi="Times New Roman" w:cs="Times New Roman"/>
        </w:rPr>
        <w:t xml:space="preserve"> a Hybrid RAG Knowledge Assistant that serves as a single-stop intelligent support companion for HPE Ezmeral Support teams. Instead of manually searching through hundreds of KB articles and documents, engineers simply ask a question in natural language and receive:</w:t>
      </w:r>
    </w:p>
    <w:p w14:paraId="5D16BE98" w14:textId="77777777" w:rsidR="003A3AA3" w:rsidRDefault="00EA470B">
      <w:pPr>
        <w:spacing w:after="40"/>
        <w:ind w:left="360"/>
      </w:pPr>
      <w:r>
        <w:rPr>
          <w:rFonts w:ascii="Times New Roman" w:hAnsi="Times New Roman" w:cs="Times New Roman"/>
        </w:rPr>
        <w:t>•  Relevant troubleshooting steps extracted from matching KB articles</w:t>
      </w:r>
    </w:p>
    <w:p w14:paraId="4C9AB60B" w14:textId="77777777" w:rsidR="003A3AA3" w:rsidRDefault="00EA470B">
      <w:pPr>
        <w:spacing w:after="40"/>
        <w:ind w:left="360"/>
      </w:pPr>
      <w:r>
        <w:rPr>
          <w:rFonts w:ascii="Times New Roman" w:hAnsi="Times New Roman" w:cs="Times New Roman"/>
        </w:rPr>
        <w:lastRenderedPageBreak/>
        <w:t>•  Associated commands and procedures required for issue resolution</w:t>
      </w:r>
    </w:p>
    <w:p w14:paraId="6646A241" w14:textId="77777777" w:rsidR="003A3AA3" w:rsidRDefault="00EA470B">
      <w:pPr>
        <w:spacing w:after="40"/>
        <w:ind w:left="360"/>
      </w:pPr>
      <w:r>
        <w:rPr>
          <w:rFonts w:ascii="Times New Roman" w:hAnsi="Times New Roman" w:cs="Times New Roman"/>
        </w:rPr>
        <w:t>•  Consolidated information from multiple knowledge sources (PDFs + Salesforce)</w:t>
      </w:r>
    </w:p>
    <w:p w14:paraId="3ECB84C9" w14:textId="77777777" w:rsidR="003A3AA3" w:rsidRDefault="00EA470B">
      <w:pPr>
        <w:spacing w:after="40"/>
        <w:ind w:left="360"/>
      </w:pPr>
      <w:r>
        <w:rPr>
          <w:rFonts w:ascii="Times New Roman" w:hAnsi="Times New Roman" w:cs="Times New Roman"/>
        </w:rPr>
        <w:t>•  Context-aware answers specific to the HPE Ezmeral product line</w:t>
      </w:r>
    </w:p>
    <w:p w14:paraId="20B1DF73" w14:textId="77777777" w:rsidR="003A3AA3" w:rsidRDefault="00EA470B">
      <w:pPr>
        <w:spacing w:after="40"/>
        <w:ind w:left="360"/>
      </w:pPr>
      <w:r>
        <w:rPr>
          <w:rFonts w:ascii="Times New Roman" w:hAnsi="Times New Roman" w:cs="Times New Roman"/>
        </w:rPr>
        <w:t>•  Continuous knowledge expansion through PDF document upload</w:t>
      </w:r>
    </w:p>
    <w:p w14:paraId="62D5FCBE" w14:textId="77777777" w:rsidR="003A3AA3" w:rsidRDefault="00EA470B">
      <w:pPr>
        <w:spacing w:before="160" w:after="80"/>
      </w:pPr>
      <w:r>
        <w:rPr>
          <w:rFonts w:ascii="Arial" w:hAnsi="Arial" w:cs="Arial"/>
          <w:b/>
          <w:sz w:val="24"/>
        </w:rPr>
        <w:t>Technical Architecture</w:t>
      </w:r>
    </w:p>
    <w:p w14:paraId="464DE72E" w14:textId="77777777" w:rsidR="003A3AA3" w:rsidRDefault="00EA470B">
      <w:pPr>
        <w:spacing w:before="40" w:after="40"/>
        <w:ind w:left="360"/>
      </w:pPr>
      <w:r>
        <w:rPr>
          <w:rFonts w:ascii="Times New Roman" w:hAnsi="Times New Roman" w:cs="Times New Roman"/>
          <w:b/>
        </w:rPr>
        <w:t xml:space="preserve">LLM Engine — LLaMA 2 7B Chat (Q4_K_M quantized, ~4 GB GGUF): </w:t>
      </w:r>
      <w:r>
        <w:rPr>
          <w:rFonts w:ascii="Times New Roman" w:hAnsi="Times New Roman" w:cs="Times New Roman"/>
        </w:rPr>
        <w:t>Runs entirely within the Kubernetes pod via llama-cpp-python with a 4,096-token context window, temperature=0.2 for deterministic output, top_p=0.9, and repeat_penalty=1.2. No external API calls — all data stays within the cluster, addressing data sovereignty requirements.</w:t>
      </w:r>
    </w:p>
    <w:p w14:paraId="35AAA79A" w14:textId="77777777" w:rsidR="003A3AA3" w:rsidRDefault="00EA470B">
      <w:pPr>
        <w:spacing w:before="40" w:after="40"/>
        <w:ind w:left="360"/>
      </w:pPr>
      <w:r>
        <w:rPr>
          <w:rFonts w:ascii="Times New Roman" w:hAnsi="Times New Roman" w:cs="Times New Roman"/>
          <w:b/>
        </w:rPr>
        <w:t xml:space="preserve">Embedding Model — all-MiniLM-L6-v2 (Sentence-Transformers): </w:t>
      </w:r>
      <w:r>
        <w:rPr>
          <w:rFonts w:ascii="Times New Roman" w:hAnsi="Times New Roman" w:cs="Times New Roman"/>
        </w:rPr>
        <w:t>Generates 384-dimensional dense vector embeddings for document chunks and user queries. Enables semantic similarity matching that goes beyond keyword search to understand the meaning of support queries.</w:t>
      </w:r>
    </w:p>
    <w:p w14:paraId="6EEC9B41" w14:textId="77777777" w:rsidR="003A3AA3" w:rsidRDefault="00EA470B">
      <w:pPr>
        <w:spacing w:before="40" w:after="40"/>
        <w:ind w:left="360"/>
      </w:pPr>
      <w:r>
        <w:rPr>
          <w:rFonts w:ascii="Times New Roman" w:hAnsi="Times New Roman" w:cs="Times New Roman"/>
          <w:b/>
        </w:rPr>
        <w:t xml:space="preserve">Vector Database — PostgreSQL 15 + pgvector: </w:t>
      </w:r>
      <w:r>
        <w:rPr>
          <w:rFonts w:ascii="Times New Roman" w:hAnsi="Times New Roman" w:cs="Times New Roman"/>
        </w:rPr>
        <w:t>Stores document chunk embeddings and performs L2 distance-based nearest-neighbor search. Two-pass retrieval: first finds top-k closest chunks globally, then expands within the same source document to capture complete procedures. Auto-detects document style (numbered steps vs. KB-style Issue/Cause/Resolution) to optimize chunk ordering.</w:t>
      </w:r>
    </w:p>
    <w:p w14:paraId="060D046D" w14:textId="1D033CA1" w:rsidR="003A3AA3" w:rsidRDefault="00EA470B">
      <w:pPr>
        <w:spacing w:before="40" w:after="40"/>
        <w:ind w:left="360"/>
      </w:pPr>
      <w:r>
        <w:rPr>
          <w:rFonts w:ascii="Times New Roman" w:hAnsi="Times New Roman" w:cs="Times New Roman"/>
          <w:b/>
        </w:rPr>
        <w:t xml:space="preserve">PDF Ingestion Pipeline: </w:t>
      </w:r>
      <w:r>
        <w:rPr>
          <w:rFonts w:ascii="Times New Roman" w:hAnsi="Times New Roman" w:cs="Times New Roman"/>
        </w:rPr>
        <w:t xml:space="preserve">Multi-stage processing </w:t>
      </w:r>
      <w:r w:rsidR="00DD0C9E">
        <w:rPr>
          <w:rFonts w:ascii="Times New Roman" w:hAnsi="Times New Roman" w:cs="Times New Roman"/>
        </w:rPr>
        <w:t>-&gt;</w:t>
      </w:r>
      <w:r>
        <w:rPr>
          <w:rFonts w:ascii="Times New Roman" w:hAnsi="Times New Roman" w:cs="Times New Roman"/>
        </w:rPr>
        <w:t xml:space="preserve">text extraction (pdfminer) </w:t>
      </w:r>
      <w:r w:rsidR="00DD0C9E">
        <w:rPr>
          <w:rFonts w:ascii="Times New Roman" w:hAnsi="Times New Roman" w:cs="Times New Roman"/>
        </w:rPr>
        <w:t>-&gt;</w:t>
      </w:r>
      <w:r>
        <w:rPr>
          <w:rFonts w:ascii="Times New Roman" w:hAnsi="Times New Roman" w:cs="Times New Roman"/>
        </w:rPr>
        <w:t xml:space="preserve"> unicode normalization </w:t>
      </w:r>
      <w:r w:rsidR="00DD0C9E">
        <w:rPr>
          <w:rFonts w:ascii="Times New Roman" w:hAnsi="Times New Roman" w:cs="Times New Roman"/>
        </w:rPr>
        <w:t>-&gt;</w:t>
      </w:r>
      <w:r>
        <w:rPr>
          <w:rFonts w:ascii="Times New Roman" w:hAnsi="Times New Roman" w:cs="Times New Roman"/>
        </w:rPr>
        <w:t xml:space="preserve"> line deduplication </w:t>
      </w:r>
      <w:r w:rsidR="00DD0C9E">
        <w:rPr>
          <w:rFonts w:ascii="Times New Roman" w:hAnsi="Times New Roman" w:cs="Times New Roman"/>
        </w:rPr>
        <w:t>-&gt;</w:t>
      </w:r>
      <w:r>
        <w:rPr>
          <w:rFonts w:ascii="Times New Roman" w:hAnsi="Times New Roman" w:cs="Times New Roman"/>
        </w:rPr>
        <w:t xml:space="preserve"> hyphenation repair </w:t>
      </w:r>
      <w:r w:rsidR="00DD0C9E">
        <w:rPr>
          <w:rFonts w:ascii="Times New Roman" w:hAnsi="Times New Roman" w:cs="Times New Roman"/>
        </w:rPr>
        <w:t>-&gt;</w:t>
      </w:r>
      <w:r>
        <w:rPr>
          <w:rFonts w:ascii="Times New Roman" w:hAnsi="Times New Roman" w:cs="Times New Roman"/>
        </w:rPr>
        <w:t xml:space="preserve"> n-gram repeat collapsing </w:t>
      </w:r>
      <w:r w:rsidR="00DD0C9E">
        <w:rPr>
          <w:rFonts w:ascii="Times New Roman" w:hAnsi="Times New Roman" w:cs="Times New Roman"/>
        </w:rPr>
        <w:t>-&gt;</w:t>
      </w:r>
      <w:r>
        <w:rPr>
          <w:rFonts w:ascii="Times New Roman" w:hAnsi="Times New Roman" w:cs="Times New Roman"/>
        </w:rPr>
        <w:t xml:space="preserve"> section-aware chunking (preserving headers and code blocks) </w:t>
      </w:r>
      <w:r w:rsidR="00DD0C9E">
        <w:rPr>
          <w:rFonts w:ascii="Times New Roman" w:hAnsi="Times New Roman" w:cs="Times New Roman"/>
        </w:rPr>
        <w:t>-&gt;</w:t>
      </w:r>
      <w:r>
        <w:rPr>
          <w:rFonts w:ascii="Times New Roman" w:hAnsi="Times New Roman" w:cs="Times New Roman"/>
        </w:rPr>
        <w:t xml:space="preserve"> overlapping window assembly </w:t>
      </w:r>
      <w:r w:rsidR="00DD0C9E">
        <w:rPr>
          <w:rFonts w:ascii="Times New Roman" w:hAnsi="Times New Roman" w:cs="Times New Roman"/>
        </w:rPr>
        <w:t>-&gt;</w:t>
      </w:r>
      <w:r>
        <w:rPr>
          <w:rFonts w:ascii="Times New Roman" w:hAnsi="Times New Roman" w:cs="Times New Roman"/>
        </w:rPr>
        <w:t xml:space="preserve"> sentence-transformer embedding </w:t>
      </w:r>
      <w:r w:rsidR="00DD0C9E">
        <w:rPr>
          <w:rFonts w:ascii="Times New Roman" w:hAnsi="Times New Roman" w:cs="Times New Roman"/>
        </w:rPr>
        <w:t>-&gt;</w:t>
      </w:r>
      <w:r>
        <w:rPr>
          <w:rFonts w:ascii="Times New Roman" w:hAnsi="Times New Roman" w:cs="Times New Roman"/>
        </w:rPr>
        <w:t xml:space="preserve"> pgvector storage. CLI commands (kubectl, systemctl, helm, bdconfig) are preserved exactly as documented.</w:t>
      </w:r>
    </w:p>
    <w:p w14:paraId="3C6F8E28" w14:textId="77777777" w:rsidR="003A3AA3" w:rsidRDefault="00EA470B">
      <w:pPr>
        <w:spacing w:before="40" w:after="40"/>
        <w:ind w:left="360"/>
      </w:pPr>
      <w:r>
        <w:rPr>
          <w:rFonts w:ascii="Times New Roman" w:hAnsi="Times New Roman" w:cs="Times New Roman"/>
          <w:b/>
        </w:rPr>
        <w:t xml:space="preserve">Salesforce Knowledge Integration: </w:t>
      </w:r>
      <w:r>
        <w:rPr>
          <w:rFonts w:ascii="Times New Roman" w:hAnsi="Times New Roman" w:cs="Times New Roman"/>
        </w:rPr>
        <w:t>Dual-method search using SOSL (full-text) and SOQL (LIKE-based fallback) against Knowledge Articles with product-line filtering. Rich-text HTML bodies are converted to clean text using html2text. Supports both Session ID and OAuth2 authentication.</w:t>
      </w:r>
    </w:p>
    <w:p w14:paraId="1EAD7617" w14:textId="6271E215" w:rsidR="003A3AA3" w:rsidRDefault="00EA470B">
      <w:pPr>
        <w:spacing w:before="40" w:after="40"/>
        <w:ind w:left="360"/>
      </w:pPr>
      <w:r>
        <w:rPr>
          <w:rFonts w:ascii="Times New Roman" w:hAnsi="Times New Roman" w:cs="Times New Roman"/>
          <w:b/>
        </w:rPr>
        <w:t xml:space="preserve">Answer Generation: </w:t>
      </w:r>
      <w:r>
        <w:rPr>
          <w:rFonts w:ascii="Times New Roman" w:hAnsi="Times New Roman" w:cs="Times New Roman"/>
        </w:rPr>
        <w:t xml:space="preserve">Retrieved context chunks are cleaned and assembled into a prompt with strict grounding </w:t>
      </w:r>
      <w:proofErr w:type="gramStart"/>
      <w:r>
        <w:rPr>
          <w:rFonts w:ascii="Times New Roman" w:hAnsi="Times New Roman" w:cs="Times New Roman"/>
        </w:rPr>
        <w:t xml:space="preserve">rules </w:t>
      </w:r>
      <w:r w:rsidR="00DD0C9E">
        <w:rPr>
          <w:rFonts w:ascii="Times New Roman" w:hAnsi="Times New Roman" w:cs="Times New Roman"/>
        </w:rPr>
        <w:t>,</w:t>
      </w:r>
      <w:proofErr w:type="gramEnd"/>
      <w:r>
        <w:rPr>
          <w:rFonts w:ascii="Times New Roman" w:hAnsi="Times New Roman" w:cs="Times New Roman"/>
        </w:rPr>
        <w:t xml:space="preserve"> the model uses only commands found exactly in the retrieved context and refuses to answer when context is irrelevant, preventing fabricated troubleshooting procedures.</w:t>
      </w:r>
    </w:p>
    <w:p w14:paraId="7F9816DC" w14:textId="77777777" w:rsidR="003A3AA3" w:rsidRDefault="00EA470B">
      <w:pPr>
        <w:spacing w:before="40" w:after="40"/>
        <w:ind w:left="360"/>
      </w:pPr>
      <w:r>
        <w:rPr>
          <w:rFonts w:ascii="Times New Roman" w:hAnsi="Times New Roman" w:cs="Times New Roman"/>
          <w:b/>
        </w:rPr>
        <w:t xml:space="preserve">Deployment: </w:t>
      </w:r>
      <w:r>
        <w:rPr>
          <w:rFonts w:ascii="Times New Roman" w:hAnsi="Times New Roman" w:cs="Times New Roman"/>
        </w:rPr>
        <w:t>Fully containerized with Docker, deployed on Kubernetes using Helm charts with init containers, Gunicorn WSGI server with --preload, and an automated deployment script for rapid cluster provisioning.</w:t>
      </w:r>
    </w:p>
    <w:p w14:paraId="08B1F335" w14:textId="77777777" w:rsidR="003A3AA3" w:rsidRDefault="00EA470B">
      <w:pPr>
        <w:spacing w:before="240" w:after="120"/>
      </w:pPr>
      <w:r>
        <w:rPr>
          <w:rFonts w:ascii="Arial" w:hAnsi="Arial" w:cs="Arial"/>
          <w:b/>
          <w:sz w:val="28"/>
        </w:rPr>
        <w:t>Evidence the Solution Works</w:t>
      </w:r>
    </w:p>
    <w:p w14:paraId="2DCBE058" w14:textId="77777777" w:rsidR="003A3AA3" w:rsidRDefault="00EA470B">
      <w:pPr>
        <w:spacing w:after="80"/>
      </w:pPr>
      <w:r>
        <w:rPr>
          <w:rFonts w:ascii="Times New Roman" w:hAnsi="Times New Roman" w:cs="Times New Roman"/>
        </w:rPr>
        <w:t>The system is deployed as a working POC on an HPE Ezmeral Kubernetes cluster (K8s v1.30.14, Rocky Linux 8.10) and validated with real support scenarios:</w:t>
      </w:r>
    </w:p>
    <w:p w14:paraId="016A4A44" w14:textId="77777777" w:rsidR="003A3AA3" w:rsidRDefault="00EA470B">
      <w:pPr>
        <w:spacing w:before="120" w:after="60"/>
      </w:pPr>
      <w:r>
        <w:rPr>
          <w:rFonts w:ascii="Arial" w:hAnsi="Arial" w:cs="Arial"/>
          <w:b/>
          <w:i/>
        </w:rPr>
        <w:t>Scenario 1 — Correct Procedure Retrieval</w:t>
      </w:r>
    </w:p>
    <w:p w14:paraId="65AFD251" w14:textId="77777777" w:rsidR="003A3AA3" w:rsidRDefault="00EA470B">
      <w:pPr>
        <w:spacing w:after="80"/>
      </w:pPr>
      <w:r>
        <w:rPr>
          <w:rFonts w:ascii="Times New Roman" w:hAnsi="Times New Roman" w:cs="Times New Roman"/>
        </w:rPr>
        <w:t>Query: “What are the steps for manual restart ERE?” — The system correctly retrieved the 7-step restart procedure from the uploaded KB document including exact systemctl commands (bds-monitoring, bds-worker, bds-controller) and the required suspendha pre-step.</w:t>
      </w:r>
    </w:p>
    <w:p w14:paraId="25244F6F" w14:textId="77777777" w:rsidR="003A3AA3" w:rsidRDefault="00EA470B">
      <w:pPr>
        <w:spacing w:before="120" w:after="60"/>
      </w:pPr>
      <w:r>
        <w:rPr>
          <w:rFonts w:ascii="Arial" w:hAnsi="Arial" w:cs="Arial"/>
          <w:b/>
          <w:i/>
        </w:rPr>
        <w:t>Scenario 2 — Answer Reliability</w:t>
      </w:r>
    </w:p>
    <w:p w14:paraId="7D082ABD" w14:textId="77777777" w:rsidR="003A3AA3" w:rsidRDefault="00EA470B">
      <w:pPr>
        <w:spacing w:after="80"/>
      </w:pPr>
      <w:r>
        <w:rPr>
          <w:rFonts w:ascii="Times New Roman" w:hAnsi="Times New Roman" w:cs="Times New Roman"/>
        </w:rPr>
        <w:t>When queried about topics not covered in the knowledge base, the system responds with “I don’t have enough information in the knowledge base to answer this question” instead of generating plausible-sounding but incorrect procedures — a critical safety requirement for production support.</w:t>
      </w:r>
    </w:p>
    <w:p w14:paraId="3D5C978F" w14:textId="77777777" w:rsidR="003A3AA3" w:rsidRDefault="00EA470B">
      <w:pPr>
        <w:spacing w:before="120" w:after="60"/>
      </w:pPr>
      <w:r>
        <w:rPr>
          <w:rFonts w:ascii="Arial" w:hAnsi="Arial" w:cs="Arial"/>
          <w:b/>
          <w:i/>
        </w:rPr>
        <w:t>Scenario 3 — Product-Line Filtering</w:t>
      </w:r>
    </w:p>
    <w:p w14:paraId="242F2F61" w14:textId="77777777" w:rsidR="003A3AA3" w:rsidRDefault="00EA470B">
      <w:pPr>
        <w:spacing w:after="80"/>
      </w:pPr>
      <w:r>
        <w:rPr>
          <w:rFonts w:ascii="Times New Roman" w:hAnsi="Times New Roman" w:cs="Times New Roman"/>
        </w:rPr>
        <w:lastRenderedPageBreak/>
        <w:t>Active filtering ensures only relevant HPE Ezmeral Container Platform articles are returned, excluding articles from other product families (Data Fabric, Unified Analytics).</w:t>
      </w:r>
    </w:p>
    <w:p w14:paraId="41395B54" w14:textId="77777777" w:rsidR="003A3AA3" w:rsidRDefault="00EA470B">
      <w:pPr>
        <w:spacing w:before="240" w:after="120"/>
      </w:pPr>
      <w:r>
        <w:rPr>
          <w:rFonts w:ascii="Arial" w:hAnsi="Arial" w:cs="Arial"/>
          <w:b/>
          <w:sz w:val="28"/>
        </w:rPr>
        <w:t>Competitive Approaches</w:t>
      </w:r>
    </w:p>
    <w:tbl>
      <w:tblPr>
        <w:tblStyle w:val="TableGrid"/>
        <w:tblW w:w="0" w:type="auto"/>
        <w:jc w:val="center"/>
        <w:tblLook w:val="04A0" w:firstRow="1" w:lastRow="0" w:firstColumn="1" w:lastColumn="0" w:noHBand="0" w:noVBand="1"/>
      </w:tblPr>
      <w:tblGrid>
        <w:gridCol w:w="3312"/>
        <w:gridCol w:w="3312"/>
        <w:gridCol w:w="3312"/>
      </w:tblGrid>
      <w:tr w:rsidR="003A3AA3" w14:paraId="6CF36A4B" w14:textId="77777777">
        <w:trPr>
          <w:jc w:val="center"/>
        </w:trPr>
        <w:tc>
          <w:tcPr>
            <w:tcW w:w="3312" w:type="dxa"/>
          </w:tcPr>
          <w:p w14:paraId="50717D1B" w14:textId="77777777" w:rsidR="003A3AA3" w:rsidRDefault="00EA470B">
            <w:pPr>
              <w:jc w:val="center"/>
            </w:pPr>
            <w:r>
              <w:rPr>
                <w:rFonts w:ascii="Arial" w:hAnsi="Arial" w:cs="Arial"/>
                <w:b/>
                <w:sz w:val="20"/>
              </w:rPr>
              <w:t>Approach</w:t>
            </w:r>
          </w:p>
        </w:tc>
        <w:tc>
          <w:tcPr>
            <w:tcW w:w="3312" w:type="dxa"/>
          </w:tcPr>
          <w:p w14:paraId="2CD95B9D" w14:textId="77777777" w:rsidR="003A3AA3" w:rsidRDefault="00EA470B">
            <w:pPr>
              <w:jc w:val="center"/>
            </w:pPr>
            <w:r>
              <w:rPr>
                <w:rFonts w:ascii="Arial" w:hAnsi="Arial" w:cs="Arial"/>
                <w:b/>
                <w:sz w:val="20"/>
              </w:rPr>
              <w:t>Advantages</w:t>
            </w:r>
          </w:p>
        </w:tc>
        <w:tc>
          <w:tcPr>
            <w:tcW w:w="3312" w:type="dxa"/>
          </w:tcPr>
          <w:p w14:paraId="299C519B" w14:textId="77777777" w:rsidR="003A3AA3" w:rsidRDefault="00EA470B">
            <w:pPr>
              <w:jc w:val="center"/>
            </w:pPr>
            <w:r>
              <w:rPr>
                <w:rFonts w:ascii="Arial" w:hAnsi="Arial" w:cs="Arial"/>
                <w:b/>
                <w:sz w:val="20"/>
              </w:rPr>
              <w:t>Disadvantages</w:t>
            </w:r>
          </w:p>
        </w:tc>
      </w:tr>
      <w:tr w:rsidR="003A3AA3" w14:paraId="5C7CDB11" w14:textId="77777777">
        <w:trPr>
          <w:jc w:val="center"/>
        </w:trPr>
        <w:tc>
          <w:tcPr>
            <w:tcW w:w="3312" w:type="dxa"/>
          </w:tcPr>
          <w:p w14:paraId="5141A7EC" w14:textId="77777777" w:rsidR="003A3AA3" w:rsidRDefault="00EA470B">
            <w:r>
              <w:rPr>
                <w:rFonts w:ascii="Times New Roman" w:hAnsi="Times New Roman" w:cs="Times New Roman"/>
                <w:sz w:val="18"/>
              </w:rPr>
              <w:t>Generic Cloud LLMs</w:t>
            </w:r>
            <w:r>
              <w:rPr>
                <w:rFonts w:ascii="Times New Roman" w:hAnsi="Times New Roman" w:cs="Times New Roman"/>
                <w:sz w:val="18"/>
              </w:rPr>
              <w:br/>
              <w:t>(ChatGPT, Copilot)</w:t>
            </w:r>
          </w:p>
        </w:tc>
        <w:tc>
          <w:tcPr>
            <w:tcW w:w="3312" w:type="dxa"/>
          </w:tcPr>
          <w:p w14:paraId="5ED3D922" w14:textId="77777777" w:rsidR="003A3AA3" w:rsidRDefault="00EA470B">
            <w:r>
              <w:rPr>
                <w:rFonts w:ascii="Times New Roman" w:hAnsi="Times New Roman" w:cs="Times New Roman"/>
                <w:sz w:val="18"/>
              </w:rPr>
              <w:t>High quality generation;</w:t>
            </w:r>
            <w:r>
              <w:rPr>
                <w:rFonts w:ascii="Times New Roman" w:hAnsi="Times New Roman" w:cs="Times New Roman"/>
                <w:sz w:val="18"/>
              </w:rPr>
              <w:br/>
              <w:t>easy to use</w:t>
            </w:r>
          </w:p>
        </w:tc>
        <w:tc>
          <w:tcPr>
            <w:tcW w:w="3312" w:type="dxa"/>
          </w:tcPr>
          <w:p w14:paraId="003DC360" w14:textId="77777777" w:rsidR="003A3AA3" w:rsidRDefault="00EA470B">
            <w:r>
              <w:rPr>
                <w:rFonts w:ascii="Times New Roman" w:hAnsi="Times New Roman" w:cs="Times New Roman"/>
                <w:sz w:val="18"/>
              </w:rPr>
              <w:t>Data leaves HPE network;</w:t>
            </w:r>
            <w:r>
              <w:rPr>
                <w:rFonts w:ascii="Times New Roman" w:hAnsi="Times New Roman" w:cs="Times New Roman"/>
                <w:sz w:val="18"/>
              </w:rPr>
              <w:br/>
              <w:t>no SFDC integration;</w:t>
            </w:r>
            <w:r>
              <w:rPr>
                <w:rFonts w:ascii="Times New Roman" w:hAnsi="Times New Roman" w:cs="Times New Roman"/>
                <w:sz w:val="18"/>
              </w:rPr>
              <w:br/>
              <w:t>hallucination risk</w:t>
            </w:r>
          </w:p>
        </w:tc>
      </w:tr>
      <w:tr w:rsidR="003A3AA3" w14:paraId="11937026" w14:textId="77777777">
        <w:trPr>
          <w:jc w:val="center"/>
        </w:trPr>
        <w:tc>
          <w:tcPr>
            <w:tcW w:w="3312" w:type="dxa"/>
          </w:tcPr>
          <w:p w14:paraId="3CED06ED" w14:textId="77777777" w:rsidR="003A3AA3" w:rsidRDefault="00EA470B">
            <w:r>
              <w:rPr>
                <w:rFonts w:ascii="Times New Roman" w:hAnsi="Times New Roman" w:cs="Times New Roman"/>
                <w:sz w:val="18"/>
              </w:rPr>
              <w:t>HPE GreenLake AI / PCAI</w:t>
            </w:r>
          </w:p>
        </w:tc>
        <w:tc>
          <w:tcPr>
            <w:tcW w:w="3312" w:type="dxa"/>
          </w:tcPr>
          <w:p w14:paraId="6C2F7B9A" w14:textId="77777777" w:rsidR="003A3AA3" w:rsidRDefault="00EA470B">
            <w:r>
              <w:rPr>
                <w:rFonts w:ascii="Times New Roman" w:hAnsi="Times New Roman" w:cs="Times New Roman"/>
                <w:sz w:val="18"/>
              </w:rPr>
              <w:t>Enterprise-grade</w:t>
            </w:r>
            <w:r>
              <w:rPr>
                <w:rFonts w:ascii="Times New Roman" w:hAnsi="Times New Roman" w:cs="Times New Roman"/>
                <w:sz w:val="18"/>
              </w:rPr>
              <w:br/>
              <w:t>GPU inference</w:t>
            </w:r>
          </w:p>
        </w:tc>
        <w:tc>
          <w:tcPr>
            <w:tcW w:w="3312" w:type="dxa"/>
          </w:tcPr>
          <w:p w14:paraId="74A5A40D" w14:textId="77777777" w:rsidR="003A3AA3" w:rsidRDefault="00EA470B">
            <w:r>
              <w:rPr>
                <w:rFonts w:ascii="Times New Roman" w:hAnsi="Times New Roman" w:cs="Times New Roman"/>
                <w:sz w:val="18"/>
              </w:rPr>
              <w:t>Requires GPU infrastructure;</w:t>
            </w:r>
            <w:r>
              <w:rPr>
                <w:rFonts w:ascii="Times New Roman" w:hAnsi="Times New Roman" w:cs="Times New Roman"/>
                <w:sz w:val="18"/>
              </w:rPr>
              <w:br/>
              <w:t>not targeted at support workflows</w:t>
            </w:r>
          </w:p>
        </w:tc>
      </w:tr>
      <w:tr w:rsidR="003A3AA3" w14:paraId="057B6138" w14:textId="77777777">
        <w:trPr>
          <w:jc w:val="center"/>
        </w:trPr>
        <w:tc>
          <w:tcPr>
            <w:tcW w:w="3312" w:type="dxa"/>
          </w:tcPr>
          <w:p w14:paraId="60422B28" w14:textId="77777777" w:rsidR="003A3AA3" w:rsidRDefault="00EA470B">
            <w:r>
              <w:rPr>
                <w:rFonts w:ascii="Times New Roman" w:hAnsi="Times New Roman" w:cs="Times New Roman"/>
                <w:sz w:val="18"/>
              </w:rPr>
              <w:t>Manual Salesforce Search</w:t>
            </w:r>
          </w:p>
        </w:tc>
        <w:tc>
          <w:tcPr>
            <w:tcW w:w="3312" w:type="dxa"/>
          </w:tcPr>
          <w:p w14:paraId="657E9710" w14:textId="77777777" w:rsidR="003A3AA3" w:rsidRDefault="00EA470B">
            <w:r>
              <w:rPr>
                <w:rFonts w:ascii="Times New Roman" w:hAnsi="Times New Roman" w:cs="Times New Roman"/>
                <w:sz w:val="18"/>
              </w:rPr>
              <w:t>Accurate when engineers</w:t>
            </w:r>
            <w:r>
              <w:rPr>
                <w:rFonts w:ascii="Times New Roman" w:hAnsi="Times New Roman" w:cs="Times New Roman"/>
                <w:sz w:val="18"/>
              </w:rPr>
              <w:br/>
              <w:t>know what to look for</w:t>
            </w:r>
          </w:p>
        </w:tc>
        <w:tc>
          <w:tcPr>
            <w:tcW w:w="3312" w:type="dxa"/>
          </w:tcPr>
          <w:p w14:paraId="4476327B" w14:textId="77777777" w:rsidR="003A3AA3" w:rsidRDefault="00EA470B">
            <w:r>
              <w:rPr>
                <w:rFonts w:ascii="Times New Roman" w:hAnsi="Times New Roman" w:cs="Times New Roman"/>
                <w:sz w:val="18"/>
              </w:rPr>
              <w:t>Slow; no semantic search;</w:t>
            </w:r>
            <w:r>
              <w:rPr>
                <w:rFonts w:ascii="Times New Roman" w:hAnsi="Times New Roman" w:cs="Times New Roman"/>
                <w:sz w:val="18"/>
              </w:rPr>
              <w:br/>
              <w:t>no cross-source correlation</w:t>
            </w:r>
          </w:p>
        </w:tc>
      </w:tr>
      <w:tr w:rsidR="003A3AA3" w14:paraId="6DCE61DB" w14:textId="77777777">
        <w:trPr>
          <w:jc w:val="center"/>
        </w:trPr>
        <w:tc>
          <w:tcPr>
            <w:tcW w:w="3312" w:type="dxa"/>
          </w:tcPr>
          <w:p w14:paraId="694D4E39" w14:textId="77777777" w:rsidR="003A3AA3" w:rsidRDefault="00EA470B">
            <w:r>
              <w:rPr>
                <w:rFonts w:ascii="Times New Roman" w:hAnsi="Times New Roman" w:cs="Times New Roman"/>
                <w:sz w:val="18"/>
              </w:rPr>
              <w:t>Generic RAG Frameworks</w:t>
            </w:r>
            <w:r>
              <w:rPr>
                <w:rFonts w:ascii="Times New Roman" w:hAnsi="Times New Roman" w:cs="Times New Roman"/>
                <w:sz w:val="18"/>
              </w:rPr>
              <w:br/>
              <w:t>(LangChain)</w:t>
            </w:r>
          </w:p>
        </w:tc>
        <w:tc>
          <w:tcPr>
            <w:tcW w:w="3312" w:type="dxa"/>
          </w:tcPr>
          <w:p w14:paraId="55BED957" w14:textId="77777777" w:rsidR="003A3AA3" w:rsidRDefault="00EA470B">
            <w:r>
              <w:rPr>
                <w:rFonts w:ascii="Times New Roman" w:hAnsi="Times New Roman" w:cs="Times New Roman"/>
                <w:sz w:val="18"/>
              </w:rPr>
              <w:t>Flexible development</w:t>
            </w:r>
            <w:r>
              <w:rPr>
                <w:rFonts w:ascii="Times New Roman" w:hAnsi="Times New Roman" w:cs="Times New Roman"/>
                <w:sz w:val="18"/>
              </w:rPr>
              <w:br/>
              <w:t>framework</w:t>
            </w:r>
          </w:p>
        </w:tc>
        <w:tc>
          <w:tcPr>
            <w:tcW w:w="3312" w:type="dxa"/>
          </w:tcPr>
          <w:p w14:paraId="15A4C962" w14:textId="77777777" w:rsidR="003A3AA3" w:rsidRDefault="00EA470B">
            <w:r>
              <w:rPr>
                <w:rFonts w:ascii="Times New Roman" w:hAnsi="Times New Roman" w:cs="Times New Roman"/>
                <w:sz w:val="18"/>
              </w:rPr>
              <w:t>Single-source only;</w:t>
            </w:r>
            <w:r>
              <w:rPr>
                <w:rFonts w:ascii="Times New Roman" w:hAnsi="Times New Roman" w:cs="Times New Roman"/>
                <w:sz w:val="18"/>
              </w:rPr>
              <w:br/>
              <w:t>no SFDC integration;</w:t>
            </w:r>
            <w:r>
              <w:rPr>
                <w:rFonts w:ascii="Times New Roman" w:hAnsi="Times New Roman" w:cs="Times New Roman"/>
                <w:sz w:val="18"/>
              </w:rPr>
              <w:br/>
              <w:t>no product-line filtering</w:t>
            </w:r>
          </w:p>
        </w:tc>
      </w:tr>
    </w:tbl>
    <w:p w14:paraId="218D03AC" w14:textId="77777777" w:rsidR="003A3AA3" w:rsidRDefault="00EA470B">
      <w:pPr>
        <w:spacing w:before="80" w:after="40"/>
      </w:pPr>
      <w:r>
        <w:rPr>
          <w:rFonts w:ascii="Times New Roman" w:hAnsi="Times New Roman" w:cs="Times New Roman"/>
          <w:i/>
          <w:sz w:val="20"/>
        </w:rPr>
        <w:t>EzAssist uniquely combines: natural language search across PDFs and live Salesforce Knowledge Articles, fully offline LLM with no data exfiltration, answers grounded exclusively in approved documentation, continuous knowledge expansion through PDF upload, and Helm-packaged deployment for any Kubernetes cluster.</w:t>
      </w:r>
    </w:p>
    <w:p w14:paraId="39D2B3BA" w14:textId="77777777" w:rsidR="003A3AA3" w:rsidRDefault="00EA470B">
      <w:pPr>
        <w:spacing w:before="240" w:after="120"/>
      </w:pPr>
      <w:r>
        <w:rPr>
          <w:rFonts w:ascii="Arial" w:hAnsi="Arial" w:cs="Arial"/>
          <w:b/>
          <w:sz w:val="28"/>
        </w:rPr>
        <w:t>Current Status</w:t>
      </w:r>
    </w:p>
    <w:p w14:paraId="6345C308" w14:textId="77777777" w:rsidR="003A3AA3" w:rsidRDefault="00EA470B">
      <w:pPr>
        <w:spacing w:after="80"/>
      </w:pPr>
      <w:r>
        <w:rPr>
          <w:rFonts w:ascii="Times New Roman" w:hAnsi="Times New Roman" w:cs="Times New Roman"/>
        </w:rPr>
        <w:t>The solution is a fully functional Proof of Concept deployed on an HPE internal Kubernetes cluster. It is actively used for HPE Ezmeral Runtime Enterprise support knowledge retrieval. The Docker image is published (sabya610/rag-app:v2), the Helm chart is packaged (rag-app-0.2.0.tgz), and the automated deployment script has been validated for rapid provisioning on new clusters. The web interface provides three views: Q&amp;A (with PDF/SFDC/Both source selection), PDF Upload, and Query History.</w:t>
      </w:r>
    </w:p>
    <w:p w14:paraId="0657E94B" w14:textId="77777777" w:rsidR="003A3AA3" w:rsidRDefault="00EA470B">
      <w:pPr>
        <w:spacing w:before="240" w:after="120"/>
      </w:pPr>
      <w:r>
        <w:rPr>
          <w:rFonts w:ascii="Arial" w:hAnsi="Arial" w:cs="Arial"/>
          <w:b/>
          <w:sz w:val="28"/>
        </w:rPr>
        <w:t>Next Steps</w:t>
      </w:r>
    </w:p>
    <w:p w14:paraId="759D9E7C" w14:textId="77777777" w:rsidR="003A3AA3" w:rsidRDefault="00EA470B">
      <w:pPr>
        <w:spacing w:before="40" w:after="40"/>
        <w:ind w:left="360"/>
      </w:pPr>
      <w:r>
        <w:rPr>
          <w:rFonts w:ascii="Times New Roman" w:hAnsi="Times New Roman" w:cs="Times New Roman"/>
          <w:b/>
        </w:rPr>
        <w:t xml:space="preserve">1. </w:t>
      </w:r>
      <w:r>
        <w:rPr>
          <w:rFonts w:ascii="Times New Roman" w:hAnsi="Times New Roman" w:cs="Times New Roman"/>
        </w:rPr>
        <w:t>GPU-Accelerated Inference: Integrate with HPE Ezmeral PCAI/KServe for GPU-based LLM inference to reduce response times.</w:t>
      </w:r>
    </w:p>
    <w:p w14:paraId="3AD5FCC0" w14:textId="77777777" w:rsidR="003A3AA3" w:rsidRDefault="00EA470B">
      <w:pPr>
        <w:spacing w:before="40" w:after="40"/>
        <w:ind w:left="360"/>
      </w:pPr>
      <w:r>
        <w:rPr>
          <w:rFonts w:ascii="Times New Roman" w:hAnsi="Times New Roman" w:cs="Times New Roman"/>
          <w:b/>
        </w:rPr>
        <w:t xml:space="preserve">2. </w:t>
      </w:r>
      <w:r>
        <w:rPr>
          <w:rFonts w:ascii="Times New Roman" w:hAnsi="Times New Roman" w:cs="Times New Roman"/>
        </w:rPr>
        <w:t>Automated Salesforce Authentication: Replace manual Session ID management with OAuth2 Connected App flow for unattended operation.</w:t>
      </w:r>
    </w:p>
    <w:p w14:paraId="3E4E1569" w14:textId="77777777" w:rsidR="003A3AA3" w:rsidRDefault="00EA470B">
      <w:pPr>
        <w:spacing w:before="40" w:after="40"/>
        <w:ind w:left="360"/>
      </w:pPr>
      <w:r>
        <w:rPr>
          <w:rFonts w:ascii="Times New Roman" w:hAnsi="Times New Roman" w:cs="Times New Roman"/>
          <w:b/>
        </w:rPr>
        <w:t xml:space="preserve">3. </w:t>
      </w:r>
      <w:r>
        <w:rPr>
          <w:rFonts w:ascii="Times New Roman" w:hAnsi="Times New Roman" w:cs="Times New Roman"/>
        </w:rPr>
        <w:t>User Feedback Loop: Add answer rating (thumbs up/down) to improve retrieval ranking over time.</w:t>
      </w:r>
    </w:p>
    <w:p w14:paraId="549837CF" w14:textId="77777777" w:rsidR="003A3AA3" w:rsidRDefault="00EA470B">
      <w:pPr>
        <w:spacing w:before="40" w:after="40"/>
        <w:ind w:left="360"/>
      </w:pPr>
      <w:r>
        <w:rPr>
          <w:rFonts w:ascii="Times New Roman" w:hAnsi="Times New Roman" w:cs="Times New Roman"/>
          <w:b/>
        </w:rPr>
        <w:t xml:space="preserve">4. </w:t>
      </w:r>
      <w:r>
        <w:rPr>
          <w:rFonts w:ascii="Times New Roman" w:hAnsi="Times New Roman" w:cs="Times New Roman"/>
        </w:rPr>
        <w:t>Case History Integration: Ingest case comments and resolution notes from Salesforce Cases, enabling learning from historical resolutions.</w:t>
      </w:r>
    </w:p>
    <w:p w14:paraId="6EA1D1CB" w14:textId="77777777" w:rsidR="003A3AA3" w:rsidRDefault="00EA470B">
      <w:pPr>
        <w:spacing w:before="40" w:after="40"/>
        <w:ind w:left="360"/>
      </w:pPr>
      <w:r>
        <w:rPr>
          <w:rFonts w:ascii="Times New Roman" w:hAnsi="Times New Roman" w:cs="Times New Roman"/>
          <w:b/>
        </w:rPr>
        <w:t xml:space="preserve">5. </w:t>
      </w:r>
      <w:r>
        <w:rPr>
          <w:rFonts w:ascii="Times New Roman" w:hAnsi="Times New Roman" w:cs="Times New Roman"/>
        </w:rPr>
        <w:t>Multi-Product Support: Parameterize product-line filtering to support other HPE product families (GreenLake, Aruba, Storage).</w:t>
      </w:r>
    </w:p>
    <w:p w14:paraId="50FA5188" w14:textId="77777777" w:rsidR="003A3AA3" w:rsidRDefault="00EA470B">
      <w:pPr>
        <w:spacing w:before="240" w:after="120"/>
      </w:pPr>
      <w:r>
        <w:rPr>
          <w:rFonts w:ascii="Arial" w:hAnsi="Arial" w:cs="Arial"/>
          <w:b/>
          <w:sz w:val="28"/>
        </w:rPr>
        <w:t>References</w:t>
      </w:r>
    </w:p>
    <w:p w14:paraId="2E16A0C1" w14:textId="77777777" w:rsidR="003A3AA3" w:rsidRDefault="00EA470B">
      <w:pPr>
        <w:spacing w:after="20"/>
        <w:ind w:left="432"/>
      </w:pPr>
      <w:r>
        <w:rPr>
          <w:rFonts w:ascii="Times New Roman" w:hAnsi="Times New Roman" w:cs="Times New Roman"/>
          <w:sz w:val="18"/>
        </w:rPr>
        <w:t>[1] P. Lewis et al., “Retrieval-Augmented Generation for Knowledge-Intensive NLP Tasks,” NeurIPS 2020.</w:t>
      </w:r>
    </w:p>
    <w:p w14:paraId="3521D77E" w14:textId="77777777" w:rsidR="003A3AA3" w:rsidRDefault="00EA470B">
      <w:pPr>
        <w:spacing w:after="20"/>
        <w:ind w:left="432"/>
      </w:pPr>
      <w:r>
        <w:rPr>
          <w:rFonts w:ascii="Times New Roman" w:hAnsi="Times New Roman" w:cs="Times New Roman"/>
          <w:sz w:val="18"/>
        </w:rPr>
        <w:t>[2] Meta AI, “LLaMA 2: Open Foundation and Fine-Tuned Chat Models,” 2023.</w:t>
      </w:r>
    </w:p>
    <w:p w14:paraId="6E54CC45" w14:textId="77777777" w:rsidR="003A3AA3" w:rsidRDefault="00EA470B">
      <w:pPr>
        <w:spacing w:after="20"/>
        <w:ind w:left="432"/>
      </w:pPr>
      <w:r>
        <w:rPr>
          <w:rFonts w:ascii="Times New Roman" w:hAnsi="Times New Roman" w:cs="Times New Roman"/>
          <w:sz w:val="18"/>
        </w:rPr>
        <w:t>[3] llama-cpp-python — https://github.com/abetlen/llama-cpp-python</w:t>
      </w:r>
    </w:p>
    <w:p w14:paraId="462D688E" w14:textId="77777777" w:rsidR="003A3AA3" w:rsidRDefault="00EA470B">
      <w:pPr>
        <w:spacing w:after="20"/>
        <w:ind w:left="432"/>
      </w:pPr>
      <w:r>
        <w:rPr>
          <w:rFonts w:ascii="Times New Roman" w:hAnsi="Times New Roman" w:cs="Times New Roman"/>
          <w:sz w:val="18"/>
        </w:rPr>
        <w:t>[4] pgvector — https://github.com/pgvector/pgvector</w:t>
      </w:r>
    </w:p>
    <w:p w14:paraId="5710E23B" w14:textId="77777777" w:rsidR="003A3AA3" w:rsidRDefault="00EA470B">
      <w:pPr>
        <w:spacing w:after="20"/>
        <w:ind w:left="432"/>
      </w:pPr>
      <w:r>
        <w:rPr>
          <w:rFonts w:ascii="Times New Roman" w:hAnsi="Times New Roman" w:cs="Times New Roman"/>
          <w:sz w:val="18"/>
        </w:rPr>
        <w:t>[5] Sentence-Transformers (all-MiniLM-L6-v2) — https://huggingface.co/sentence-transformers/all-MiniLM-L6-v2</w:t>
      </w:r>
    </w:p>
    <w:p w14:paraId="3DC3D8AF" w14:textId="77777777" w:rsidR="003A3AA3" w:rsidRDefault="00EA470B">
      <w:pPr>
        <w:spacing w:after="20"/>
        <w:ind w:left="432"/>
      </w:pPr>
      <w:r>
        <w:rPr>
          <w:rFonts w:ascii="Times New Roman" w:hAnsi="Times New Roman" w:cs="Times New Roman"/>
          <w:sz w:val="18"/>
        </w:rPr>
        <w:t>[6] pdfminer.six — https://github.com/pdfminer/pdfminer.six</w:t>
      </w:r>
    </w:p>
    <w:sectPr w:rsidR="003A3AA3" w:rsidSect="00034616">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874878">
    <w:abstractNumId w:val="8"/>
  </w:num>
  <w:num w:numId="2" w16cid:durableId="1208490885">
    <w:abstractNumId w:val="6"/>
  </w:num>
  <w:num w:numId="3" w16cid:durableId="1136919169">
    <w:abstractNumId w:val="5"/>
  </w:num>
  <w:num w:numId="4" w16cid:durableId="895092338">
    <w:abstractNumId w:val="4"/>
  </w:num>
  <w:num w:numId="5" w16cid:durableId="1857619371">
    <w:abstractNumId w:val="7"/>
  </w:num>
  <w:num w:numId="6" w16cid:durableId="949622873">
    <w:abstractNumId w:val="3"/>
  </w:num>
  <w:num w:numId="7" w16cid:durableId="1456754165">
    <w:abstractNumId w:val="2"/>
  </w:num>
  <w:num w:numId="8" w16cid:durableId="2118137812">
    <w:abstractNumId w:val="1"/>
  </w:num>
  <w:num w:numId="9" w16cid:durableId="205458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AA3"/>
    <w:rsid w:val="00552080"/>
    <w:rsid w:val="00AA1D8D"/>
    <w:rsid w:val="00B47730"/>
    <w:rsid w:val="00CB0664"/>
    <w:rsid w:val="00CD3756"/>
    <w:rsid w:val="00DD0C9E"/>
    <w:rsid w:val="00EA47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D03E6"/>
  <w14:defaultImageDpi w14:val="300"/>
  <w15:docId w15:val="{C4D9C533-3166-4DC7-96F7-92C0DF4FF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1335</Words>
  <Characters>7613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Mallik, Sabyasachi</cp:lastModifiedBy>
  <cp:revision>2</cp:revision>
  <dcterms:created xsi:type="dcterms:W3CDTF">2026-06-01T17:32:00Z</dcterms:created>
  <dcterms:modified xsi:type="dcterms:W3CDTF">2026-06-01T17:32:00Z</dcterms:modified>
  <cp:category/>
</cp:coreProperties>
</file>