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C28C" w14:textId="48F11911" w:rsidR="00B82FBF" w:rsidRDefault="00B82FBF" w:rsidP="00B82FBF">
      <w:pPr>
        <w:rPr>
          <w:b/>
          <w:bCs/>
          <w:sz w:val="28"/>
          <w:szCs w:val="28"/>
        </w:rPr>
      </w:pPr>
      <w:bookmarkStart w:id="0" w:name="_Hlk196872543"/>
      <w:r w:rsidRPr="005B1A4A">
        <w:rPr>
          <w:b/>
          <w:bCs/>
          <w:sz w:val="28"/>
          <w:szCs w:val="28"/>
        </w:rPr>
        <w:t>4.1 Model Performance Overview</w:t>
      </w:r>
    </w:p>
    <w:p w14:paraId="645B6F2D" w14:textId="176E282A" w:rsidR="00B82FBF" w:rsidRDefault="00B82FBF" w:rsidP="00B82FBF">
      <w:pPr>
        <w:rPr>
          <w:b/>
          <w:bCs/>
          <w:sz w:val="24"/>
          <w:szCs w:val="24"/>
        </w:rPr>
      </w:pPr>
      <w:r w:rsidRPr="00B82FBF">
        <w:rPr>
          <w:b/>
          <w:bCs/>
          <w:sz w:val="24"/>
          <w:szCs w:val="24"/>
        </w:rPr>
        <w:t>4.1.1</w:t>
      </w:r>
      <w:r>
        <w:rPr>
          <w:b/>
          <w:bCs/>
          <w:sz w:val="24"/>
          <w:szCs w:val="24"/>
        </w:rPr>
        <w:t xml:space="preserve"> </w:t>
      </w:r>
      <w:r w:rsidRPr="00B82FBF">
        <w:rPr>
          <w:b/>
          <w:bCs/>
          <w:sz w:val="24"/>
          <w:szCs w:val="24"/>
        </w:rPr>
        <w:t>Mathematical Foundation of Logistic Regression</w:t>
      </w:r>
    </w:p>
    <w:p w14:paraId="7807A048" w14:textId="1F422949" w:rsidR="00B82FBF" w:rsidRDefault="00B82FBF" w:rsidP="00B82FBF">
      <w:r w:rsidRPr="00B82FBF">
        <w:t>Logistic Regression is a supervised classification algorithm used to predict a binary outcome (0 or 1) based on independent variables. Unlike linear regression, logistic regression maps predicted values to probabilities using the sigmoid (logistic) function:</w:t>
      </w:r>
    </w:p>
    <w:p w14:paraId="4836A52B" w14:textId="3B092230" w:rsidR="00B82FBF" w:rsidRPr="0033629E" w:rsidRDefault="0033629E" w:rsidP="00B82FBF">
      <w:pPr>
        <w:rPr>
          <w:rFonts w:eastAsiaTheme="minorEastAsia"/>
        </w:rPr>
      </w:pPr>
      <m:oMathPara>
        <m:oMath>
          <m:r>
            <m:rPr>
              <m:sty m:val="p"/>
            </m:rP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ctrlPr>
                <w:rPr>
                  <w:rFonts w:ascii="Cambria Math" w:hAnsi="Cambria Math"/>
                  <w:i/>
                </w:rPr>
              </m:ctrlPr>
            </m:den>
          </m:f>
          <m:r>
            <m:rPr>
              <m:sty m:val="p"/>
            </m:rPr>
            <w:rPr>
              <w:rFonts w:ascii="Cambria Math" w:hAnsi="Cambria Math"/>
            </w:rPr>
            <m:t> </m:t>
          </m:r>
          <m:r>
            <m:rPr>
              <m:nor/>
            </m:rPr>
            <w:rPr>
              <w:rFonts w:ascii="Cambria Math" w:hAnsi="Cambria Math"/>
            </w:rPr>
            <m:t>where</m:t>
          </m:r>
          <m:r>
            <m:rPr>
              <m:sty m:val="p"/>
            </m:rPr>
            <w:rPr>
              <w:rFonts w:ascii="Cambria Math" w:hAnsi="Cambria Math"/>
            </w:rPr>
            <m:t> </m:t>
          </m:r>
          <m:r>
            <w:rPr>
              <w:rFonts w:ascii="Cambria Math" w:hAnsi="Cambria Math"/>
            </w:rPr>
            <m:t>z=</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68714F05" w14:textId="51971537" w:rsidR="0033629E" w:rsidRDefault="0033629E" w:rsidP="00B82FBF">
      <w:pPr>
        <w:rPr>
          <w:rFonts w:eastAsiaTheme="minorEastAsia"/>
        </w:rPr>
      </w:pPr>
      <w:r w:rsidRPr="0033629E">
        <w:rPr>
          <w:rFonts w:eastAsiaTheme="minorEastAsia"/>
        </w:rPr>
        <w:t xml:space="preserve">The output </w:t>
      </w:r>
      <m:oMath>
        <m:r>
          <m:rPr>
            <m:sty m:val="p"/>
          </m:rP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w:t>
      </w:r>
      <w:r w:rsidRPr="0033629E">
        <w:rPr>
          <w:rFonts w:eastAsiaTheme="minorEastAsia"/>
        </w:rPr>
        <w:t>represents the probability that the instance belongs to class 1. The decision rule is:</w:t>
      </w:r>
    </w:p>
    <w:p w14:paraId="2C15BF44" w14:textId="04211EC8" w:rsidR="0033629E" w:rsidRPr="0033629E" w:rsidRDefault="0033629E" w:rsidP="00B82FBF">
      <w:pPr>
        <w:rPr>
          <w:rFonts w:eastAsiaTheme="minorEastAsia"/>
        </w:rPr>
      </w:pPr>
      <m:oMathPara>
        <m:oMath>
          <m:r>
            <m:rPr>
              <m:nor/>
            </m:rPr>
            <w:rPr>
              <w:rFonts w:ascii="Cambria Math" w:eastAsiaTheme="minorEastAsia" w:hAnsi="Cambria Math"/>
            </w:rPr>
            <m:t xml:space="preserve">If </m:t>
          </m:r>
          <m:r>
            <m:rPr>
              <m:sty m:val="p"/>
            </m:rP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r>
            <m:rPr>
              <m:sty m:val="p"/>
            </m:rPr>
            <w:rPr>
              <w:rFonts w:ascii="Cambria Math" w:eastAsiaTheme="minorEastAsia" w:hAnsi="Cambria Math"/>
            </w:rPr>
            <m:t>≥</m:t>
          </m:r>
          <m:r>
            <w:rPr>
              <w:rFonts w:ascii="Cambria Math" w:eastAsiaTheme="minorEastAsia" w:hAnsi="Cambria Math"/>
            </w:rPr>
            <m:t>0.5,</m:t>
          </m:r>
          <m:r>
            <m:rPr>
              <m:nor/>
            </m:rPr>
            <w:rPr>
              <w:rFonts w:ascii="Cambria Math" w:eastAsiaTheme="minorEastAsia" w:hAnsi="Cambria Math"/>
            </w:rPr>
            <m:t xml:space="preserve"> predict class </m:t>
          </m:r>
          <m:r>
            <w:rPr>
              <w:rFonts w:ascii="Cambria Math" w:eastAsiaTheme="minorEastAsia" w:hAnsi="Cambria Math"/>
            </w:rPr>
            <m:t>1;</m:t>
          </m:r>
          <m:r>
            <m:rPr>
              <m:nor/>
            </m:rPr>
            <w:rPr>
              <w:rFonts w:ascii="Cambria Math" w:eastAsiaTheme="minorEastAsia" w:hAnsi="Cambria Math"/>
            </w:rPr>
            <m:t xml:space="preserve"> else predict class </m:t>
          </m:r>
          <m:r>
            <w:rPr>
              <w:rFonts w:ascii="Cambria Math" w:eastAsiaTheme="minorEastAsia" w:hAnsi="Cambria Math"/>
            </w:rPr>
            <m:t>0</m:t>
          </m:r>
        </m:oMath>
      </m:oMathPara>
    </w:p>
    <w:p w14:paraId="4DCCCBAF" w14:textId="77777777" w:rsidR="00995E8E" w:rsidRDefault="00995E8E" w:rsidP="00B82FBF">
      <w:pPr>
        <w:rPr>
          <w:rFonts w:eastAsiaTheme="minorEastAsia"/>
        </w:rPr>
      </w:pPr>
    </w:p>
    <w:p w14:paraId="22B86E43" w14:textId="0C0C4557" w:rsidR="0033629E" w:rsidRDefault="0033629E" w:rsidP="00B82FBF">
      <w:pPr>
        <w:rPr>
          <w:b/>
          <w:bCs/>
          <w:sz w:val="24"/>
          <w:szCs w:val="24"/>
        </w:rPr>
      </w:pPr>
      <w:r w:rsidRPr="0033629E">
        <w:rPr>
          <w:rFonts w:eastAsiaTheme="minorEastAsia"/>
          <w:b/>
          <w:bCs/>
          <w:sz w:val="24"/>
          <w:szCs w:val="24"/>
        </w:rPr>
        <w:t xml:space="preserve">4.1.2 </w:t>
      </w:r>
      <w:r w:rsidRPr="0033629E">
        <w:rPr>
          <w:b/>
          <w:bCs/>
          <w:sz w:val="24"/>
          <w:szCs w:val="24"/>
        </w:rPr>
        <w:t>Logistic Regression with Graphical Representation</w:t>
      </w:r>
    </w:p>
    <w:p w14:paraId="04ED370C" w14:textId="77777777" w:rsidR="0033629E" w:rsidRPr="0033629E" w:rsidRDefault="0033629E" w:rsidP="0033629E">
      <w:pPr>
        <w:rPr>
          <w:rFonts w:eastAsiaTheme="minorEastAsia"/>
        </w:rPr>
      </w:pPr>
      <w:r w:rsidRPr="0033629E">
        <w:rPr>
          <w:rFonts w:eastAsiaTheme="minorEastAsia"/>
        </w:rPr>
        <w:t>The model essentially draws a decision boundary in the feature space that best separates the two classes.</w:t>
      </w:r>
    </w:p>
    <w:p w14:paraId="1B658720" w14:textId="77777777" w:rsidR="0033629E" w:rsidRPr="0033629E" w:rsidRDefault="0033629E" w:rsidP="0033629E">
      <w:pPr>
        <w:numPr>
          <w:ilvl w:val="0"/>
          <w:numId w:val="8"/>
        </w:numPr>
        <w:rPr>
          <w:rFonts w:eastAsiaTheme="minorEastAsia"/>
        </w:rPr>
      </w:pPr>
      <w:r w:rsidRPr="0033629E">
        <w:rPr>
          <w:rFonts w:eastAsiaTheme="minorEastAsia"/>
        </w:rPr>
        <w:t>The sigmoid curve flattens values between 0 and 1</w:t>
      </w:r>
    </w:p>
    <w:p w14:paraId="20FDA035" w14:textId="77777777" w:rsidR="0033629E" w:rsidRPr="0033629E" w:rsidRDefault="0033629E" w:rsidP="0033629E">
      <w:pPr>
        <w:numPr>
          <w:ilvl w:val="0"/>
          <w:numId w:val="8"/>
        </w:numPr>
        <w:rPr>
          <w:rFonts w:eastAsiaTheme="minorEastAsia"/>
        </w:rPr>
      </w:pPr>
      <w:r w:rsidRPr="0033629E">
        <w:rPr>
          <w:rFonts w:eastAsiaTheme="minorEastAsia"/>
        </w:rPr>
        <w:t>As features increase or decrease, the probability of class 1 changes smoothly</w:t>
      </w:r>
    </w:p>
    <w:p w14:paraId="5D38A044" w14:textId="32C009C4" w:rsidR="0033629E" w:rsidRDefault="0033629E" w:rsidP="00B82FBF">
      <w:pPr>
        <w:rPr>
          <w:rFonts w:eastAsiaTheme="minorEastAsia"/>
        </w:rPr>
      </w:pPr>
    </w:p>
    <w:p w14:paraId="0C438490" w14:textId="7A32AD9D" w:rsidR="0033629E" w:rsidRDefault="0033629E" w:rsidP="0033629E">
      <w:pPr>
        <w:jc w:val="center"/>
        <w:rPr>
          <w:rFonts w:eastAsiaTheme="minorEastAsia"/>
        </w:rPr>
      </w:pPr>
      <w:r>
        <w:rPr>
          <w:rFonts w:eastAsiaTheme="minorEastAsia"/>
          <w:noProof/>
        </w:rPr>
        <w:drawing>
          <wp:inline distT="0" distB="0" distL="0" distR="0" wp14:anchorId="53F78B74" wp14:editId="2A8C9EA6">
            <wp:extent cx="4901194" cy="35935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01194" cy="3593599"/>
                    </a:xfrm>
                    <a:prstGeom prst="rect">
                      <a:avLst/>
                    </a:prstGeom>
                  </pic:spPr>
                </pic:pic>
              </a:graphicData>
            </a:graphic>
          </wp:inline>
        </w:drawing>
      </w:r>
    </w:p>
    <w:p w14:paraId="053B69C2" w14:textId="6F85F2CF" w:rsidR="0033629E" w:rsidRPr="0033629E" w:rsidRDefault="0033629E" w:rsidP="0033629E">
      <w:pPr>
        <w:jc w:val="center"/>
        <w:rPr>
          <w:rFonts w:eastAsiaTheme="minorEastAsia"/>
        </w:rPr>
      </w:pPr>
      <w:r>
        <w:rPr>
          <w:rFonts w:eastAsiaTheme="minorEastAsia"/>
        </w:rPr>
        <w:t>Fig 4.1 Sigmoid Function</w:t>
      </w:r>
    </w:p>
    <w:p w14:paraId="15501D34" w14:textId="77777777" w:rsidR="0033629E" w:rsidRPr="0033629E" w:rsidRDefault="0033629E" w:rsidP="00B82FBF">
      <w:pPr>
        <w:rPr>
          <w:rFonts w:eastAsiaTheme="minorEastAsia"/>
        </w:rPr>
      </w:pPr>
    </w:p>
    <w:p w14:paraId="1DA2EC8D" w14:textId="77777777" w:rsidR="007A3C51" w:rsidRDefault="007A3C51" w:rsidP="00B82FBF"/>
    <w:p w14:paraId="1DA38E1B" w14:textId="538CA58A" w:rsidR="007A3C51" w:rsidRDefault="0044238F" w:rsidP="00B82FBF">
      <w:pPr>
        <w:rPr>
          <w:b/>
          <w:bCs/>
          <w:sz w:val="24"/>
          <w:szCs w:val="24"/>
        </w:rPr>
      </w:pPr>
      <w:r w:rsidRPr="0044238F">
        <w:rPr>
          <w:b/>
          <w:bCs/>
          <w:sz w:val="24"/>
          <w:szCs w:val="24"/>
        </w:rPr>
        <w:lastRenderedPageBreak/>
        <w:t>4.1.3 Decision Boundary</w:t>
      </w:r>
    </w:p>
    <w:p w14:paraId="55B78BA1" w14:textId="6FAF0E15" w:rsidR="0044238F" w:rsidRDefault="0044238F" w:rsidP="00B82FBF">
      <w:r w:rsidRPr="0044238F">
        <w:t xml:space="preserve">To visually understand how the logistic regression model separates classes, we can use a 2D plot using two features (e.g., </w:t>
      </w:r>
      <w:r w:rsidRPr="0044238F">
        <w:rPr>
          <w:rFonts w:ascii="Courier New" w:hAnsi="Courier New" w:cs="Courier New"/>
        </w:rPr>
        <w:t>GHI</w:t>
      </w:r>
      <w:r w:rsidRPr="0044238F">
        <w:t xml:space="preserve"> and </w:t>
      </w:r>
      <w:proofErr w:type="spellStart"/>
      <w:r w:rsidRPr="0044238F">
        <w:rPr>
          <w:rFonts w:ascii="Courier New" w:hAnsi="Courier New" w:cs="Courier New"/>
        </w:rPr>
        <w:t>wind_speed</w:t>
      </w:r>
      <w:proofErr w:type="spellEnd"/>
      <w:r w:rsidRPr="0044238F">
        <w:rPr>
          <w:rFonts w:ascii="Courier New" w:hAnsi="Courier New" w:cs="Courier New"/>
        </w:rPr>
        <w:t xml:space="preserve"> </w:t>
      </w:r>
      <w:r w:rsidRPr="0044238F">
        <w:t>):</w:t>
      </w:r>
    </w:p>
    <w:p w14:paraId="29BC3C48" w14:textId="75602353" w:rsidR="0044238F" w:rsidRDefault="0044238F" w:rsidP="0044238F">
      <w:pPr>
        <w:jc w:val="center"/>
      </w:pPr>
      <w:r>
        <w:rPr>
          <w:noProof/>
        </w:rPr>
        <w:drawing>
          <wp:inline distT="0" distB="0" distL="0" distR="0" wp14:anchorId="043819DF" wp14:editId="1AA41DEC">
            <wp:extent cx="5568707" cy="429768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568707" cy="4297689"/>
                    </a:xfrm>
                    <a:prstGeom prst="rect">
                      <a:avLst/>
                    </a:prstGeom>
                  </pic:spPr>
                </pic:pic>
              </a:graphicData>
            </a:graphic>
          </wp:inline>
        </w:drawing>
      </w:r>
    </w:p>
    <w:p w14:paraId="17498A5D" w14:textId="3797E146" w:rsidR="0044238F" w:rsidRDefault="0044238F" w:rsidP="0044238F">
      <w:pPr>
        <w:jc w:val="center"/>
      </w:pPr>
      <w:r>
        <w:t>Fig 4.2 Decision Boundary of Logistic Regression</w:t>
      </w:r>
    </w:p>
    <w:p w14:paraId="58AA03EF" w14:textId="0D65C8EF" w:rsidR="0044238F" w:rsidRDefault="0044238F" w:rsidP="0044238F">
      <w:pPr>
        <w:jc w:val="center"/>
      </w:pPr>
    </w:p>
    <w:p w14:paraId="14DA3BE3" w14:textId="47F7CF46" w:rsidR="0044238F" w:rsidRPr="0044238F" w:rsidRDefault="0044238F" w:rsidP="0044238F">
      <w:pPr>
        <w:rPr>
          <w:b/>
          <w:bCs/>
          <w:sz w:val="24"/>
          <w:szCs w:val="24"/>
        </w:rPr>
      </w:pPr>
      <w:r w:rsidRPr="0044238F">
        <w:rPr>
          <w:b/>
          <w:bCs/>
          <w:sz w:val="24"/>
          <w:szCs w:val="24"/>
        </w:rPr>
        <w:t>4.1.4 Model Accuracy and Interpretation</w:t>
      </w:r>
    </w:p>
    <w:p w14:paraId="41C74880" w14:textId="77777777" w:rsidR="0044238F" w:rsidRPr="0044238F" w:rsidRDefault="0044238F" w:rsidP="0044238F">
      <w:r w:rsidRPr="0044238F">
        <w:t>The logistic regression model was trained on a normalized weather-energy dataset. The model demonstrated excellent performance:</w:t>
      </w:r>
    </w:p>
    <w:p w14:paraId="1535228E" w14:textId="366F6B45" w:rsidR="0044238F" w:rsidRDefault="0044238F" w:rsidP="0044238F">
      <w:pPr>
        <w:numPr>
          <w:ilvl w:val="0"/>
          <w:numId w:val="9"/>
        </w:numPr>
      </w:pPr>
      <w:r w:rsidRPr="0044238F">
        <w:rPr>
          <w:b/>
          <w:bCs/>
        </w:rPr>
        <w:t>Accuracy</w:t>
      </w:r>
      <w:r w:rsidRPr="0044238F">
        <w:t xml:space="preserve">: </w:t>
      </w:r>
      <w:r w:rsidRPr="0044238F">
        <w:rPr>
          <w:rFonts w:ascii="Courier New" w:hAnsi="Courier New" w:cs="Courier New"/>
        </w:rPr>
        <w:t>92.88%</w:t>
      </w:r>
      <w:r w:rsidRPr="0044238F">
        <w:br/>
        <w:t>This indicates that approximately 93 out of every 100 predictions were correct. The high accuracy reflects that the logistic regression model captured strong correlations between meteorological features and energy output classes.</w:t>
      </w:r>
    </w:p>
    <w:p w14:paraId="6B72F527" w14:textId="2467AB21" w:rsidR="0044238F" w:rsidRPr="00995E8E" w:rsidRDefault="00995E8E" w:rsidP="00995E8E">
      <w:pPr>
        <w:ind w:left="142"/>
        <w:jc w:val="center"/>
        <w:rPr>
          <w:rFonts w:eastAsiaTheme="minorEastAsia"/>
        </w:rPr>
      </w:pPr>
      <m:oMathPara>
        <m:oMath>
          <m:r>
            <m:rPr>
              <m:nor/>
            </m:rPr>
            <w:rPr>
              <w:rFonts w:ascii="Cambria Math" w:hAnsi="Cambria Math"/>
            </w:rPr>
            <m:t>Accuracy</m:t>
          </m:r>
          <m:r>
            <w:rPr>
              <w:rFonts w:ascii="Cambria Math" w:hAnsi="Cambria Math"/>
            </w:rPr>
            <m:t>=</m:t>
          </m:r>
          <m:f>
            <m:fPr>
              <m:ctrlPr>
                <w:rPr>
                  <w:rFonts w:ascii="Cambria Math" w:hAnsi="Cambria Math"/>
                </w:rPr>
              </m:ctrlPr>
            </m:fPr>
            <m:num>
              <m:r>
                <m:rPr>
                  <m:nor/>
                </m:rPr>
                <w:rPr>
                  <w:rFonts w:ascii="Cambria Math" w:hAnsi="Cambria Math"/>
                </w:rPr>
                <m:t>TP</m:t>
              </m:r>
              <m:r>
                <w:rPr>
                  <w:rFonts w:ascii="Cambria Math" w:hAnsi="Cambria Math"/>
                </w:rPr>
                <m:t>+</m:t>
              </m:r>
              <m:r>
                <m:rPr>
                  <m:nor/>
                </m:rPr>
                <w:rPr>
                  <w:rFonts w:ascii="Cambria Math" w:hAnsi="Cambria Math"/>
                </w:rPr>
                <m:t>TN</m:t>
              </m:r>
              <m:ctrlPr>
                <w:rPr>
                  <w:rFonts w:ascii="Cambria Math" w:hAnsi="Cambria Math"/>
                  <w:i/>
                </w:rPr>
              </m:ctrlPr>
            </m:num>
            <m:den>
              <m:r>
                <m:rPr>
                  <m:nor/>
                </m:rPr>
                <w:rPr>
                  <w:rFonts w:ascii="Cambria Math" w:hAnsi="Cambria Math"/>
                </w:rPr>
                <m:t>TP</m:t>
              </m:r>
              <m:r>
                <w:rPr>
                  <w:rFonts w:ascii="Cambria Math" w:hAnsi="Cambria Math"/>
                </w:rPr>
                <m:t>+</m:t>
              </m:r>
              <m:r>
                <m:rPr>
                  <m:nor/>
                </m:rPr>
                <w:rPr>
                  <w:rFonts w:ascii="Cambria Math" w:hAnsi="Cambria Math"/>
                </w:rPr>
                <m:t>TN</m:t>
              </m:r>
              <m:r>
                <w:rPr>
                  <w:rFonts w:ascii="Cambria Math" w:hAnsi="Cambria Math"/>
                </w:rPr>
                <m:t>+</m:t>
              </m:r>
              <m:r>
                <m:rPr>
                  <m:nor/>
                </m:rPr>
                <w:rPr>
                  <w:rFonts w:ascii="Cambria Math" w:hAnsi="Cambria Math"/>
                </w:rPr>
                <m:t>FP</m:t>
              </m:r>
              <m:r>
                <w:rPr>
                  <w:rFonts w:ascii="Cambria Math" w:hAnsi="Cambria Math"/>
                </w:rPr>
                <m:t>+</m:t>
              </m:r>
              <m:r>
                <m:rPr>
                  <m:nor/>
                </m:rPr>
                <w:rPr>
                  <w:rFonts w:ascii="Cambria Math" w:hAnsi="Cambria Math"/>
                </w:rPr>
                <m:t>FN</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19786+16770</m:t>
              </m:r>
              <m:ctrlPr>
                <w:rPr>
                  <w:rFonts w:ascii="Cambria Math" w:hAnsi="Cambria Math"/>
                  <w:i/>
                </w:rPr>
              </m:ctrlPr>
            </m:num>
            <m:den>
              <m:r>
                <w:rPr>
                  <w:rFonts w:ascii="Cambria Math" w:hAnsi="Cambria Math"/>
                </w:rPr>
                <m:t>19786+16770+332+2468</m:t>
              </m:r>
              <m:ctrlPr>
                <w:rPr>
                  <w:rFonts w:ascii="Cambria Math" w:hAnsi="Cambria Math"/>
                  <w:i/>
                </w:rPr>
              </m:ctrlPr>
            </m:den>
          </m:f>
          <m:r>
            <m:rPr>
              <m:sty m:val="p"/>
            </m:rPr>
            <w:rPr>
              <w:rFonts w:ascii="Cambria Math" w:hAnsi="Cambria Math"/>
            </w:rPr>
            <m:t>≈</m:t>
          </m:r>
          <m:r>
            <w:rPr>
              <w:rFonts w:ascii="Cambria Math" w:hAnsi="Cambria Math"/>
            </w:rPr>
            <m:t>0.9288</m:t>
          </m:r>
        </m:oMath>
      </m:oMathPara>
    </w:p>
    <w:p w14:paraId="7C0BFE22" w14:textId="77777777" w:rsidR="00995E8E" w:rsidRPr="0044238F" w:rsidRDefault="00995E8E" w:rsidP="0044238F">
      <w:pPr>
        <w:ind w:left="142"/>
        <w:rPr>
          <w:rFonts w:eastAsiaTheme="minorEastAsia"/>
        </w:rPr>
      </w:pPr>
    </w:p>
    <w:p w14:paraId="438747F3" w14:textId="77777777" w:rsidR="00995E8E" w:rsidRDefault="00995E8E" w:rsidP="00B82FBF"/>
    <w:p w14:paraId="26B425F9" w14:textId="77777777" w:rsidR="00995E8E" w:rsidRDefault="00995E8E" w:rsidP="00B82FBF"/>
    <w:p w14:paraId="383ED42D" w14:textId="16ECC20F" w:rsidR="00B82FBF" w:rsidRDefault="00B82FBF" w:rsidP="00B82FBF">
      <w:pPr>
        <w:rPr>
          <w:b/>
          <w:bCs/>
          <w:sz w:val="28"/>
          <w:szCs w:val="28"/>
        </w:rPr>
      </w:pPr>
      <w:r w:rsidRPr="005B1A4A">
        <w:rPr>
          <w:b/>
          <w:bCs/>
          <w:sz w:val="28"/>
          <w:szCs w:val="28"/>
        </w:rPr>
        <w:lastRenderedPageBreak/>
        <w:t>4.2 Confusion Matrix Analysis</w:t>
      </w:r>
    </w:p>
    <w:p w14:paraId="13DD685B" w14:textId="77777777" w:rsidR="00995E8E" w:rsidRPr="005B1A4A" w:rsidRDefault="00995E8E" w:rsidP="00B82FBF">
      <w:pPr>
        <w:rPr>
          <w:b/>
          <w:bCs/>
          <w:sz w:val="28"/>
          <w:szCs w:val="28"/>
        </w:rPr>
      </w:pPr>
    </w:p>
    <w:p w14:paraId="69CBA13F" w14:textId="265B5C61" w:rsidR="00995E8E" w:rsidRDefault="00995E8E" w:rsidP="00995E8E">
      <w:pPr>
        <w:jc w:val="center"/>
        <w:rPr>
          <w:b/>
          <w:bCs/>
          <w:sz w:val="24"/>
          <w:szCs w:val="24"/>
        </w:rPr>
      </w:pPr>
      <w:r>
        <w:rPr>
          <w:b/>
          <w:bCs/>
          <w:noProof/>
          <w:sz w:val="24"/>
          <w:szCs w:val="24"/>
        </w:rPr>
        <w:drawing>
          <wp:inline distT="0" distB="0" distL="0" distR="0" wp14:anchorId="0C033918" wp14:editId="5DF4E472">
            <wp:extent cx="5705867" cy="416052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05867" cy="4160528"/>
                    </a:xfrm>
                    <a:prstGeom prst="rect">
                      <a:avLst/>
                    </a:prstGeom>
                  </pic:spPr>
                </pic:pic>
              </a:graphicData>
            </a:graphic>
          </wp:inline>
        </w:drawing>
      </w:r>
    </w:p>
    <w:p w14:paraId="19F3C830" w14:textId="2FAB4219" w:rsidR="00995E8E" w:rsidRPr="00995E8E" w:rsidRDefault="00995E8E" w:rsidP="00995E8E">
      <w:pPr>
        <w:jc w:val="center"/>
      </w:pPr>
      <w:r w:rsidRPr="00995E8E">
        <w:t>Fig 4.3 Confusion Matrix</w:t>
      </w:r>
    </w:p>
    <w:p w14:paraId="7FEFF0D0" w14:textId="77777777" w:rsidR="00995E8E" w:rsidRDefault="00995E8E" w:rsidP="00B82FBF"/>
    <w:p w14:paraId="10CE984B" w14:textId="5813855C" w:rsidR="00B82FBF" w:rsidRPr="00C4727D" w:rsidRDefault="00B82FBF" w:rsidP="00B82FBF">
      <w:r w:rsidRPr="00C4727D">
        <w:t>The confusion matrix reveals the breakdown of true and false predictions for each class:</w:t>
      </w:r>
    </w:p>
    <w:p w14:paraId="60B54053" w14:textId="77777777" w:rsidR="00B82FBF" w:rsidRPr="00C4727D" w:rsidRDefault="00B82FBF" w:rsidP="00B82FBF">
      <w:pPr>
        <w:numPr>
          <w:ilvl w:val="0"/>
          <w:numId w:val="4"/>
        </w:numPr>
      </w:pPr>
      <w:r w:rsidRPr="00C4727D">
        <w:t xml:space="preserve">True Negatives (TN): </w:t>
      </w:r>
      <w:r w:rsidRPr="00365676">
        <w:rPr>
          <w:rFonts w:ascii="Courier New" w:hAnsi="Courier New" w:cs="Courier New"/>
        </w:rPr>
        <w:t xml:space="preserve">19,786 </w:t>
      </w:r>
      <w:r w:rsidRPr="00C4727D">
        <w:t>— the number of low energy outputs correctly predicted as low.</w:t>
      </w:r>
    </w:p>
    <w:p w14:paraId="24718A25" w14:textId="77777777" w:rsidR="00B82FBF" w:rsidRPr="00C4727D" w:rsidRDefault="00B82FBF" w:rsidP="00B82FBF">
      <w:pPr>
        <w:numPr>
          <w:ilvl w:val="0"/>
          <w:numId w:val="4"/>
        </w:numPr>
      </w:pPr>
      <w:r w:rsidRPr="00C4727D">
        <w:t xml:space="preserve">False Positives (FP): </w:t>
      </w:r>
      <w:r w:rsidRPr="00365676">
        <w:rPr>
          <w:rFonts w:ascii="Courier New" w:hAnsi="Courier New" w:cs="Courier New"/>
        </w:rPr>
        <w:t>332</w:t>
      </w:r>
      <w:r w:rsidRPr="00C4727D">
        <w:t xml:space="preserve"> — the number of low energy outputs incorrectly predicted as high.</w:t>
      </w:r>
    </w:p>
    <w:p w14:paraId="32CD66B0" w14:textId="77777777" w:rsidR="00B82FBF" w:rsidRPr="00C4727D" w:rsidRDefault="00B82FBF" w:rsidP="00B82FBF">
      <w:pPr>
        <w:numPr>
          <w:ilvl w:val="0"/>
          <w:numId w:val="4"/>
        </w:numPr>
      </w:pPr>
      <w:r w:rsidRPr="00C4727D">
        <w:t xml:space="preserve">False Negatives (FN): </w:t>
      </w:r>
      <w:r w:rsidRPr="00365676">
        <w:rPr>
          <w:rFonts w:ascii="Courier New" w:hAnsi="Courier New" w:cs="Courier New"/>
        </w:rPr>
        <w:t>2,468</w:t>
      </w:r>
      <w:r w:rsidRPr="00C4727D">
        <w:t xml:space="preserve"> — the number of high energy outputs incorrectly predicted as low.</w:t>
      </w:r>
    </w:p>
    <w:p w14:paraId="0CE93F17" w14:textId="77777777" w:rsidR="00B82FBF" w:rsidRPr="00C4727D" w:rsidRDefault="00B82FBF" w:rsidP="00B82FBF">
      <w:pPr>
        <w:numPr>
          <w:ilvl w:val="0"/>
          <w:numId w:val="4"/>
        </w:numPr>
      </w:pPr>
      <w:r w:rsidRPr="00C4727D">
        <w:t xml:space="preserve">True Positives (TP): </w:t>
      </w:r>
      <w:r w:rsidRPr="00365676">
        <w:rPr>
          <w:rFonts w:ascii="Courier New" w:hAnsi="Courier New" w:cs="Courier New"/>
        </w:rPr>
        <w:t>16,770</w:t>
      </w:r>
      <w:r w:rsidRPr="00C4727D">
        <w:t xml:space="preserve"> — the number of high energy outputs correctly predicted as high.</w:t>
      </w:r>
    </w:p>
    <w:p w14:paraId="5F7AFB6C" w14:textId="77777777" w:rsidR="00995E8E" w:rsidRDefault="00995E8E" w:rsidP="00B82FBF"/>
    <w:p w14:paraId="6B25FDF7" w14:textId="2C33EF95" w:rsidR="00B82FBF" w:rsidRDefault="00B82FBF" w:rsidP="00B82FBF">
      <w:r w:rsidRPr="00C4727D">
        <w:t>The model performs particularly well on low energy predictions (class 0), achieving high specificity with only 332 false positives. For high energy predictions (class 1), although recall is slightly lower, the model still does a commendable job, which is evident from the precision and F1-score.</w:t>
      </w:r>
    </w:p>
    <w:p w14:paraId="03525546" w14:textId="77777777" w:rsidR="00365676" w:rsidRDefault="00365676" w:rsidP="00B82FBF"/>
    <w:p w14:paraId="553FC30A" w14:textId="33532AD6" w:rsidR="00B82FBF" w:rsidRPr="005B1A4A" w:rsidRDefault="00B82FBF" w:rsidP="00B82FBF">
      <w:pPr>
        <w:rPr>
          <w:b/>
          <w:bCs/>
          <w:sz w:val="28"/>
          <w:szCs w:val="28"/>
        </w:rPr>
      </w:pPr>
      <w:r w:rsidRPr="005B1A4A">
        <w:rPr>
          <w:b/>
          <w:bCs/>
          <w:sz w:val="28"/>
          <w:szCs w:val="28"/>
        </w:rPr>
        <w:lastRenderedPageBreak/>
        <w:t>4.3 Classification Report Breakdown</w:t>
      </w:r>
    </w:p>
    <w:p w14:paraId="0A2A423C" w14:textId="7A7C7A84" w:rsidR="00B82FBF" w:rsidRDefault="00995E8E" w:rsidP="00B82FBF">
      <w:pPr>
        <w:rPr>
          <w:b/>
          <w:bCs/>
          <w:sz w:val="24"/>
          <w:szCs w:val="24"/>
        </w:rPr>
      </w:pPr>
      <w:r>
        <w:rPr>
          <w:b/>
          <w:bCs/>
          <w:sz w:val="24"/>
          <w:szCs w:val="24"/>
        </w:rPr>
        <w:t>4.3.1 Metric Formulas</w:t>
      </w:r>
    </w:p>
    <w:p w14:paraId="14750F85" w14:textId="5B6E60C8" w:rsidR="00995E8E" w:rsidRPr="00365676" w:rsidRDefault="00995E8E" w:rsidP="00995E8E">
      <w:pPr>
        <w:pStyle w:val="ListParagraph"/>
        <w:numPr>
          <w:ilvl w:val="0"/>
          <w:numId w:val="10"/>
        </w:numPr>
      </w:pPr>
      <w:r w:rsidRPr="00365676">
        <w:t>Accuracy</w:t>
      </w:r>
    </w:p>
    <w:p w14:paraId="3483C5C1" w14:textId="1D34C04A" w:rsidR="00995E8E" w:rsidRPr="00995E8E" w:rsidRDefault="00995E8E" w:rsidP="00995E8E">
      <w:pPr>
        <w:pStyle w:val="ListParagraph"/>
        <w:ind w:left="502"/>
        <w:rPr>
          <w:rFonts w:eastAsiaTheme="minorEastAsia"/>
          <w:sz w:val="24"/>
          <w:szCs w:val="24"/>
        </w:rPr>
      </w:pPr>
      <m:oMathPara>
        <m:oMath>
          <m:r>
            <m:rPr>
              <m:nor/>
            </m:rPr>
            <w:rPr>
              <w:rFonts w:ascii="Cambria Math" w:hAnsi="Cambria Math"/>
            </w:rPr>
            <m:t>Accuracy</m:t>
          </m:r>
          <m:r>
            <w:rPr>
              <w:rFonts w:ascii="Cambria Math" w:hAnsi="Cambria Math"/>
            </w:rPr>
            <m:t>=</m:t>
          </m:r>
          <m:f>
            <m:fPr>
              <m:ctrlPr>
                <w:rPr>
                  <w:rFonts w:ascii="Cambria Math" w:hAnsi="Cambria Math"/>
                </w:rPr>
              </m:ctrlPr>
            </m:fPr>
            <m:num>
              <m:r>
                <m:rPr>
                  <m:nor/>
                </m:rPr>
                <w:rPr>
                  <w:rFonts w:ascii="Cambria Math" w:hAnsi="Cambria Math"/>
                </w:rPr>
                <m:t>TP</m:t>
              </m:r>
              <m:r>
                <w:rPr>
                  <w:rFonts w:ascii="Cambria Math" w:hAnsi="Cambria Math"/>
                </w:rPr>
                <m:t>+</m:t>
              </m:r>
              <m:r>
                <m:rPr>
                  <m:nor/>
                </m:rPr>
                <w:rPr>
                  <w:rFonts w:ascii="Cambria Math" w:hAnsi="Cambria Math"/>
                </w:rPr>
                <m:t>TN</m:t>
              </m:r>
              <m:r>
                <w:rPr>
                  <w:rFonts w:ascii="Cambria Math" w:hAnsi="Cambria Math"/>
                </w:rPr>
                <m:t>+</m:t>
              </m:r>
              <m:r>
                <m:rPr>
                  <m:nor/>
                </m:rPr>
                <w:rPr>
                  <w:rFonts w:ascii="Cambria Math" w:hAnsi="Cambria Math"/>
                </w:rPr>
                <m:t>FP</m:t>
              </m:r>
              <m:r>
                <w:rPr>
                  <w:rFonts w:ascii="Cambria Math" w:hAnsi="Cambria Math"/>
                </w:rPr>
                <m:t>+</m:t>
              </m:r>
              <m:r>
                <m:rPr>
                  <m:nor/>
                </m:rPr>
                <w:rPr>
                  <w:rFonts w:ascii="Cambria Math" w:hAnsi="Cambria Math"/>
                </w:rPr>
                <m:t>FN</m:t>
              </m:r>
              <m:ctrlPr>
                <w:rPr>
                  <w:rFonts w:ascii="Cambria Math" w:hAnsi="Cambria Math"/>
                  <w:i/>
                </w:rPr>
              </m:ctrlPr>
            </m:num>
            <m:den>
              <m:r>
                <m:rPr>
                  <m:nor/>
                </m:rPr>
                <w:rPr>
                  <w:rFonts w:ascii="Cambria Math" w:hAnsi="Cambria Math"/>
                </w:rPr>
                <m:t>TP</m:t>
              </m:r>
              <m:r>
                <w:rPr>
                  <w:rFonts w:ascii="Cambria Math" w:hAnsi="Cambria Math"/>
                </w:rPr>
                <m:t>+</m:t>
              </m:r>
              <m:r>
                <m:rPr>
                  <m:nor/>
                </m:rPr>
                <w:rPr>
                  <w:rFonts w:ascii="Cambria Math" w:hAnsi="Cambria Math"/>
                </w:rPr>
                <m:t>TN</m:t>
              </m:r>
              <m:ctrlPr>
                <w:rPr>
                  <w:rFonts w:ascii="Cambria Math" w:hAnsi="Cambria Math"/>
                  <w:i/>
                </w:rPr>
              </m:ctrlPr>
            </m:den>
          </m:f>
        </m:oMath>
      </m:oMathPara>
    </w:p>
    <w:p w14:paraId="0BC1A736" w14:textId="402A3B06" w:rsidR="00995E8E" w:rsidRDefault="00995E8E" w:rsidP="00995E8E">
      <w:pPr>
        <w:rPr>
          <w:rFonts w:eastAsiaTheme="minorEastAsia"/>
          <w:sz w:val="24"/>
          <w:szCs w:val="24"/>
        </w:rPr>
      </w:pPr>
    </w:p>
    <w:p w14:paraId="2F273EE8" w14:textId="3B690BB4" w:rsidR="00995E8E" w:rsidRPr="00365676" w:rsidRDefault="00995E8E" w:rsidP="00995E8E">
      <w:pPr>
        <w:pStyle w:val="ListParagraph"/>
        <w:numPr>
          <w:ilvl w:val="0"/>
          <w:numId w:val="10"/>
        </w:numPr>
        <w:rPr>
          <w:rFonts w:eastAsiaTheme="minorEastAsia"/>
        </w:rPr>
      </w:pPr>
      <w:r w:rsidRPr="00365676">
        <w:rPr>
          <w:rFonts w:eastAsiaTheme="minorEastAsia"/>
        </w:rPr>
        <w:t>Precision</w:t>
      </w:r>
    </w:p>
    <w:p w14:paraId="47F2D201" w14:textId="43E2A91D" w:rsidR="00995E8E" w:rsidRPr="00365676" w:rsidRDefault="00365676" w:rsidP="00995E8E">
      <w:pPr>
        <w:pStyle w:val="ListParagraph"/>
        <w:ind w:left="502"/>
        <w:rPr>
          <w:rFonts w:eastAsiaTheme="minorEastAsia"/>
          <w:sz w:val="24"/>
          <w:szCs w:val="24"/>
        </w:rPr>
      </w:pPr>
      <m:oMathPara>
        <m:oMath>
          <m:r>
            <m:rPr>
              <m:nor/>
            </m:rPr>
            <w:rPr>
              <w:rFonts w:ascii="Cambria Math" w:eastAsiaTheme="minorEastAsia" w:hAnsi="Cambria Math"/>
            </w:rPr>
            <m:t>Precision</m:t>
          </m:r>
          <m:r>
            <w:rPr>
              <w:rFonts w:ascii="Cambria Math" w:eastAsiaTheme="minorEastAsia" w:hAnsi="Cambria Math"/>
            </w:rPr>
            <m:t>=</m:t>
          </m:r>
          <m:f>
            <m:fPr>
              <m:ctrlPr>
                <w:rPr>
                  <w:rFonts w:ascii="Cambria Math" w:eastAsiaTheme="minorEastAsia" w:hAnsi="Cambria Math"/>
                </w:rPr>
              </m:ctrlPr>
            </m:fPr>
            <m:num>
              <m:r>
                <m:rPr>
                  <m:nor/>
                </m:rPr>
                <w:rPr>
                  <w:rFonts w:ascii="Cambria Math" w:eastAsiaTheme="minorEastAsia" w:hAnsi="Cambria Math"/>
                </w:rPr>
                <m:t>TP</m:t>
              </m:r>
              <m:ctrlPr>
                <w:rPr>
                  <w:rFonts w:ascii="Cambria Math" w:eastAsiaTheme="minorEastAsia" w:hAnsi="Cambria Math"/>
                  <w:i/>
                </w:rPr>
              </m:ctrlPr>
            </m:num>
            <m:den>
              <m:r>
                <m:rPr>
                  <m:nor/>
                </m:rPr>
                <w:rPr>
                  <w:rFonts w:ascii="Cambria Math" w:eastAsiaTheme="minorEastAsia" w:hAnsi="Cambria Math"/>
                </w:rPr>
                <m:t>TP</m:t>
              </m:r>
              <m:r>
                <w:rPr>
                  <w:rFonts w:ascii="Cambria Math" w:eastAsiaTheme="minorEastAsia" w:hAnsi="Cambria Math"/>
                </w:rPr>
                <m:t>+</m:t>
              </m:r>
              <m:r>
                <m:rPr>
                  <m:nor/>
                </m:rPr>
                <w:rPr>
                  <w:rFonts w:ascii="Cambria Math" w:eastAsiaTheme="minorEastAsia" w:hAnsi="Cambria Math"/>
                </w:rPr>
                <m:t>FP</m:t>
              </m:r>
              <m:ctrlPr>
                <w:rPr>
                  <w:rFonts w:ascii="Cambria Math" w:eastAsiaTheme="minorEastAsia" w:hAnsi="Cambria Math"/>
                  <w:i/>
                </w:rPr>
              </m:ctrlPr>
            </m:den>
          </m:f>
        </m:oMath>
      </m:oMathPara>
    </w:p>
    <w:p w14:paraId="697E99D8" w14:textId="77777777" w:rsidR="00365676" w:rsidRPr="00365676" w:rsidRDefault="00365676" w:rsidP="00995E8E">
      <w:pPr>
        <w:pStyle w:val="ListParagraph"/>
        <w:ind w:left="502"/>
        <w:rPr>
          <w:rFonts w:eastAsiaTheme="minorEastAsia"/>
          <w:sz w:val="24"/>
          <w:szCs w:val="24"/>
        </w:rPr>
      </w:pPr>
    </w:p>
    <w:p w14:paraId="3EA28A33" w14:textId="7C9CA442" w:rsidR="00365676" w:rsidRDefault="00365676" w:rsidP="00995E8E">
      <w:pPr>
        <w:pStyle w:val="ListParagraph"/>
        <w:ind w:left="502"/>
        <w:rPr>
          <w:rFonts w:eastAsiaTheme="minorEastAsia"/>
          <w:sz w:val="24"/>
          <w:szCs w:val="24"/>
        </w:rPr>
      </w:pPr>
    </w:p>
    <w:p w14:paraId="20568119" w14:textId="046CA033" w:rsidR="00365676" w:rsidRPr="00365676" w:rsidRDefault="00365676" w:rsidP="00365676">
      <w:pPr>
        <w:pStyle w:val="ListParagraph"/>
        <w:numPr>
          <w:ilvl w:val="0"/>
          <w:numId w:val="10"/>
        </w:numPr>
        <w:rPr>
          <w:rFonts w:eastAsiaTheme="minorEastAsia"/>
        </w:rPr>
      </w:pPr>
      <w:r w:rsidRPr="00365676">
        <w:rPr>
          <w:rFonts w:eastAsiaTheme="minorEastAsia"/>
        </w:rPr>
        <w:t>Recall</w:t>
      </w:r>
    </w:p>
    <w:p w14:paraId="564A7CA6" w14:textId="38E0EB48" w:rsidR="00365676" w:rsidRPr="00365676" w:rsidRDefault="00365676" w:rsidP="00365676">
      <w:pPr>
        <w:pStyle w:val="ListParagraph"/>
        <w:ind w:left="502"/>
        <w:rPr>
          <w:rFonts w:eastAsiaTheme="minorEastAsia"/>
          <w:sz w:val="24"/>
          <w:szCs w:val="24"/>
        </w:rPr>
      </w:pPr>
      <m:oMathPara>
        <m:oMath>
          <m:r>
            <m:rPr>
              <m:nor/>
            </m:rPr>
            <w:rPr>
              <w:rFonts w:ascii="Cambria Math" w:eastAsiaTheme="minorEastAsia" w:hAnsi="Cambria Math"/>
            </w:rPr>
            <m:t>Recall</m:t>
          </m:r>
          <m:r>
            <w:rPr>
              <w:rFonts w:ascii="Cambria Math" w:eastAsiaTheme="minorEastAsia" w:hAnsi="Cambria Math"/>
            </w:rPr>
            <m:t>=</m:t>
          </m:r>
          <m:f>
            <m:fPr>
              <m:ctrlPr>
                <w:rPr>
                  <w:rFonts w:ascii="Cambria Math" w:eastAsiaTheme="minorEastAsia" w:hAnsi="Cambria Math"/>
                </w:rPr>
              </m:ctrlPr>
            </m:fPr>
            <m:num>
              <m:r>
                <m:rPr>
                  <m:nor/>
                </m:rPr>
                <w:rPr>
                  <w:rFonts w:ascii="Cambria Math" w:eastAsiaTheme="minorEastAsia" w:hAnsi="Cambria Math"/>
                </w:rPr>
                <m:t>TP</m:t>
              </m:r>
              <m:ctrlPr>
                <w:rPr>
                  <w:rFonts w:ascii="Cambria Math" w:eastAsiaTheme="minorEastAsia" w:hAnsi="Cambria Math"/>
                  <w:i/>
                </w:rPr>
              </m:ctrlPr>
            </m:num>
            <m:den>
              <m:r>
                <m:rPr>
                  <m:nor/>
                </m:rPr>
                <w:rPr>
                  <w:rFonts w:ascii="Cambria Math" w:eastAsiaTheme="minorEastAsia" w:hAnsi="Cambria Math"/>
                </w:rPr>
                <m:t>TP</m:t>
              </m:r>
              <m:r>
                <w:rPr>
                  <w:rFonts w:ascii="Cambria Math" w:eastAsiaTheme="minorEastAsia" w:hAnsi="Cambria Math"/>
                </w:rPr>
                <m:t>+</m:t>
              </m:r>
              <m:r>
                <m:rPr>
                  <m:nor/>
                </m:rPr>
                <w:rPr>
                  <w:rFonts w:ascii="Cambria Math" w:eastAsiaTheme="minorEastAsia" w:hAnsi="Cambria Math"/>
                </w:rPr>
                <m:t>FN</m:t>
              </m:r>
              <m:ctrlPr>
                <w:rPr>
                  <w:rFonts w:ascii="Cambria Math" w:eastAsiaTheme="minorEastAsia" w:hAnsi="Cambria Math"/>
                  <w:i/>
                </w:rPr>
              </m:ctrlPr>
            </m:den>
          </m:f>
        </m:oMath>
      </m:oMathPara>
    </w:p>
    <w:p w14:paraId="27AEEDA4" w14:textId="77777777" w:rsidR="00365676" w:rsidRPr="00365676" w:rsidRDefault="00365676" w:rsidP="00365676">
      <w:pPr>
        <w:pStyle w:val="ListParagraph"/>
        <w:ind w:left="502"/>
        <w:rPr>
          <w:rFonts w:eastAsiaTheme="minorEastAsia"/>
          <w:sz w:val="24"/>
          <w:szCs w:val="24"/>
        </w:rPr>
      </w:pPr>
    </w:p>
    <w:p w14:paraId="2FFD219B" w14:textId="5AF180D9" w:rsidR="00365676" w:rsidRDefault="00365676" w:rsidP="00365676">
      <w:pPr>
        <w:pStyle w:val="ListParagraph"/>
        <w:ind w:left="502"/>
        <w:rPr>
          <w:rFonts w:eastAsiaTheme="minorEastAsia"/>
          <w:sz w:val="24"/>
          <w:szCs w:val="24"/>
        </w:rPr>
      </w:pPr>
    </w:p>
    <w:p w14:paraId="7DE8E543" w14:textId="0F758789" w:rsidR="00365676" w:rsidRPr="00365676" w:rsidRDefault="00365676" w:rsidP="00365676">
      <w:pPr>
        <w:pStyle w:val="ListParagraph"/>
        <w:numPr>
          <w:ilvl w:val="0"/>
          <w:numId w:val="10"/>
        </w:numPr>
        <w:rPr>
          <w:rFonts w:eastAsiaTheme="minorEastAsia"/>
        </w:rPr>
      </w:pPr>
      <w:r w:rsidRPr="00365676">
        <w:rPr>
          <w:rFonts w:eastAsiaTheme="minorEastAsia"/>
        </w:rPr>
        <w:t>F-1 Score</w:t>
      </w:r>
    </w:p>
    <w:p w14:paraId="2ADD595B" w14:textId="2277C5AA" w:rsidR="00365676" w:rsidRPr="00365676" w:rsidRDefault="00365676" w:rsidP="00365676">
      <w:pPr>
        <w:pStyle w:val="ListParagraph"/>
        <w:ind w:left="502"/>
        <w:rPr>
          <w:rFonts w:eastAsiaTheme="minorEastAsia"/>
          <w:sz w:val="24"/>
          <w:szCs w:val="24"/>
        </w:rPr>
      </w:pPr>
      <m:oMathPara>
        <m:oMath>
          <m:r>
            <m:rPr>
              <m:nor/>
            </m:rPr>
            <w:rPr>
              <w:rFonts w:ascii="Cambria Math" w:eastAsiaTheme="minorEastAsia" w:hAnsi="Cambria Math"/>
            </w:rPr>
            <m:t>F1-Score</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r>
                <m:rPr>
                  <m:sty m:val="p"/>
                </m:rPr>
                <w:rPr>
                  <w:rFonts w:ascii="Cambria Math" w:eastAsiaTheme="minorEastAsia" w:hAnsi="Cambria Math"/>
                </w:rPr>
                <m:t>×</m:t>
              </m:r>
              <m:r>
                <m:rPr>
                  <m:nor/>
                </m:rPr>
                <w:rPr>
                  <w:rFonts w:ascii="Cambria Math" w:eastAsiaTheme="minorEastAsia" w:hAnsi="Cambria Math"/>
                </w:rPr>
                <m:t>Precision</m:t>
              </m:r>
              <m:r>
                <m:rPr>
                  <m:sty m:val="p"/>
                </m:rPr>
                <w:rPr>
                  <w:rFonts w:ascii="Cambria Math" w:eastAsiaTheme="minorEastAsia" w:hAnsi="Cambria Math"/>
                </w:rPr>
                <m:t>×</m:t>
              </m:r>
              <m:r>
                <m:rPr>
                  <m:nor/>
                </m:rPr>
                <w:rPr>
                  <w:rFonts w:ascii="Cambria Math" w:eastAsiaTheme="minorEastAsia" w:hAnsi="Cambria Math"/>
                </w:rPr>
                <m:t>Recall</m:t>
              </m:r>
              <m:ctrlPr>
                <w:rPr>
                  <w:rFonts w:ascii="Cambria Math" w:eastAsiaTheme="minorEastAsia" w:hAnsi="Cambria Math"/>
                  <w:i/>
                </w:rPr>
              </m:ctrlPr>
            </m:num>
            <m:den>
              <m:r>
                <m:rPr>
                  <m:nor/>
                </m:rPr>
                <w:rPr>
                  <w:rFonts w:ascii="Cambria Math" w:eastAsiaTheme="minorEastAsia" w:hAnsi="Cambria Math"/>
                </w:rPr>
                <m:t>Precision</m:t>
              </m:r>
              <m:r>
                <w:rPr>
                  <w:rFonts w:ascii="Cambria Math" w:eastAsiaTheme="minorEastAsia" w:hAnsi="Cambria Math"/>
                </w:rPr>
                <m:t>+</m:t>
              </m:r>
              <m:r>
                <m:rPr>
                  <m:nor/>
                </m:rPr>
                <w:rPr>
                  <w:rFonts w:ascii="Cambria Math" w:eastAsiaTheme="minorEastAsia" w:hAnsi="Cambria Math"/>
                </w:rPr>
                <m:t>Recall</m:t>
              </m:r>
              <m:ctrlPr>
                <w:rPr>
                  <w:rFonts w:ascii="Cambria Math" w:eastAsiaTheme="minorEastAsia" w:hAnsi="Cambria Math"/>
                  <w:i/>
                </w:rPr>
              </m:ctrlPr>
            </m:den>
          </m:f>
        </m:oMath>
      </m:oMathPara>
    </w:p>
    <w:p w14:paraId="67E6C93F" w14:textId="51B2B4B6" w:rsidR="00365676" w:rsidRDefault="00365676" w:rsidP="00365676">
      <w:pPr>
        <w:pStyle w:val="ListParagraph"/>
        <w:ind w:left="502"/>
        <w:rPr>
          <w:rFonts w:eastAsiaTheme="minorEastAsia"/>
          <w:sz w:val="24"/>
          <w:szCs w:val="24"/>
        </w:rPr>
      </w:pPr>
    </w:p>
    <w:p w14:paraId="4FCB9E55" w14:textId="77777777" w:rsidR="00365676" w:rsidRDefault="00365676" w:rsidP="00365676">
      <w:pPr>
        <w:pStyle w:val="ListParagraph"/>
        <w:ind w:left="502"/>
        <w:rPr>
          <w:rFonts w:eastAsiaTheme="minorEastAsia"/>
          <w:sz w:val="24"/>
          <w:szCs w:val="24"/>
        </w:rPr>
      </w:pPr>
    </w:p>
    <w:p w14:paraId="373EDC8C" w14:textId="42619306" w:rsidR="00365676" w:rsidRDefault="00365676" w:rsidP="00365676">
      <w:pPr>
        <w:rPr>
          <w:rFonts w:eastAsiaTheme="minorEastAsia"/>
          <w:b/>
          <w:bCs/>
          <w:sz w:val="24"/>
          <w:szCs w:val="24"/>
        </w:rPr>
      </w:pPr>
      <w:r w:rsidRPr="00365676">
        <w:rPr>
          <w:rFonts w:eastAsiaTheme="minorEastAsia"/>
          <w:b/>
          <w:bCs/>
          <w:sz w:val="24"/>
          <w:szCs w:val="24"/>
        </w:rPr>
        <w:t>4.3.2 Tabular Summary of Classification Report</w:t>
      </w:r>
    </w:p>
    <w:p w14:paraId="34522CF0" w14:textId="77777777" w:rsidR="00365676" w:rsidRDefault="00365676" w:rsidP="00365676">
      <w:pPr>
        <w:rPr>
          <w:rFonts w:eastAsiaTheme="minorEastAsia"/>
          <w:b/>
          <w:bCs/>
          <w:sz w:val="24"/>
          <w:szCs w:val="24"/>
        </w:rPr>
      </w:pPr>
    </w:p>
    <w:tbl>
      <w:tblPr>
        <w:tblStyle w:val="TableGridLight"/>
        <w:tblW w:w="8513" w:type="dxa"/>
        <w:jc w:val="center"/>
        <w:tblLook w:val="04A0" w:firstRow="1" w:lastRow="0" w:firstColumn="1" w:lastColumn="0" w:noHBand="0" w:noVBand="1"/>
      </w:tblPr>
      <w:tblGrid>
        <w:gridCol w:w="3855"/>
        <w:gridCol w:w="1749"/>
        <w:gridCol w:w="1269"/>
        <w:gridCol w:w="1640"/>
      </w:tblGrid>
      <w:tr w:rsidR="00365676" w:rsidRPr="00365676" w14:paraId="6B537945" w14:textId="77777777" w:rsidTr="00365676">
        <w:trPr>
          <w:trHeight w:val="311"/>
          <w:jc w:val="center"/>
        </w:trPr>
        <w:tc>
          <w:tcPr>
            <w:tcW w:w="0" w:type="auto"/>
            <w:hideMark/>
          </w:tcPr>
          <w:p w14:paraId="3C1DCB2D" w14:textId="77777777" w:rsidR="00365676" w:rsidRPr="00365676" w:rsidRDefault="00365676" w:rsidP="00365676">
            <w:pPr>
              <w:spacing w:after="160" w:line="259" w:lineRule="auto"/>
              <w:rPr>
                <w:rFonts w:eastAsiaTheme="minorEastAsia"/>
                <w:b/>
                <w:bCs/>
              </w:rPr>
            </w:pPr>
            <w:r w:rsidRPr="00365676">
              <w:rPr>
                <w:rFonts w:eastAsiaTheme="minorEastAsia"/>
                <w:b/>
                <w:bCs/>
              </w:rPr>
              <w:t>Class</w:t>
            </w:r>
          </w:p>
        </w:tc>
        <w:tc>
          <w:tcPr>
            <w:tcW w:w="0" w:type="auto"/>
            <w:hideMark/>
          </w:tcPr>
          <w:p w14:paraId="5E085AC8" w14:textId="77777777" w:rsidR="00365676" w:rsidRPr="00365676" w:rsidRDefault="00365676" w:rsidP="00365676">
            <w:pPr>
              <w:spacing w:after="160" w:line="259" w:lineRule="auto"/>
              <w:rPr>
                <w:rFonts w:eastAsiaTheme="minorEastAsia"/>
                <w:b/>
                <w:bCs/>
              </w:rPr>
            </w:pPr>
            <w:r w:rsidRPr="00365676">
              <w:rPr>
                <w:rFonts w:eastAsiaTheme="minorEastAsia"/>
                <w:b/>
                <w:bCs/>
              </w:rPr>
              <w:t>Precision</w:t>
            </w:r>
          </w:p>
        </w:tc>
        <w:tc>
          <w:tcPr>
            <w:tcW w:w="0" w:type="auto"/>
            <w:hideMark/>
          </w:tcPr>
          <w:p w14:paraId="018F97E8" w14:textId="77777777" w:rsidR="00365676" w:rsidRPr="00365676" w:rsidRDefault="00365676" w:rsidP="00365676">
            <w:pPr>
              <w:spacing w:after="160" w:line="259" w:lineRule="auto"/>
              <w:rPr>
                <w:rFonts w:eastAsiaTheme="minorEastAsia"/>
                <w:b/>
                <w:bCs/>
              </w:rPr>
            </w:pPr>
            <w:r w:rsidRPr="00365676">
              <w:rPr>
                <w:rFonts w:eastAsiaTheme="minorEastAsia"/>
                <w:b/>
                <w:bCs/>
              </w:rPr>
              <w:t>Recall</w:t>
            </w:r>
          </w:p>
        </w:tc>
        <w:tc>
          <w:tcPr>
            <w:tcW w:w="0" w:type="auto"/>
            <w:hideMark/>
          </w:tcPr>
          <w:p w14:paraId="7CC34C4F" w14:textId="77777777" w:rsidR="00365676" w:rsidRPr="00365676" w:rsidRDefault="00365676" w:rsidP="00365676">
            <w:pPr>
              <w:spacing w:after="160" w:line="259" w:lineRule="auto"/>
              <w:rPr>
                <w:rFonts w:eastAsiaTheme="minorEastAsia"/>
                <w:b/>
                <w:bCs/>
              </w:rPr>
            </w:pPr>
            <w:r w:rsidRPr="00365676">
              <w:rPr>
                <w:rFonts w:eastAsiaTheme="minorEastAsia"/>
                <w:b/>
                <w:bCs/>
              </w:rPr>
              <w:t>F1 Score</w:t>
            </w:r>
          </w:p>
        </w:tc>
      </w:tr>
      <w:tr w:rsidR="00365676" w:rsidRPr="00365676" w14:paraId="3A4978D4" w14:textId="77777777" w:rsidTr="00365676">
        <w:trPr>
          <w:trHeight w:val="319"/>
          <w:jc w:val="center"/>
        </w:trPr>
        <w:tc>
          <w:tcPr>
            <w:tcW w:w="0" w:type="auto"/>
            <w:hideMark/>
          </w:tcPr>
          <w:p w14:paraId="7C603A22" w14:textId="77777777" w:rsidR="00365676" w:rsidRPr="00365676" w:rsidRDefault="00365676" w:rsidP="00365676">
            <w:pPr>
              <w:spacing w:after="160" w:line="259" w:lineRule="auto"/>
              <w:rPr>
                <w:rFonts w:eastAsiaTheme="minorEastAsia"/>
                <w:b/>
                <w:bCs/>
              </w:rPr>
            </w:pPr>
            <w:r w:rsidRPr="00365676">
              <w:rPr>
                <w:rFonts w:eastAsiaTheme="minorEastAsia"/>
                <w:b/>
                <w:bCs/>
              </w:rPr>
              <w:t>Low Energy Output (0)</w:t>
            </w:r>
          </w:p>
        </w:tc>
        <w:tc>
          <w:tcPr>
            <w:tcW w:w="0" w:type="auto"/>
            <w:hideMark/>
          </w:tcPr>
          <w:p w14:paraId="12A3241D" w14:textId="77777777" w:rsidR="00365676" w:rsidRPr="00365676" w:rsidRDefault="00365676" w:rsidP="00365676">
            <w:pPr>
              <w:spacing w:after="160" w:line="259" w:lineRule="auto"/>
              <w:rPr>
                <w:rFonts w:eastAsiaTheme="minorEastAsia"/>
              </w:rPr>
            </w:pPr>
            <w:r w:rsidRPr="00365676">
              <w:rPr>
                <w:rFonts w:eastAsiaTheme="minorEastAsia"/>
              </w:rPr>
              <w:t>0.89</w:t>
            </w:r>
          </w:p>
        </w:tc>
        <w:tc>
          <w:tcPr>
            <w:tcW w:w="0" w:type="auto"/>
            <w:hideMark/>
          </w:tcPr>
          <w:p w14:paraId="17AD2675" w14:textId="77777777" w:rsidR="00365676" w:rsidRPr="00365676" w:rsidRDefault="00365676" w:rsidP="00365676">
            <w:pPr>
              <w:spacing w:after="160" w:line="259" w:lineRule="auto"/>
              <w:rPr>
                <w:rFonts w:eastAsiaTheme="minorEastAsia"/>
              </w:rPr>
            </w:pPr>
            <w:r w:rsidRPr="00365676">
              <w:rPr>
                <w:rFonts w:eastAsiaTheme="minorEastAsia"/>
              </w:rPr>
              <w:t>0.98</w:t>
            </w:r>
          </w:p>
        </w:tc>
        <w:tc>
          <w:tcPr>
            <w:tcW w:w="0" w:type="auto"/>
            <w:hideMark/>
          </w:tcPr>
          <w:p w14:paraId="68A919A3" w14:textId="77777777" w:rsidR="00365676" w:rsidRPr="00365676" w:rsidRDefault="00365676" w:rsidP="00365676">
            <w:pPr>
              <w:spacing w:after="160" w:line="259" w:lineRule="auto"/>
              <w:rPr>
                <w:rFonts w:eastAsiaTheme="minorEastAsia"/>
              </w:rPr>
            </w:pPr>
            <w:r w:rsidRPr="00365676">
              <w:rPr>
                <w:rFonts w:eastAsiaTheme="minorEastAsia"/>
              </w:rPr>
              <w:t>0.93</w:t>
            </w:r>
          </w:p>
        </w:tc>
      </w:tr>
      <w:tr w:rsidR="00365676" w:rsidRPr="00365676" w14:paraId="6BC8D209" w14:textId="77777777" w:rsidTr="00365676">
        <w:trPr>
          <w:trHeight w:val="311"/>
          <w:jc w:val="center"/>
        </w:trPr>
        <w:tc>
          <w:tcPr>
            <w:tcW w:w="0" w:type="auto"/>
            <w:hideMark/>
          </w:tcPr>
          <w:p w14:paraId="2FAD2519" w14:textId="77777777" w:rsidR="00365676" w:rsidRPr="00365676" w:rsidRDefault="00365676" w:rsidP="00365676">
            <w:pPr>
              <w:spacing w:after="160" w:line="259" w:lineRule="auto"/>
              <w:rPr>
                <w:rFonts w:eastAsiaTheme="minorEastAsia"/>
                <w:b/>
                <w:bCs/>
              </w:rPr>
            </w:pPr>
            <w:r w:rsidRPr="00365676">
              <w:rPr>
                <w:rFonts w:eastAsiaTheme="minorEastAsia"/>
                <w:b/>
                <w:bCs/>
              </w:rPr>
              <w:t>High Energy Output (1)</w:t>
            </w:r>
          </w:p>
        </w:tc>
        <w:tc>
          <w:tcPr>
            <w:tcW w:w="0" w:type="auto"/>
            <w:hideMark/>
          </w:tcPr>
          <w:p w14:paraId="2074FFE2" w14:textId="77777777" w:rsidR="00365676" w:rsidRPr="00365676" w:rsidRDefault="00365676" w:rsidP="00365676">
            <w:pPr>
              <w:spacing w:after="160" w:line="259" w:lineRule="auto"/>
              <w:rPr>
                <w:rFonts w:eastAsiaTheme="minorEastAsia"/>
              </w:rPr>
            </w:pPr>
            <w:r w:rsidRPr="00365676">
              <w:rPr>
                <w:rFonts w:eastAsiaTheme="minorEastAsia"/>
              </w:rPr>
              <w:t>0.98</w:t>
            </w:r>
          </w:p>
        </w:tc>
        <w:tc>
          <w:tcPr>
            <w:tcW w:w="0" w:type="auto"/>
            <w:hideMark/>
          </w:tcPr>
          <w:p w14:paraId="438945BC" w14:textId="77777777" w:rsidR="00365676" w:rsidRPr="00365676" w:rsidRDefault="00365676" w:rsidP="00365676">
            <w:pPr>
              <w:spacing w:after="160" w:line="259" w:lineRule="auto"/>
              <w:rPr>
                <w:rFonts w:eastAsiaTheme="minorEastAsia"/>
              </w:rPr>
            </w:pPr>
            <w:r w:rsidRPr="00365676">
              <w:rPr>
                <w:rFonts w:eastAsiaTheme="minorEastAsia"/>
              </w:rPr>
              <w:t>0.87</w:t>
            </w:r>
          </w:p>
        </w:tc>
        <w:tc>
          <w:tcPr>
            <w:tcW w:w="0" w:type="auto"/>
            <w:hideMark/>
          </w:tcPr>
          <w:p w14:paraId="044525D3" w14:textId="77777777" w:rsidR="00365676" w:rsidRPr="00365676" w:rsidRDefault="00365676" w:rsidP="00365676">
            <w:pPr>
              <w:spacing w:after="160" w:line="259" w:lineRule="auto"/>
              <w:rPr>
                <w:rFonts w:eastAsiaTheme="minorEastAsia"/>
              </w:rPr>
            </w:pPr>
            <w:r w:rsidRPr="00365676">
              <w:rPr>
                <w:rFonts w:eastAsiaTheme="minorEastAsia"/>
              </w:rPr>
              <w:t>0.92</w:t>
            </w:r>
          </w:p>
        </w:tc>
      </w:tr>
      <w:tr w:rsidR="00365676" w:rsidRPr="00365676" w14:paraId="61BD2923" w14:textId="77777777" w:rsidTr="00365676">
        <w:trPr>
          <w:trHeight w:val="311"/>
          <w:jc w:val="center"/>
        </w:trPr>
        <w:tc>
          <w:tcPr>
            <w:tcW w:w="0" w:type="auto"/>
            <w:hideMark/>
          </w:tcPr>
          <w:p w14:paraId="122EA0ED" w14:textId="77777777" w:rsidR="00365676" w:rsidRPr="00365676" w:rsidRDefault="00365676" w:rsidP="00365676">
            <w:pPr>
              <w:spacing w:after="160" w:line="259" w:lineRule="auto"/>
              <w:rPr>
                <w:rFonts w:eastAsiaTheme="minorEastAsia"/>
                <w:b/>
                <w:bCs/>
              </w:rPr>
            </w:pPr>
            <w:r w:rsidRPr="00365676">
              <w:rPr>
                <w:rFonts w:eastAsiaTheme="minorEastAsia"/>
                <w:b/>
                <w:bCs/>
              </w:rPr>
              <w:t xml:space="preserve">Macro </w:t>
            </w:r>
            <w:proofErr w:type="spellStart"/>
            <w:r w:rsidRPr="00365676">
              <w:rPr>
                <w:rFonts w:eastAsiaTheme="minorEastAsia"/>
                <w:b/>
                <w:bCs/>
              </w:rPr>
              <w:t>Avg</w:t>
            </w:r>
            <w:proofErr w:type="spellEnd"/>
          </w:p>
        </w:tc>
        <w:tc>
          <w:tcPr>
            <w:tcW w:w="0" w:type="auto"/>
            <w:hideMark/>
          </w:tcPr>
          <w:p w14:paraId="21E06F1A" w14:textId="77777777" w:rsidR="00365676" w:rsidRPr="00365676" w:rsidRDefault="00365676" w:rsidP="00365676">
            <w:pPr>
              <w:spacing w:after="160" w:line="259" w:lineRule="auto"/>
              <w:rPr>
                <w:rFonts w:eastAsiaTheme="minorEastAsia"/>
              </w:rPr>
            </w:pPr>
            <w:r w:rsidRPr="00365676">
              <w:rPr>
                <w:rFonts w:eastAsiaTheme="minorEastAsia"/>
              </w:rPr>
              <w:t>0.93</w:t>
            </w:r>
          </w:p>
        </w:tc>
        <w:tc>
          <w:tcPr>
            <w:tcW w:w="0" w:type="auto"/>
            <w:hideMark/>
          </w:tcPr>
          <w:p w14:paraId="3A130B77" w14:textId="77777777" w:rsidR="00365676" w:rsidRPr="00365676" w:rsidRDefault="00365676" w:rsidP="00365676">
            <w:pPr>
              <w:spacing w:after="160" w:line="259" w:lineRule="auto"/>
              <w:rPr>
                <w:rFonts w:eastAsiaTheme="minorEastAsia"/>
              </w:rPr>
            </w:pPr>
            <w:r w:rsidRPr="00365676">
              <w:rPr>
                <w:rFonts w:eastAsiaTheme="minorEastAsia"/>
              </w:rPr>
              <w:t>0.92</w:t>
            </w:r>
          </w:p>
        </w:tc>
        <w:tc>
          <w:tcPr>
            <w:tcW w:w="0" w:type="auto"/>
            <w:hideMark/>
          </w:tcPr>
          <w:p w14:paraId="07ABB7F7" w14:textId="77777777" w:rsidR="00365676" w:rsidRPr="00365676" w:rsidRDefault="00365676" w:rsidP="00365676">
            <w:pPr>
              <w:spacing w:after="160" w:line="259" w:lineRule="auto"/>
              <w:rPr>
                <w:rFonts w:eastAsiaTheme="minorEastAsia"/>
              </w:rPr>
            </w:pPr>
            <w:r w:rsidRPr="00365676">
              <w:rPr>
                <w:rFonts w:eastAsiaTheme="minorEastAsia"/>
              </w:rPr>
              <w:t>0.93</w:t>
            </w:r>
          </w:p>
        </w:tc>
      </w:tr>
      <w:tr w:rsidR="00365676" w:rsidRPr="00365676" w14:paraId="2712BC65" w14:textId="77777777" w:rsidTr="00365676">
        <w:trPr>
          <w:trHeight w:val="311"/>
          <w:jc w:val="center"/>
        </w:trPr>
        <w:tc>
          <w:tcPr>
            <w:tcW w:w="0" w:type="auto"/>
            <w:hideMark/>
          </w:tcPr>
          <w:p w14:paraId="30E01C93" w14:textId="77777777" w:rsidR="00365676" w:rsidRPr="00365676" w:rsidRDefault="00365676" w:rsidP="00365676">
            <w:pPr>
              <w:spacing w:after="160" w:line="259" w:lineRule="auto"/>
              <w:rPr>
                <w:rFonts w:eastAsiaTheme="minorEastAsia"/>
                <w:b/>
                <w:bCs/>
              </w:rPr>
            </w:pPr>
            <w:r w:rsidRPr="00365676">
              <w:rPr>
                <w:rFonts w:eastAsiaTheme="minorEastAsia"/>
                <w:b/>
                <w:bCs/>
              </w:rPr>
              <w:t xml:space="preserve">Weighted </w:t>
            </w:r>
            <w:proofErr w:type="spellStart"/>
            <w:r w:rsidRPr="00365676">
              <w:rPr>
                <w:rFonts w:eastAsiaTheme="minorEastAsia"/>
                <w:b/>
                <w:bCs/>
              </w:rPr>
              <w:t>Avg</w:t>
            </w:r>
            <w:proofErr w:type="spellEnd"/>
          </w:p>
        </w:tc>
        <w:tc>
          <w:tcPr>
            <w:tcW w:w="0" w:type="auto"/>
            <w:hideMark/>
          </w:tcPr>
          <w:p w14:paraId="20B50CB8" w14:textId="77777777" w:rsidR="00365676" w:rsidRPr="00365676" w:rsidRDefault="00365676" w:rsidP="00365676">
            <w:pPr>
              <w:spacing w:after="160" w:line="259" w:lineRule="auto"/>
              <w:rPr>
                <w:rFonts w:eastAsiaTheme="minorEastAsia"/>
              </w:rPr>
            </w:pPr>
            <w:r w:rsidRPr="00365676">
              <w:rPr>
                <w:rFonts w:eastAsiaTheme="minorEastAsia"/>
              </w:rPr>
              <w:t>0.93</w:t>
            </w:r>
          </w:p>
        </w:tc>
        <w:tc>
          <w:tcPr>
            <w:tcW w:w="0" w:type="auto"/>
            <w:hideMark/>
          </w:tcPr>
          <w:p w14:paraId="5CB5B619" w14:textId="77777777" w:rsidR="00365676" w:rsidRPr="00365676" w:rsidRDefault="00365676" w:rsidP="00365676">
            <w:pPr>
              <w:spacing w:after="160" w:line="259" w:lineRule="auto"/>
              <w:rPr>
                <w:rFonts w:eastAsiaTheme="minorEastAsia"/>
              </w:rPr>
            </w:pPr>
            <w:r w:rsidRPr="00365676">
              <w:rPr>
                <w:rFonts w:eastAsiaTheme="minorEastAsia"/>
              </w:rPr>
              <w:t>0.93</w:t>
            </w:r>
          </w:p>
        </w:tc>
        <w:tc>
          <w:tcPr>
            <w:tcW w:w="0" w:type="auto"/>
            <w:hideMark/>
          </w:tcPr>
          <w:p w14:paraId="4217D352" w14:textId="77777777" w:rsidR="00365676" w:rsidRPr="00365676" w:rsidRDefault="00365676" w:rsidP="00365676">
            <w:pPr>
              <w:spacing w:after="160" w:line="259" w:lineRule="auto"/>
              <w:rPr>
                <w:rFonts w:eastAsiaTheme="minorEastAsia"/>
              </w:rPr>
            </w:pPr>
            <w:r w:rsidRPr="00365676">
              <w:rPr>
                <w:rFonts w:eastAsiaTheme="minorEastAsia"/>
              </w:rPr>
              <w:t>0.93</w:t>
            </w:r>
          </w:p>
        </w:tc>
      </w:tr>
    </w:tbl>
    <w:p w14:paraId="0998D9E4" w14:textId="1815BB5F" w:rsidR="00365676" w:rsidRPr="00365676" w:rsidRDefault="00365676" w:rsidP="00365676">
      <w:pPr>
        <w:jc w:val="center"/>
        <w:rPr>
          <w:rFonts w:eastAsiaTheme="minorEastAsia"/>
          <w:b/>
          <w:bCs/>
          <w:sz w:val="24"/>
          <w:szCs w:val="24"/>
        </w:rPr>
      </w:pPr>
      <w:r w:rsidRPr="00365676">
        <w:rPr>
          <w:rFonts w:eastAsiaTheme="minorEastAsia"/>
        </w:rPr>
        <w:t>Fig 4.4</w:t>
      </w:r>
      <w:r w:rsidRPr="00365676">
        <w:rPr>
          <w:rFonts w:eastAsiaTheme="minorEastAsia"/>
          <w:b/>
          <w:bCs/>
        </w:rPr>
        <w:t xml:space="preserve"> </w:t>
      </w:r>
      <w:r>
        <w:t>Tabular Summary of Classification Report</w:t>
      </w:r>
    </w:p>
    <w:p w14:paraId="55631D51" w14:textId="2BEECA6D" w:rsidR="00995E8E" w:rsidRDefault="00995E8E" w:rsidP="00995E8E">
      <w:pPr>
        <w:pStyle w:val="ListParagraph"/>
        <w:ind w:left="502"/>
        <w:rPr>
          <w:rFonts w:eastAsiaTheme="minorEastAsia"/>
          <w:b/>
          <w:bCs/>
          <w:sz w:val="24"/>
          <w:szCs w:val="24"/>
        </w:rPr>
      </w:pPr>
    </w:p>
    <w:p w14:paraId="02D88F58" w14:textId="5EEBDD78" w:rsidR="00365676" w:rsidRPr="00365676" w:rsidRDefault="00365676" w:rsidP="00365676">
      <w:pPr>
        <w:rPr>
          <w:rFonts w:eastAsiaTheme="minorEastAsia"/>
          <w:b/>
          <w:bCs/>
          <w:sz w:val="24"/>
          <w:szCs w:val="24"/>
        </w:rPr>
      </w:pPr>
      <w:r w:rsidRPr="00365676">
        <w:rPr>
          <w:rFonts w:eastAsiaTheme="minorEastAsia"/>
          <w:b/>
          <w:bCs/>
          <w:sz w:val="24"/>
          <w:szCs w:val="24"/>
        </w:rPr>
        <w:t xml:space="preserve">4.3.3 </w:t>
      </w:r>
      <w:r w:rsidRPr="00365676">
        <w:rPr>
          <w:b/>
          <w:bCs/>
          <w:sz w:val="24"/>
          <w:szCs w:val="24"/>
        </w:rPr>
        <w:t>Interpretation of Results</w:t>
      </w:r>
    </w:p>
    <w:p w14:paraId="69FA86B6" w14:textId="77777777" w:rsidR="00B82FBF" w:rsidRDefault="00B82FBF" w:rsidP="00365676">
      <w:pPr>
        <w:jc w:val="both"/>
      </w:pPr>
      <w:r w:rsidRPr="00C4727D">
        <w:t>The classifier is highly precise for identifying high energy output (0.98), meaning it rarely misclassifies low energy instances as high. However, the recall for high energy output is slightly lower (0.87), indicating a few missed opportunities where high energy outputs were predicted as low. This is a fair trade-off depending on the use case; for operational systems, precision might be more valuable, especially in resource allocation scenarios.</w:t>
      </w:r>
    </w:p>
    <w:p w14:paraId="484AC2E6" w14:textId="77777777" w:rsidR="00365676" w:rsidRDefault="00365676" w:rsidP="00B82FBF"/>
    <w:p w14:paraId="16051361" w14:textId="787F5773" w:rsidR="00B82FBF" w:rsidRPr="005B1A4A" w:rsidRDefault="00B82FBF" w:rsidP="00B82FBF">
      <w:pPr>
        <w:rPr>
          <w:b/>
          <w:bCs/>
          <w:sz w:val="28"/>
          <w:szCs w:val="28"/>
        </w:rPr>
      </w:pPr>
      <w:r w:rsidRPr="005B1A4A">
        <w:rPr>
          <w:b/>
          <w:bCs/>
          <w:sz w:val="28"/>
          <w:szCs w:val="28"/>
        </w:rPr>
        <w:lastRenderedPageBreak/>
        <w:t>4.4 Feature Importance via RFE</w:t>
      </w:r>
    </w:p>
    <w:p w14:paraId="697757FB" w14:textId="77777777" w:rsidR="00365676" w:rsidRPr="00365676" w:rsidRDefault="00B82FBF" w:rsidP="00B82FBF">
      <w:r w:rsidRPr="00365676">
        <w:rPr>
          <w:b/>
          <w:bCs/>
        </w:rPr>
        <w:t>Selected Important Features:</w:t>
      </w:r>
      <w:r w:rsidRPr="00365676">
        <w:t xml:space="preserve"> </w:t>
      </w:r>
    </w:p>
    <w:p w14:paraId="5BC53818" w14:textId="7489E732" w:rsidR="00B82FBF" w:rsidRPr="00C4727D" w:rsidRDefault="00B82FBF" w:rsidP="00B82FBF">
      <w:r w:rsidRPr="005B1A4A">
        <w:rPr>
          <w:sz w:val="24"/>
          <w:szCs w:val="24"/>
        </w:rPr>
        <w:t>[</w:t>
      </w:r>
      <w:r w:rsidRPr="00365676">
        <w:rPr>
          <w:rFonts w:ascii="Courier New" w:hAnsi="Courier New" w:cs="Courier New"/>
        </w:rPr>
        <w:t>'GHI', 'temp', 'humidity', '</w:t>
      </w:r>
      <w:proofErr w:type="spellStart"/>
      <w:r w:rsidRPr="00365676">
        <w:rPr>
          <w:rFonts w:ascii="Courier New" w:hAnsi="Courier New" w:cs="Courier New"/>
        </w:rPr>
        <w:t>wind_speed</w:t>
      </w:r>
      <w:proofErr w:type="spellEnd"/>
      <w:r w:rsidRPr="00365676">
        <w:rPr>
          <w:rFonts w:ascii="Courier New" w:hAnsi="Courier New" w:cs="Courier New"/>
        </w:rPr>
        <w:t>', '</w:t>
      </w:r>
      <w:proofErr w:type="spellStart"/>
      <w:r w:rsidRPr="00365676">
        <w:rPr>
          <w:rFonts w:ascii="Courier New" w:hAnsi="Courier New" w:cs="Courier New"/>
        </w:rPr>
        <w:t>wind_power_index</w:t>
      </w:r>
      <w:proofErr w:type="spellEnd"/>
      <w:r w:rsidRPr="00365676">
        <w:rPr>
          <w:rFonts w:ascii="Courier New" w:hAnsi="Courier New" w:cs="Courier New"/>
        </w:rPr>
        <w:t>'</w:t>
      </w:r>
      <w:r w:rsidRPr="005B1A4A">
        <w:rPr>
          <w:sz w:val="24"/>
          <w:szCs w:val="24"/>
        </w:rPr>
        <w:t>]</w:t>
      </w:r>
    </w:p>
    <w:p w14:paraId="3805D1FA" w14:textId="77777777" w:rsidR="00B82FBF" w:rsidRPr="00C4727D" w:rsidRDefault="00B82FBF" w:rsidP="00B82FBF">
      <w:r w:rsidRPr="00C4727D">
        <w:t>Recursive Feature Elimination (RFE) identified five key features:</w:t>
      </w:r>
    </w:p>
    <w:p w14:paraId="525534D1" w14:textId="77777777" w:rsidR="00B82FBF" w:rsidRPr="00C4727D" w:rsidRDefault="00B82FBF" w:rsidP="00B82FBF">
      <w:pPr>
        <w:numPr>
          <w:ilvl w:val="0"/>
          <w:numId w:val="7"/>
        </w:numPr>
      </w:pPr>
      <w:r w:rsidRPr="00365676">
        <w:rPr>
          <w:b/>
          <w:bCs/>
        </w:rPr>
        <w:t>GHI (Global Horizontal Irradiance):</w:t>
      </w:r>
      <w:r w:rsidRPr="00C4727D">
        <w:t xml:space="preserve"> a direct indicator of solar energy potential.</w:t>
      </w:r>
    </w:p>
    <w:p w14:paraId="29D81D54" w14:textId="0F12C936" w:rsidR="00B82FBF" w:rsidRPr="00C4727D" w:rsidRDefault="00B82FBF" w:rsidP="00B82FBF">
      <w:pPr>
        <w:numPr>
          <w:ilvl w:val="0"/>
          <w:numId w:val="7"/>
        </w:numPr>
      </w:pPr>
      <w:r w:rsidRPr="00365676">
        <w:rPr>
          <w:b/>
          <w:bCs/>
        </w:rPr>
        <w:t>Temperature:</w:t>
      </w:r>
      <w:r w:rsidRPr="00C4727D">
        <w:t xml:space="preserve"> affects photovoltaic efficiency and energy system </w:t>
      </w:r>
      <w:r w:rsidR="00365676" w:rsidRPr="00C4727D">
        <w:t>behaviour</w:t>
      </w:r>
      <w:r w:rsidRPr="00C4727D">
        <w:t>.</w:t>
      </w:r>
    </w:p>
    <w:p w14:paraId="62E9EC77" w14:textId="77777777" w:rsidR="00B82FBF" w:rsidRPr="00C4727D" w:rsidRDefault="00B82FBF" w:rsidP="00B82FBF">
      <w:pPr>
        <w:numPr>
          <w:ilvl w:val="0"/>
          <w:numId w:val="7"/>
        </w:numPr>
      </w:pPr>
      <w:r w:rsidRPr="00365676">
        <w:rPr>
          <w:b/>
          <w:bCs/>
        </w:rPr>
        <w:t>Humidity:</w:t>
      </w:r>
      <w:r w:rsidRPr="00C4727D">
        <w:t xml:space="preserve"> can influence the atmospheric clarity and hence sunlight penetration.</w:t>
      </w:r>
    </w:p>
    <w:p w14:paraId="43217FFA" w14:textId="77777777" w:rsidR="00B82FBF" w:rsidRPr="00C4727D" w:rsidRDefault="00B82FBF" w:rsidP="00B82FBF">
      <w:pPr>
        <w:numPr>
          <w:ilvl w:val="0"/>
          <w:numId w:val="7"/>
        </w:numPr>
      </w:pPr>
      <w:r w:rsidRPr="00365676">
        <w:rPr>
          <w:b/>
          <w:bCs/>
        </w:rPr>
        <w:t>Wind Speed:</w:t>
      </w:r>
      <w:r w:rsidRPr="00C4727D">
        <w:t xml:space="preserve"> directly contributes to wind energy generation.</w:t>
      </w:r>
    </w:p>
    <w:p w14:paraId="77375F20" w14:textId="77777777" w:rsidR="00B82FBF" w:rsidRPr="00C4727D" w:rsidRDefault="00B82FBF" w:rsidP="00B82FBF">
      <w:pPr>
        <w:numPr>
          <w:ilvl w:val="0"/>
          <w:numId w:val="7"/>
        </w:numPr>
      </w:pPr>
      <w:r w:rsidRPr="00365676">
        <w:rPr>
          <w:b/>
          <w:bCs/>
        </w:rPr>
        <w:t>Wind Power Index:</w:t>
      </w:r>
      <w:r w:rsidRPr="00C4727D">
        <w:t xml:space="preserve"> an engineered feature using wind_speed³, effectively capturing the non-linear relationship between wind speed and power output.</w:t>
      </w:r>
    </w:p>
    <w:p w14:paraId="717BCB85" w14:textId="77777777" w:rsidR="00B82FBF" w:rsidRPr="00C4727D" w:rsidRDefault="00B82FBF" w:rsidP="00B82FBF"/>
    <w:p w14:paraId="353BAE58" w14:textId="77777777" w:rsidR="00B82FBF" w:rsidRPr="005B1A4A" w:rsidRDefault="00B82FBF" w:rsidP="00B82FBF">
      <w:pPr>
        <w:rPr>
          <w:b/>
          <w:bCs/>
          <w:sz w:val="28"/>
          <w:szCs w:val="28"/>
        </w:rPr>
      </w:pPr>
      <w:r w:rsidRPr="005B1A4A">
        <w:rPr>
          <w:b/>
          <w:bCs/>
          <w:sz w:val="28"/>
          <w:szCs w:val="28"/>
        </w:rPr>
        <w:t>4.5 Hyperparameter Tuning</w:t>
      </w:r>
    </w:p>
    <w:p w14:paraId="4D9C37B7" w14:textId="77777777" w:rsidR="00B82FBF" w:rsidRPr="00C4727D" w:rsidRDefault="00B82FBF" w:rsidP="00B82FBF">
      <w:r w:rsidRPr="00365676">
        <w:rPr>
          <w:b/>
          <w:bCs/>
        </w:rPr>
        <w:t xml:space="preserve">Best Parameters from </w:t>
      </w:r>
      <w:proofErr w:type="spellStart"/>
      <w:r w:rsidRPr="00365676">
        <w:rPr>
          <w:rFonts w:ascii="Courier New" w:hAnsi="Courier New" w:cs="Courier New"/>
          <w:b/>
          <w:bCs/>
        </w:rPr>
        <w:t>GridSearch</w:t>
      </w:r>
      <w:proofErr w:type="spellEnd"/>
      <w:r w:rsidRPr="00365676">
        <w:rPr>
          <w:b/>
          <w:bCs/>
        </w:rPr>
        <w:t>:</w:t>
      </w:r>
      <w:r w:rsidRPr="00365676">
        <w:t xml:space="preserve">  </w:t>
      </w:r>
      <w:r w:rsidRPr="00365676">
        <w:rPr>
          <w:rFonts w:ascii="Courier New" w:hAnsi="Courier New" w:cs="Courier New"/>
          <w:sz w:val="24"/>
          <w:szCs w:val="24"/>
        </w:rPr>
        <w:t>{'C': 100}</w:t>
      </w:r>
    </w:p>
    <w:p w14:paraId="7D1247D6" w14:textId="77777777" w:rsidR="00B82FBF" w:rsidRDefault="00B82FBF" w:rsidP="00B82FBF">
      <w:r w:rsidRPr="00C4727D">
        <w:t xml:space="preserve">The logistic regression model was fine-tuned using </w:t>
      </w:r>
      <w:proofErr w:type="spellStart"/>
      <w:r w:rsidRPr="00A05D24">
        <w:rPr>
          <w:rFonts w:ascii="Courier New" w:hAnsi="Courier New" w:cs="Courier New"/>
        </w:rPr>
        <w:t>GridSearchCV</w:t>
      </w:r>
      <w:proofErr w:type="spellEnd"/>
      <w:r w:rsidRPr="00C4727D">
        <w:t>, and the best value for the regularization parameter C was found to be 100. This suggests the model benefited from less regularization, allowing it to fit more complex patterns in the data. While higher values of C increase model complexity, the strong generalization observed on the test set confirms that overfitting was successfully avoided.</w:t>
      </w:r>
    </w:p>
    <w:p w14:paraId="415ACD36" w14:textId="77777777" w:rsidR="00B82FBF" w:rsidRPr="00C4727D" w:rsidRDefault="00B82FBF" w:rsidP="00B82FBF"/>
    <w:p w14:paraId="537F5CD2" w14:textId="77777777" w:rsidR="00B82FBF" w:rsidRPr="005B1A4A" w:rsidRDefault="00B82FBF" w:rsidP="00B82FBF">
      <w:pPr>
        <w:rPr>
          <w:b/>
          <w:bCs/>
          <w:sz w:val="28"/>
          <w:szCs w:val="28"/>
        </w:rPr>
      </w:pPr>
      <w:r w:rsidRPr="005B1A4A">
        <w:rPr>
          <w:b/>
          <w:bCs/>
          <w:sz w:val="28"/>
          <w:szCs w:val="28"/>
        </w:rPr>
        <w:t>4.6 Prediction Example</w:t>
      </w:r>
    </w:p>
    <w:p w14:paraId="0E2431E4" w14:textId="0C0EFF02" w:rsidR="003B3E3A" w:rsidRDefault="00B82FBF" w:rsidP="00B82FBF">
      <w:r w:rsidRPr="00C4727D">
        <w:t xml:space="preserve">The model was tested on a real data sample </w:t>
      </w:r>
      <w:r w:rsidR="00A05D24">
        <w:t xml:space="preserve">that is the </w:t>
      </w:r>
      <w:r w:rsidR="00A05D24" w:rsidRPr="00A05D24">
        <w:t>first 10 samples from test set</w:t>
      </w:r>
      <w:r w:rsidR="00A05D24">
        <w:t>.</w:t>
      </w:r>
    </w:p>
    <w:p w14:paraId="3659ABE5" w14:textId="2DDA1C54" w:rsidR="00134453" w:rsidRDefault="00134453" w:rsidP="00134453">
      <w:pPr>
        <w:jc w:val="center"/>
      </w:pPr>
      <w:r>
        <w:rPr>
          <w:noProof/>
        </w:rPr>
        <w:drawing>
          <wp:inline distT="0" distB="0" distL="0" distR="0" wp14:anchorId="5FDE6323" wp14:editId="69C7B791">
            <wp:extent cx="5731510" cy="2256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2256790"/>
                    </a:xfrm>
                    <a:prstGeom prst="rect">
                      <a:avLst/>
                    </a:prstGeom>
                  </pic:spPr>
                </pic:pic>
              </a:graphicData>
            </a:graphic>
          </wp:inline>
        </w:drawing>
      </w:r>
    </w:p>
    <w:p w14:paraId="237D9683" w14:textId="5FEB86CF" w:rsidR="00134453" w:rsidRDefault="00134453" w:rsidP="00134453">
      <w:pPr>
        <w:jc w:val="center"/>
      </w:pPr>
      <w:r>
        <w:t>Fig 4.5 Table Showing Predicted Outputs of the Model</w:t>
      </w:r>
    </w:p>
    <w:p w14:paraId="699FAB9B" w14:textId="3BE96F1E" w:rsidR="00725539" w:rsidRDefault="00725539" w:rsidP="00725539">
      <w:r w:rsidRPr="00C4727D">
        <w:t>This quick demonstration confirms that the model can be deployed for real-time or batch inference tasks on new data.</w:t>
      </w:r>
      <w:bookmarkEnd w:id="0"/>
    </w:p>
    <w:sectPr w:rsidR="00725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F1E4E"/>
    <w:multiLevelType w:val="multilevel"/>
    <w:tmpl w:val="76FA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84EF9"/>
    <w:multiLevelType w:val="multilevel"/>
    <w:tmpl w:val="BA58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6273D"/>
    <w:multiLevelType w:val="multilevel"/>
    <w:tmpl w:val="1744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436FD"/>
    <w:multiLevelType w:val="multilevel"/>
    <w:tmpl w:val="B08C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B2ACB"/>
    <w:multiLevelType w:val="multilevel"/>
    <w:tmpl w:val="D3A4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16CBB"/>
    <w:multiLevelType w:val="multilevel"/>
    <w:tmpl w:val="192A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72D3C"/>
    <w:multiLevelType w:val="multilevel"/>
    <w:tmpl w:val="47DC43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7" w15:restartNumberingAfterBreak="0">
    <w:nsid w:val="5EEF3DCA"/>
    <w:multiLevelType w:val="multilevel"/>
    <w:tmpl w:val="6B0AD71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 w15:restartNumberingAfterBreak="0">
    <w:nsid w:val="5FCC4EF1"/>
    <w:multiLevelType w:val="multilevel"/>
    <w:tmpl w:val="81F0441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9" w15:restartNumberingAfterBreak="0">
    <w:nsid w:val="69E07AE0"/>
    <w:multiLevelType w:val="hybridMultilevel"/>
    <w:tmpl w:val="D55E093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EC"/>
    <w:rsid w:val="00134453"/>
    <w:rsid w:val="0033629E"/>
    <w:rsid w:val="00365676"/>
    <w:rsid w:val="003B3E3A"/>
    <w:rsid w:val="0044238F"/>
    <w:rsid w:val="00717174"/>
    <w:rsid w:val="00725539"/>
    <w:rsid w:val="007A3C51"/>
    <w:rsid w:val="00995E8E"/>
    <w:rsid w:val="009A4FEC"/>
    <w:rsid w:val="00A05D24"/>
    <w:rsid w:val="00B82FBF"/>
    <w:rsid w:val="00E34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0E14"/>
  <w15:chartTrackingRefBased/>
  <w15:docId w15:val="{57BEE8FC-77EC-4671-B5B0-8411AC75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171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342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3427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427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3427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34272"/>
    <w:rPr>
      <w:b/>
      <w:bCs/>
    </w:rPr>
  </w:style>
  <w:style w:type="character" w:customStyle="1" w:styleId="katex-mathml">
    <w:name w:val="katex-mathml"/>
    <w:basedOn w:val="DefaultParagraphFont"/>
    <w:rsid w:val="00E34272"/>
  </w:style>
  <w:style w:type="character" w:customStyle="1" w:styleId="mord">
    <w:name w:val="mord"/>
    <w:basedOn w:val="DefaultParagraphFont"/>
    <w:rsid w:val="00E34272"/>
  </w:style>
  <w:style w:type="character" w:customStyle="1" w:styleId="mopen">
    <w:name w:val="mopen"/>
    <w:basedOn w:val="DefaultParagraphFont"/>
    <w:rsid w:val="00E34272"/>
  </w:style>
  <w:style w:type="character" w:customStyle="1" w:styleId="mclose">
    <w:name w:val="mclose"/>
    <w:basedOn w:val="DefaultParagraphFont"/>
    <w:rsid w:val="00E34272"/>
  </w:style>
  <w:style w:type="character" w:customStyle="1" w:styleId="mrel">
    <w:name w:val="mrel"/>
    <w:basedOn w:val="DefaultParagraphFont"/>
    <w:rsid w:val="00E34272"/>
  </w:style>
  <w:style w:type="character" w:customStyle="1" w:styleId="mbin">
    <w:name w:val="mbin"/>
    <w:basedOn w:val="DefaultParagraphFont"/>
    <w:rsid w:val="00E34272"/>
  </w:style>
  <w:style w:type="character" w:customStyle="1" w:styleId="vlist-s">
    <w:name w:val="vlist-s"/>
    <w:basedOn w:val="DefaultParagraphFont"/>
    <w:rsid w:val="00E34272"/>
  </w:style>
  <w:style w:type="character" w:customStyle="1" w:styleId="minner">
    <w:name w:val="minner"/>
    <w:basedOn w:val="DefaultParagraphFont"/>
    <w:rsid w:val="00E34272"/>
  </w:style>
  <w:style w:type="character" w:customStyle="1" w:styleId="mpunct">
    <w:name w:val="mpunct"/>
    <w:basedOn w:val="DefaultParagraphFont"/>
    <w:rsid w:val="00E34272"/>
  </w:style>
  <w:style w:type="paragraph" w:styleId="HTMLPreformatted">
    <w:name w:val="HTML Preformatted"/>
    <w:basedOn w:val="Normal"/>
    <w:link w:val="HTMLPreformattedChar"/>
    <w:uiPriority w:val="99"/>
    <w:semiHidden/>
    <w:unhideWhenUsed/>
    <w:rsid w:val="00E3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42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34272"/>
    <w:rPr>
      <w:rFonts w:ascii="Courier New" w:eastAsia="Times New Roman" w:hAnsi="Courier New" w:cs="Courier New"/>
      <w:sz w:val="20"/>
      <w:szCs w:val="20"/>
    </w:rPr>
  </w:style>
  <w:style w:type="character" w:customStyle="1" w:styleId="hljs-keyword">
    <w:name w:val="hljs-keyword"/>
    <w:basedOn w:val="DefaultParagraphFont"/>
    <w:rsid w:val="00E34272"/>
  </w:style>
  <w:style w:type="character" w:customStyle="1" w:styleId="hljs-comment">
    <w:name w:val="hljs-comment"/>
    <w:basedOn w:val="DefaultParagraphFont"/>
    <w:rsid w:val="00E34272"/>
  </w:style>
  <w:style w:type="character" w:customStyle="1" w:styleId="hljs-title">
    <w:name w:val="hljs-title"/>
    <w:basedOn w:val="DefaultParagraphFont"/>
    <w:rsid w:val="00E34272"/>
  </w:style>
  <w:style w:type="character" w:customStyle="1" w:styleId="hljs-params">
    <w:name w:val="hljs-params"/>
    <w:basedOn w:val="DefaultParagraphFont"/>
    <w:rsid w:val="00E34272"/>
  </w:style>
  <w:style w:type="character" w:customStyle="1" w:styleId="hljs-number">
    <w:name w:val="hljs-number"/>
    <w:basedOn w:val="DefaultParagraphFont"/>
    <w:rsid w:val="00E34272"/>
  </w:style>
  <w:style w:type="character" w:customStyle="1" w:styleId="hljs-string">
    <w:name w:val="hljs-string"/>
    <w:basedOn w:val="DefaultParagraphFont"/>
    <w:rsid w:val="00E34272"/>
  </w:style>
  <w:style w:type="character" w:customStyle="1" w:styleId="hljs-literal">
    <w:name w:val="hljs-literal"/>
    <w:basedOn w:val="DefaultParagraphFont"/>
    <w:rsid w:val="00E34272"/>
  </w:style>
  <w:style w:type="character" w:customStyle="1" w:styleId="hljs-builtin">
    <w:name w:val="hljs-built_in"/>
    <w:basedOn w:val="DefaultParagraphFont"/>
    <w:rsid w:val="00E34272"/>
  </w:style>
  <w:style w:type="character" w:styleId="PlaceholderText">
    <w:name w:val="Placeholder Text"/>
    <w:basedOn w:val="DefaultParagraphFont"/>
    <w:uiPriority w:val="99"/>
    <w:semiHidden/>
    <w:rsid w:val="00E34272"/>
    <w:rPr>
      <w:color w:val="808080"/>
    </w:rPr>
  </w:style>
  <w:style w:type="character" w:customStyle="1" w:styleId="Heading2Char">
    <w:name w:val="Heading 2 Char"/>
    <w:basedOn w:val="DefaultParagraphFont"/>
    <w:link w:val="Heading2"/>
    <w:uiPriority w:val="9"/>
    <w:semiHidden/>
    <w:rsid w:val="00717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5E8E"/>
    <w:pPr>
      <w:ind w:left="720"/>
      <w:contextualSpacing/>
    </w:pPr>
  </w:style>
  <w:style w:type="table" w:styleId="TableGridLight">
    <w:name w:val="Grid Table Light"/>
    <w:basedOn w:val="TableNormal"/>
    <w:uiPriority w:val="40"/>
    <w:rsid w:val="003656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077">
      <w:bodyDiv w:val="1"/>
      <w:marLeft w:val="0"/>
      <w:marRight w:val="0"/>
      <w:marTop w:val="0"/>
      <w:marBottom w:val="0"/>
      <w:divBdr>
        <w:top w:val="none" w:sz="0" w:space="0" w:color="auto"/>
        <w:left w:val="none" w:sz="0" w:space="0" w:color="auto"/>
        <w:bottom w:val="none" w:sz="0" w:space="0" w:color="auto"/>
        <w:right w:val="none" w:sz="0" w:space="0" w:color="auto"/>
      </w:divBdr>
    </w:div>
    <w:div w:id="134153425">
      <w:bodyDiv w:val="1"/>
      <w:marLeft w:val="0"/>
      <w:marRight w:val="0"/>
      <w:marTop w:val="0"/>
      <w:marBottom w:val="0"/>
      <w:divBdr>
        <w:top w:val="none" w:sz="0" w:space="0" w:color="auto"/>
        <w:left w:val="none" w:sz="0" w:space="0" w:color="auto"/>
        <w:bottom w:val="none" w:sz="0" w:space="0" w:color="auto"/>
        <w:right w:val="none" w:sz="0" w:space="0" w:color="auto"/>
      </w:divBdr>
    </w:div>
    <w:div w:id="159469578">
      <w:bodyDiv w:val="1"/>
      <w:marLeft w:val="0"/>
      <w:marRight w:val="0"/>
      <w:marTop w:val="0"/>
      <w:marBottom w:val="0"/>
      <w:divBdr>
        <w:top w:val="none" w:sz="0" w:space="0" w:color="auto"/>
        <w:left w:val="none" w:sz="0" w:space="0" w:color="auto"/>
        <w:bottom w:val="none" w:sz="0" w:space="0" w:color="auto"/>
        <w:right w:val="none" w:sz="0" w:space="0" w:color="auto"/>
      </w:divBdr>
    </w:div>
    <w:div w:id="255283978">
      <w:bodyDiv w:val="1"/>
      <w:marLeft w:val="0"/>
      <w:marRight w:val="0"/>
      <w:marTop w:val="0"/>
      <w:marBottom w:val="0"/>
      <w:divBdr>
        <w:top w:val="none" w:sz="0" w:space="0" w:color="auto"/>
        <w:left w:val="none" w:sz="0" w:space="0" w:color="auto"/>
        <w:bottom w:val="none" w:sz="0" w:space="0" w:color="auto"/>
        <w:right w:val="none" w:sz="0" w:space="0" w:color="auto"/>
      </w:divBdr>
      <w:divsChild>
        <w:div w:id="672686045">
          <w:marLeft w:val="0"/>
          <w:marRight w:val="0"/>
          <w:marTop w:val="0"/>
          <w:marBottom w:val="0"/>
          <w:divBdr>
            <w:top w:val="none" w:sz="0" w:space="0" w:color="auto"/>
            <w:left w:val="none" w:sz="0" w:space="0" w:color="auto"/>
            <w:bottom w:val="none" w:sz="0" w:space="0" w:color="auto"/>
            <w:right w:val="none" w:sz="0" w:space="0" w:color="auto"/>
          </w:divBdr>
          <w:divsChild>
            <w:div w:id="928393430">
              <w:marLeft w:val="0"/>
              <w:marRight w:val="0"/>
              <w:marTop w:val="0"/>
              <w:marBottom w:val="0"/>
              <w:divBdr>
                <w:top w:val="none" w:sz="0" w:space="0" w:color="auto"/>
                <w:left w:val="none" w:sz="0" w:space="0" w:color="auto"/>
                <w:bottom w:val="none" w:sz="0" w:space="0" w:color="auto"/>
                <w:right w:val="none" w:sz="0" w:space="0" w:color="auto"/>
              </w:divBdr>
            </w:div>
            <w:div w:id="819275063">
              <w:marLeft w:val="0"/>
              <w:marRight w:val="0"/>
              <w:marTop w:val="0"/>
              <w:marBottom w:val="0"/>
              <w:divBdr>
                <w:top w:val="none" w:sz="0" w:space="0" w:color="auto"/>
                <w:left w:val="none" w:sz="0" w:space="0" w:color="auto"/>
                <w:bottom w:val="none" w:sz="0" w:space="0" w:color="auto"/>
                <w:right w:val="none" w:sz="0" w:space="0" w:color="auto"/>
              </w:divBdr>
              <w:divsChild>
                <w:div w:id="517736423">
                  <w:marLeft w:val="0"/>
                  <w:marRight w:val="0"/>
                  <w:marTop w:val="0"/>
                  <w:marBottom w:val="0"/>
                  <w:divBdr>
                    <w:top w:val="none" w:sz="0" w:space="0" w:color="auto"/>
                    <w:left w:val="none" w:sz="0" w:space="0" w:color="auto"/>
                    <w:bottom w:val="none" w:sz="0" w:space="0" w:color="auto"/>
                    <w:right w:val="none" w:sz="0" w:space="0" w:color="auto"/>
                  </w:divBdr>
                  <w:divsChild>
                    <w:div w:id="7907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2884">
              <w:marLeft w:val="0"/>
              <w:marRight w:val="0"/>
              <w:marTop w:val="0"/>
              <w:marBottom w:val="0"/>
              <w:divBdr>
                <w:top w:val="none" w:sz="0" w:space="0" w:color="auto"/>
                <w:left w:val="none" w:sz="0" w:space="0" w:color="auto"/>
                <w:bottom w:val="none" w:sz="0" w:space="0" w:color="auto"/>
                <w:right w:val="none" w:sz="0" w:space="0" w:color="auto"/>
              </w:divBdr>
            </w:div>
          </w:divsChild>
        </w:div>
        <w:div w:id="1722748333">
          <w:marLeft w:val="0"/>
          <w:marRight w:val="0"/>
          <w:marTop w:val="0"/>
          <w:marBottom w:val="0"/>
          <w:divBdr>
            <w:top w:val="none" w:sz="0" w:space="0" w:color="auto"/>
            <w:left w:val="none" w:sz="0" w:space="0" w:color="auto"/>
            <w:bottom w:val="none" w:sz="0" w:space="0" w:color="auto"/>
            <w:right w:val="none" w:sz="0" w:space="0" w:color="auto"/>
          </w:divBdr>
          <w:divsChild>
            <w:div w:id="973295842">
              <w:marLeft w:val="0"/>
              <w:marRight w:val="0"/>
              <w:marTop w:val="0"/>
              <w:marBottom w:val="0"/>
              <w:divBdr>
                <w:top w:val="none" w:sz="0" w:space="0" w:color="auto"/>
                <w:left w:val="none" w:sz="0" w:space="0" w:color="auto"/>
                <w:bottom w:val="none" w:sz="0" w:space="0" w:color="auto"/>
                <w:right w:val="none" w:sz="0" w:space="0" w:color="auto"/>
              </w:divBdr>
            </w:div>
            <w:div w:id="420638185">
              <w:marLeft w:val="0"/>
              <w:marRight w:val="0"/>
              <w:marTop w:val="0"/>
              <w:marBottom w:val="0"/>
              <w:divBdr>
                <w:top w:val="none" w:sz="0" w:space="0" w:color="auto"/>
                <w:left w:val="none" w:sz="0" w:space="0" w:color="auto"/>
                <w:bottom w:val="none" w:sz="0" w:space="0" w:color="auto"/>
                <w:right w:val="none" w:sz="0" w:space="0" w:color="auto"/>
              </w:divBdr>
              <w:divsChild>
                <w:div w:id="334189441">
                  <w:marLeft w:val="0"/>
                  <w:marRight w:val="0"/>
                  <w:marTop w:val="0"/>
                  <w:marBottom w:val="0"/>
                  <w:divBdr>
                    <w:top w:val="none" w:sz="0" w:space="0" w:color="auto"/>
                    <w:left w:val="none" w:sz="0" w:space="0" w:color="auto"/>
                    <w:bottom w:val="none" w:sz="0" w:space="0" w:color="auto"/>
                    <w:right w:val="none" w:sz="0" w:space="0" w:color="auto"/>
                  </w:divBdr>
                  <w:divsChild>
                    <w:div w:id="4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77429">
      <w:bodyDiv w:val="1"/>
      <w:marLeft w:val="0"/>
      <w:marRight w:val="0"/>
      <w:marTop w:val="0"/>
      <w:marBottom w:val="0"/>
      <w:divBdr>
        <w:top w:val="none" w:sz="0" w:space="0" w:color="auto"/>
        <w:left w:val="none" w:sz="0" w:space="0" w:color="auto"/>
        <w:bottom w:val="none" w:sz="0" w:space="0" w:color="auto"/>
        <w:right w:val="none" w:sz="0" w:space="0" w:color="auto"/>
      </w:divBdr>
      <w:divsChild>
        <w:div w:id="1231385904">
          <w:marLeft w:val="0"/>
          <w:marRight w:val="0"/>
          <w:marTop w:val="0"/>
          <w:marBottom w:val="0"/>
          <w:divBdr>
            <w:top w:val="none" w:sz="0" w:space="0" w:color="auto"/>
            <w:left w:val="none" w:sz="0" w:space="0" w:color="auto"/>
            <w:bottom w:val="none" w:sz="0" w:space="0" w:color="auto"/>
            <w:right w:val="none" w:sz="0" w:space="0" w:color="auto"/>
          </w:divBdr>
          <w:divsChild>
            <w:div w:id="1404644408">
              <w:marLeft w:val="0"/>
              <w:marRight w:val="0"/>
              <w:marTop w:val="0"/>
              <w:marBottom w:val="0"/>
              <w:divBdr>
                <w:top w:val="none" w:sz="0" w:space="0" w:color="auto"/>
                <w:left w:val="none" w:sz="0" w:space="0" w:color="auto"/>
                <w:bottom w:val="none" w:sz="0" w:space="0" w:color="auto"/>
                <w:right w:val="none" w:sz="0" w:space="0" w:color="auto"/>
              </w:divBdr>
            </w:div>
            <w:div w:id="791941847">
              <w:marLeft w:val="0"/>
              <w:marRight w:val="0"/>
              <w:marTop w:val="0"/>
              <w:marBottom w:val="0"/>
              <w:divBdr>
                <w:top w:val="none" w:sz="0" w:space="0" w:color="auto"/>
                <w:left w:val="none" w:sz="0" w:space="0" w:color="auto"/>
                <w:bottom w:val="none" w:sz="0" w:space="0" w:color="auto"/>
                <w:right w:val="none" w:sz="0" w:space="0" w:color="auto"/>
              </w:divBdr>
              <w:divsChild>
                <w:div w:id="1737627454">
                  <w:marLeft w:val="0"/>
                  <w:marRight w:val="0"/>
                  <w:marTop w:val="0"/>
                  <w:marBottom w:val="0"/>
                  <w:divBdr>
                    <w:top w:val="none" w:sz="0" w:space="0" w:color="auto"/>
                    <w:left w:val="none" w:sz="0" w:space="0" w:color="auto"/>
                    <w:bottom w:val="none" w:sz="0" w:space="0" w:color="auto"/>
                    <w:right w:val="none" w:sz="0" w:space="0" w:color="auto"/>
                  </w:divBdr>
                  <w:divsChild>
                    <w:div w:id="20731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5586">
              <w:marLeft w:val="0"/>
              <w:marRight w:val="0"/>
              <w:marTop w:val="0"/>
              <w:marBottom w:val="0"/>
              <w:divBdr>
                <w:top w:val="none" w:sz="0" w:space="0" w:color="auto"/>
                <w:left w:val="none" w:sz="0" w:space="0" w:color="auto"/>
                <w:bottom w:val="none" w:sz="0" w:space="0" w:color="auto"/>
                <w:right w:val="none" w:sz="0" w:space="0" w:color="auto"/>
              </w:divBdr>
            </w:div>
          </w:divsChild>
        </w:div>
        <w:div w:id="592324301">
          <w:marLeft w:val="0"/>
          <w:marRight w:val="0"/>
          <w:marTop w:val="0"/>
          <w:marBottom w:val="0"/>
          <w:divBdr>
            <w:top w:val="none" w:sz="0" w:space="0" w:color="auto"/>
            <w:left w:val="none" w:sz="0" w:space="0" w:color="auto"/>
            <w:bottom w:val="none" w:sz="0" w:space="0" w:color="auto"/>
            <w:right w:val="none" w:sz="0" w:space="0" w:color="auto"/>
          </w:divBdr>
          <w:divsChild>
            <w:div w:id="1610966784">
              <w:marLeft w:val="0"/>
              <w:marRight w:val="0"/>
              <w:marTop w:val="0"/>
              <w:marBottom w:val="0"/>
              <w:divBdr>
                <w:top w:val="none" w:sz="0" w:space="0" w:color="auto"/>
                <w:left w:val="none" w:sz="0" w:space="0" w:color="auto"/>
                <w:bottom w:val="none" w:sz="0" w:space="0" w:color="auto"/>
                <w:right w:val="none" w:sz="0" w:space="0" w:color="auto"/>
              </w:divBdr>
            </w:div>
            <w:div w:id="1343972683">
              <w:marLeft w:val="0"/>
              <w:marRight w:val="0"/>
              <w:marTop w:val="0"/>
              <w:marBottom w:val="0"/>
              <w:divBdr>
                <w:top w:val="none" w:sz="0" w:space="0" w:color="auto"/>
                <w:left w:val="none" w:sz="0" w:space="0" w:color="auto"/>
                <w:bottom w:val="none" w:sz="0" w:space="0" w:color="auto"/>
                <w:right w:val="none" w:sz="0" w:space="0" w:color="auto"/>
              </w:divBdr>
              <w:divsChild>
                <w:div w:id="1664116688">
                  <w:marLeft w:val="0"/>
                  <w:marRight w:val="0"/>
                  <w:marTop w:val="0"/>
                  <w:marBottom w:val="0"/>
                  <w:divBdr>
                    <w:top w:val="none" w:sz="0" w:space="0" w:color="auto"/>
                    <w:left w:val="none" w:sz="0" w:space="0" w:color="auto"/>
                    <w:bottom w:val="none" w:sz="0" w:space="0" w:color="auto"/>
                    <w:right w:val="none" w:sz="0" w:space="0" w:color="auto"/>
                  </w:divBdr>
                  <w:divsChild>
                    <w:div w:id="4269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7375">
      <w:bodyDiv w:val="1"/>
      <w:marLeft w:val="0"/>
      <w:marRight w:val="0"/>
      <w:marTop w:val="0"/>
      <w:marBottom w:val="0"/>
      <w:divBdr>
        <w:top w:val="none" w:sz="0" w:space="0" w:color="auto"/>
        <w:left w:val="none" w:sz="0" w:space="0" w:color="auto"/>
        <w:bottom w:val="none" w:sz="0" w:space="0" w:color="auto"/>
        <w:right w:val="none" w:sz="0" w:space="0" w:color="auto"/>
      </w:divBdr>
    </w:div>
    <w:div w:id="381827987">
      <w:bodyDiv w:val="1"/>
      <w:marLeft w:val="0"/>
      <w:marRight w:val="0"/>
      <w:marTop w:val="0"/>
      <w:marBottom w:val="0"/>
      <w:divBdr>
        <w:top w:val="none" w:sz="0" w:space="0" w:color="auto"/>
        <w:left w:val="none" w:sz="0" w:space="0" w:color="auto"/>
        <w:bottom w:val="none" w:sz="0" w:space="0" w:color="auto"/>
        <w:right w:val="none" w:sz="0" w:space="0" w:color="auto"/>
      </w:divBdr>
    </w:div>
    <w:div w:id="685211344">
      <w:bodyDiv w:val="1"/>
      <w:marLeft w:val="0"/>
      <w:marRight w:val="0"/>
      <w:marTop w:val="0"/>
      <w:marBottom w:val="0"/>
      <w:divBdr>
        <w:top w:val="none" w:sz="0" w:space="0" w:color="auto"/>
        <w:left w:val="none" w:sz="0" w:space="0" w:color="auto"/>
        <w:bottom w:val="none" w:sz="0" w:space="0" w:color="auto"/>
        <w:right w:val="none" w:sz="0" w:space="0" w:color="auto"/>
      </w:divBdr>
    </w:div>
    <w:div w:id="1022321077">
      <w:bodyDiv w:val="1"/>
      <w:marLeft w:val="0"/>
      <w:marRight w:val="0"/>
      <w:marTop w:val="0"/>
      <w:marBottom w:val="0"/>
      <w:divBdr>
        <w:top w:val="none" w:sz="0" w:space="0" w:color="auto"/>
        <w:left w:val="none" w:sz="0" w:space="0" w:color="auto"/>
        <w:bottom w:val="none" w:sz="0" w:space="0" w:color="auto"/>
        <w:right w:val="none" w:sz="0" w:space="0" w:color="auto"/>
      </w:divBdr>
    </w:div>
    <w:div w:id="184650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Sabyasachi Kar</dc:creator>
  <cp:keywords/>
  <dc:description/>
  <cp:lastModifiedBy>Sabyasachi Kar</cp:lastModifiedBy>
  <cp:revision>2</cp:revision>
  <dcterms:created xsi:type="dcterms:W3CDTF">2025-04-29T18:54:00Z</dcterms:created>
  <dcterms:modified xsi:type="dcterms:W3CDTF">2025-04-29T21:00:00Z</dcterms:modified>
</cp:coreProperties>
</file>