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EF843" w14:textId="0388DE19" w:rsidR="004E6214" w:rsidRDefault="00331D6A" w:rsidP="004E6214">
      <w:pPr>
        <w:pStyle w:val="Title"/>
      </w:pPr>
      <w:bookmarkStart w:id="0" w:name="OLE_LINK9"/>
      <w:r>
        <w:t>Power BI</w:t>
      </w:r>
      <w:r w:rsidR="004E6214">
        <w:t xml:space="preserve"> Dashboard Report</w:t>
      </w:r>
    </w:p>
    <w:bookmarkEnd w:id="0"/>
    <w:p w14:paraId="7B16D729" w14:textId="77777777" w:rsidR="004E6214" w:rsidRPr="004E6214" w:rsidRDefault="004E6214" w:rsidP="004E6214">
      <w:pPr>
        <w:pStyle w:val="Heading1"/>
        <w:rPr>
          <w:b/>
          <w:bCs/>
          <w:color w:val="000000" w:themeColor="text1"/>
        </w:rPr>
      </w:pPr>
      <w:r w:rsidRPr="004E6214">
        <w:rPr>
          <w:b/>
          <w:bCs/>
          <w:color w:val="000000" w:themeColor="text1"/>
        </w:rPr>
        <w:t>Introduction</w:t>
      </w:r>
    </w:p>
    <w:p w14:paraId="36494245" w14:textId="7C709D08" w:rsidR="004E6214" w:rsidRPr="004E6214" w:rsidRDefault="00331D6A" w:rsidP="004E6214">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This analysis is for</w:t>
      </w:r>
      <w:r w:rsidR="004E6214" w:rsidRPr="004E6214">
        <w:rPr>
          <w:rFonts w:asciiTheme="minorHAnsi" w:eastAsiaTheme="minorHAnsi" w:hAnsiTheme="minorHAnsi" w:cstheme="minorBidi"/>
          <w:kern w:val="2"/>
          <w:sz w:val="22"/>
          <w:szCs w:val="22"/>
          <w:lang w:eastAsia="en-US"/>
          <w14:ligatures w14:val="standardContextual"/>
        </w:rPr>
        <w:t xml:space="preserve"> leading e-commerce marketplace in Portugal, connecting small businesses to customers via a single, streamlined platform. This report </w:t>
      </w:r>
      <w:proofErr w:type="spellStart"/>
      <w:r w:rsidR="004E6214" w:rsidRPr="004E6214">
        <w:rPr>
          <w:rFonts w:asciiTheme="minorHAnsi" w:eastAsiaTheme="minorHAnsi" w:hAnsiTheme="minorHAnsi" w:cstheme="minorBidi"/>
          <w:kern w:val="2"/>
          <w:sz w:val="22"/>
          <w:szCs w:val="22"/>
          <w:lang w:eastAsia="en-US"/>
          <w14:ligatures w14:val="standardContextual"/>
        </w:rPr>
        <w:t>analyzes</w:t>
      </w:r>
      <w:proofErr w:type="spellEnd"/>
      <w:r w:rsidR="004E6214" w:rsidRPr="004E6214">
        <w:rPr>
          <w:rFonts w:asciiTheme="minorHAnsi" w:eastAsiaTheme="minorHAnsi" w:hAnsiTheme="minorHAnsi" w:cstheme="minorBidi"/>
          <w:kern w:val="2"/>
          <w:sz w:val="22"/>
          <w:szCs w:val="22"/>
          <w:lang w:eastAsia="en-US"/>
          <w14:ligatures w14:val="standardContextual"/>
        </w:rPr>
        <w:t xml:space="preserve"> the commercial data from</w:t>
      </w:r>
      <w:r>
        <w:rPr>
          <w:rFonts w:asciiTheme="minorHAnsi" w:eastAsiaTheme="minorHAnsi" w:hAnsiTheme="minorHAnsi" w:cstheme="minorBidi"/>
          <w:kern w:val="2"/>
          <w:sz w:val="22"/>
          <w:szCs w:val="22"/>
          <w:lang w:eastAsia="en-US"/>
          <w14:ligatures w14:val="standardContextual"/>
        </w:rPr>
        <w:t xml:space="preserve"> given data</w:t>
      </w:r>
      <w:r w:rsidR="004E6214" w:rsidRPr="004E6214">
        <w:rPr>
          <w:rFonts w:asciiTheme="minorHAnsi" w:eastAsiaTheme="minorHAnsi" w:hAnsiTheme="minorHAnsi" w:cstheme="minorBidi"/>
          <w:kern w:val="2"/>
          <w:sz w:val="22"/>
          <w:szCs w:val="22"/>
          <w:lang w:eastAsia="en-US"/>
          <w14:ligatures w14:val="standardContextual"/>
        </w:rPr>
        <w:t>, providing insights into various aspects of the business operations.</w:t>
      </w:r>
    </w:p>
    <w:p w14:paraId="0AF03F7A" w14:textId="77777777" w:rsidR="004E6214" w:rsidRPr="004E6214" w:rsidRDefault="004E6214" w:rsidP="004E6214">
      <w:pPr>
        <w:pStyle w:val="Heading2"/>
        <w:rPr>
          <w:color w:val="000000" w:themeColor="text1"/>
        </w:rPr>
      </w:pPr>
      <w:r w:rsidRPr="004E6214">
        <w:rPr>
          <w:color w:val="000000" w:themeColor="text1"/>
        </w:rPr>
        <w:t>Dashboard Analysis</w:t>
      </w:r>
    </w:p>
    <w:p w14:paraId="3DBFD38F" w14:textId="08F0524D" w:rsidR="004E6214" w:rsidRDefault="004E6214" w:rsidP="004E6214">
      <w:pPr>
        <w:pStyle w:val="NormalWeb"/>
        <w:rPr>
          <w:rFonts w:asciiTheme="minorHAnsi" w:eastAsiaTheme="minorHAnsi" w:hAnsiTheme="minorHAnsi" w:cstheme="minorBidi"/>
          <w:kern w:val="2"/>
          <w:sz w:val="22"/>
          <w:szCs w:val="22"/>
          <w:lang w:eastAsia="en-US"/>
          <w14:ligatures w14:val="standardContextual"/>
        </w:rPr>
      </w:pPr>
      <w:bookmarkStart w:id="1" w:name="OLE_LINK14"/>
      <w:r w:rsidRPr="004E6214">
        <w:rPr>
          <w:rFonts w:asciiTheme="minorHAnsi" w:eastAsiaTheme="minorHAnsi" w:hAnsiTheme="minorHAnsi" w:cstheme="minorBidi"/>
          <w:kern w:val="2"/>
          <w:sz w:val="22"/>
          <w:szCs w:val="22"/>
          <w:lang w:eastAsia="en-US"/>
          <w14:ligatures w14:val="standardContextual"/>
        </w:rPr>
        <w:t>Each question/task outlined in the Power BI Project is addressed in this section. For each question, the following details are provided:</w:t>
      </w:r>
    </w:p>
    <w:p w14:paraId="2C45AC2A" w14:textId="362843CD" w:rsidR="004E6214" w:rsidRPr="004E6214" w:rsidRDefault="004E6214" w:rsidP="004E6214">
      <w:pPr>
        <w:pStyle w:val="NormalWeb"/>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Question/Task, </w:t>
      </w:r>
      <w:r w:rsidRPr="004E6214">
        <w:rPr>
          <w:rFonts w:asciiTheme="minorHAnsi" w:eastAsiaTheme="minorHAnsi" w:hAnsiTheme="minorHAnsi" w:cstheme="minorBidi"/>
          <w:kern w:val="2"/>
          <w:sz w:val="22"/>
          <w:szCs w:val="22"/>
          <w:lang w:eastAsia="en-US"/>
          <w14:ligatures w14:val="standardContextual"/>
        </w:rPr>
        <w:t>Visualization</w:t>
      </w:r>
      <w:r>
        <w:rPr>
          <w:rFonts w:asciiTheme="minorHAnsi" w:eastAsiaTheme="minorHAnsi" w:hAnsiTheme="minorHAnsi" w:cstheme="minorBidi"/>
          <w:kern w:val="2"/>
          <w:sz w:val="22"/>
          <w:szCs w:val="22"/>
          <w:lang w:eastAsia="en-US"/>
          <w14:ligatures w14:val="standardContextual"/>
        </w:rPr>
        <w:t xml:space="preserve">, </w:t>
      </w:r>
      <w:r w:rsidRPr="004E6214">
        <w:rPr>
          <w:rFonts w:asciiTheme="minorHAnsi" w:eastAsiaTheme="minorHAnsi" w:hAnsiTheme="minorHAnsi" w:cstheme="minorBidi"/>
          <w:kern w:val="2"/>
          <w:sz w:val="22"/>
          <w:szCs w:val="22"/>
          <w:lang w:eastAsia="en-US"/>
          <w14:ligatures w14:val="standardContextual"/>
        </w:rPr>
        <w:t>Explanation</w:t>
      </w:r>
      <w:r>
        <w:rPr>
          <w:rFonts w:asciiTheme="minorHAnsi" w:eastAsiaTheme="minorHAnsi" w:hAnsiTheme="minorHAnsi" w:cstheme="minorBidi"/>
          <w:kern w:val="2"/>
          <w:sz w:val="22"/>
          <w:szCs w:val="22"/>
          <w:lang w:eastAsia="en-US"/>
          <w14:ligatures w14:val="standardContextual"/>
        </w:rPr>
        <w:t xml:space="preserve">, </w:t>
      </w:r>
      <w:r w:rsidRPr="004E6214">
        <w:rPr>
          <w:rFonts w:asciiTheme="minorHAnsi" w:eastAsiaTheme="minorHAnsi" w:hAnsiTheme="minorHAnsi" w:cstheme="minorBidi"/>
          <w:kern w:val="2"/>
          <w:sz w:val="22"/>
          <w:szCs w:val="22"/>
          <w:lang w:eastAsia="en-US"/>
          <w14:ligatures w14:val="standardContextual"/>
        </w:rPr>
        <w:t>Key Insights</w:t>
      </w:r>
      <w:r>
        <w:rPr>
          <w:rFonts w:asciiTheme="minorHAnsi" w:eastAsiaTheme="minorHAnsi" w:hAnsiTheme="minorHAnsi" w:cstheme="minorBidi"/>
          <w:kern w:val="2"/>
          <w:sz w:val="22"/>
          <w:szCs w:val="22"/>
          <w:lang w:eastAsia="en-US"/>
          <w14:ligatures w14:val="standardContextual"/>
        </w:rPr>
        <w:t xml:space="preserve">, </w:t>
      </w:r>
      <w:r w:rsidRPr="004E6214">
        <w:rPr>
          <w:rFonts w:asciiTheme="minorHAnsi" w:eastAsiaTheme="minorHAnsi" w:hAnsiTheme="minorHAnsi" w:cstheme="minorBidi"/>
          <w:kern w:val="2"/>
          <w:sz w:val="22"/>
          <w:szCs w:val="22"/>
          <w:lang w:eastAsia="en-US"/>
          <w14:ligatures w14:val="standardContextual"/>
        </w:rPr>
        <w:t>Summary</w:t>
      </w:r>
    </w:p>
    <w:bookmarkEnd w:id="1"/>
    <w:p w14:paraId="6F67BF85" w14:textId="6D812F10" w:rsidR="00D708A8" w:rsidRDefault="00D708A8" w:rsidP="00D708A8">
      <w:r w:rsidRPr="00D708A8">
        <w:rPr>
          <w:b/>
          <w:bCs/>
        </w:rPr>
        <w:t>Question 1:</w:t>
      </w:r>
      <w:r>
        <w:t xml:space="preserve"> Identify the rating distribution in the </w:t>
      </w:r>
      <w:proofErr w:type="spellStart"/>
      <w:r>
        <w:t>ShopNest</w:t>
      </w:r>
      <w:proofErr w:type="spellEnd"/>
      <w:r>
        <w:t xml:space="preserve"> dataset, showcasing ratings categorized as Excellent, Very Good, Good, Bad, and Very Bad, along with corresponding orders.</w:t>
      </w:r>
    </w:p>
    <w:p w14:paraId="7A2B3B69" w14:textId="77777777" w:rsidR="00D708A8" w:rsidRPr="00D708A8" w:rsidRDefault="00D708A8" w:rsidP="00D708A8">
      <w:pPr>
        <w:rPr>
          <w:b/>
          <w:bCs/>
        </w:rPr>
      </w:pPr>
      <w:bookmarkStart w:id="2" w:name="OLE_LINK5"/>
      <w:r w:rsidRPr="00D708A8">
        <w:rPr>
          <w:b/>
          <w:bCs/>
        </w:rPr>
        <w:t>Visualization</w:t>
      </w:r>
      <w:bookmarkEnd w:id="2"/>
      <w:r w:rsidRPr="00D708A8">
        <w:rPr>
          <w:b/>
          <w:bCs/>
        </w:rPr>
        <w:t>:</w:t>
      </w:r>
    </w:p>
    <w:p w14:paraId="018C9B52" w14:textId="77777777" w:rsidR="00D708A8" w:rsidRPr="004E6214" w:rsidRDefault="00D708A8" w:rsidP="00D708A8">
      <w:pPr>
        <w:rPr>
          <w:b/>
          <w:bCs/>
        </w:rPr>
      </w:pPr>
      <w:bookmarkStart w:id="3" w:name="OLE_LINK6"/>
      <w:r w:rsidRPr="004E6214">
        <w:rPr>
          <w:b/>
          <w:bCs/>
        </w:rPr>
        <w:t>Explanation</w:t>
      </w:r>
      <w:bookmarkEnd w:id="3"/>
      <w:r w:rsidRPr="004E6214">
        <w:rPr>
          <w:b/>
          <w:bCs/>
        </w:rPr>
        <w:t>:</w:t>
      </w:r>
    </w:p>
    <w:p w14:paraId="0A2F4FF1" w14:textId="77777777" w:rsidR="00D708A8" w:rsidRDefault="00D708A8" w:rsidP="00D708A8">
      <w:r>
        <w:t xml:space="preserve">The provided dataset contains ratings for orders from the </w:t>
      </w:r>
      <w:proofErr w:type="spellStart"/>
      <w:r>
        <w:t>ShopNest</w:t>
      </w:r>
      <w:proofErr w:type="spellEnd"/>
      <w:r>
        <w:t xml:space="preserve"> Store, categorized into five distinct levels: Excellent, Very Good, Good, Bad, and Very Bad. The table below summarizes the count of orders for each rating category:</w:t>
      </w:r>
    </w:p>
    <w:tbl>
      <w:tblPr>
        <w:tblW w:w="3280" w:type="dxa"/>
        <w:tblLook w:val="04A0" w:firstRow="1" w:lastRow="0" w:firstColumn="1" w:lastColumn="0" w:noHBand="0" w:noVBand="1"/>
      </w:tblPr>
      <w:tblGrid>
        <w:gridCol w:w="1838"/>
        <w:gridCol w:w="1442"/>
      </w:tblGrid>
      <w:tr w:rsidR="00D708A8" w:rsidRPr="00D708A8" w14:paraId="011FF435" w14:textId="77777777" w:rsidTr="00D262A3">
        <w:trPr>
          <w:trHeight w:val="300"/>
        </w:trPr>
        <w:tc>
          <w:tcPr>
            <w:tcW w:w="1838"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49D11899" w14:textId="77777777" w:rsidR="00D708A8" w:rsidRPr="00D708A8" w:rsidRDefault="00D708A8" w:rsidP="00D708A8">
            <w:pPr>
              <w:spacing w:after="0" w:line="240" w:lineRule="auto"/>
              <w:jc w:val="center"/>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Review Category</w:t>
            </w:r>
          </w:p>
        </w:tc>
        <w:tc>
          <w:tcPr>
            <w:tcW w:w="1442" w:type="dxa"/>
            <w:tcBorders>
              <w:top w:val="single" w:sz="4" w:space="0" w:color="auto"/>
              <w:left w:val="nil"/>
              <w:bottom w:val="single" w:sz="4" w:space="0" w:color="auto"/>
              <w:right w:val="single" w:sz="4" w:space="0" w:color="auto"/>
            </w:tcBorders>
            <w:shd w:val="clear" w:color="000000" w:fill="DAE9F8"/>
            <w:noWrap/>
            <w:vAlign w:val="center"/>
            <w:hideMark/>
          </w:tcPr>
          <w:p w14:paraId="75A975FA" w14:textId="77777777" w:rsidR="00D708A8" w:rsidRPr="00D708A8" w:rsidRDefault="00D708A8" w:rsidP="00D708A8">
            <w:pPr>
              <w:spacing w:after="0" w:line="240" w:lineRule="auto"/>
              <w:jc w:val="center"/>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Orders Count</w:t>
            </w:r>
          </w:p>
        </w:tc>
      </w:tr>
      <w:tr w:rsidR="00D708A8" w:rsidRPr="00D708A8" w14:paraId="624FD4D7" w14:textId="77777777" w:rsidTr="00D262A3">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1E83673" w14:textId="77777777" w:rsidR="00D708A8" w:rsidRPr="00D708A8" w:rsidRDefault="00D708A8" w:rsidP="00D708A8">
            <w:pPr>
              <w:spacing w:after="0" w:line="240" w:lineRule="auto"/>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Bad</w:t>
            </w:r>
          </w:p>
        </w:tc>
        <w:tc>
          <w:tcPr>
            <w:tcW w:w="1442" w:type="dxa"/>
            <w:tcBorders>
              <w:top w:val="nil"/>
              <w:left w:val="nil"/>
              <w:bottom w:val="single" w:sz="4" w:space="0" w:color="auto"/>
              <w:right w:val="single" w:sz="4" w:space="0" w:color="auto"/>
            </w:tcBorders>
            <w:shd w:val="clear" w:color="auto" w:fill="auto"/>
            <w:noWrap/>
            <w:vAlign w:val="bottom"/>
            <w:hideMark/>
          </w:tcPr>
          <w:p w14:paraId="047D9F2B" w14:textId="77777777" w:rsidR="00D708A8" w:rsidRPr="00D708A8" w:rsidRDefault="00D708A8" w:rsidP="00D708A8">
            <w:pPr>
              <w:spacing w:after="0" w:line="240" w:lineRule="auto"/>
              <w:jc w:val="right"/>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3196</w:t>
            </w:r>
          </w:p>
        </w:tc>
      </w:tr>
      <w:tr w:rsidR="00D708A8" w:rsidRPr="00D708A8" w14:paraId="580EC7FA" w14:textId="77777777" w:rsidTr="00D262A3">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BA519FE" w14:textId="77777777" w:rsidR="00D708A8" w:rsidRPr="00D708A8" w:rsidRDefault="00D708A8" w:rsidP="00D708A8">
            <w:pPr>
              <w:spacing w:after="0" w:line="240" w:lineRule="auto"/>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Excellent</w:t>
            </w:r>
          </w:p>
        </w:tc>
        <w:tc>
          <w:tcPr>
            <w:tcW w:w="1442" w:type="dxa"/>
            <w:tcBorders>
              <w:top w:val="nil"/>
              <w:left w:val="nil"/>
              <w:bottom w:val="single" w:sz="4" w:space="0" w:color="auto"/>
              <w:right w:val="single" w:sz="4" w:space="0" w:color="auto"/>
            </w:tcBorders>
            <w:shd w:val="clear" w:color="auto" w:fill="auto"/>
            <w:noWrap/>
            <w:vAlign w:val="bottom"/>
            <w:hideMark/>
          </w:tcPr>
          <w:p w14:paraId="77E2EF99" w14:textId="77777777" w:rsidR="00D708A8" w:rsidRPr="00D708A8" w:rsidRDefault="00D708A8" w:rsidP="00D708A8">
            <w:pPr>
              <w:spacing w:after="0" w:line="240" w:lineRule="auto"/>
              <w:jc w:val="right"/>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57000</w:t>
            </w:r>
          </w:p>
        </w:tc>
      </w:tr>
      <w:tr w:rsidR="00D708A8" w:rsidRPr="00D708A8" w14:paraId="11A384E3" w14:textId="77777777" w:rsidTr="00D262A3">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A1AA45A" w14:textId="77777777" w:rsidR="00D708A8" w:rsidRPr="00D708A8" w:rsidRDefault="00D708A8" w:rsidP="00D708A8">
            <w:pPr>
              <w:spacing w:after="0" w:line="240" w:lineRule="auto"/>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Good</w:t>
            </w:r>
          </w:p>
        </w:tc>
        <w:tc>
          <w:tcPr>
            <w:tcW w:w="1442" w:type="dxa"/>
            <w:tcBorders>
              <w:top w:val="nil"/>
              <w:left w:val="nil"/>
              <w:bottom w:val="single" w:sz="4" w:space="0" w:color="auto"/>
              <w:right w:val="single" w:sz="4" w:space="0" w:color="auto"/>
            </w:tcBorders>
            <w:shd w:val="clear" w:color="auto" w:fill="auto"/>
            <w:noWrap/>
            <w:vAlign w:val="bottom"/>
            <w:hideMark/>
          </w:tcPr>
          <w:p w14:paraId="7B1FE510" w14:textId="77777777" w:rsidR="00D708A8" w:rsidRPr="00D708A8" w:rsidRDefault="00D708A8" w:rsidP="00D708A8">
            <w:pPr>
              <w:spacing w:after="0" w:line="240" w:lineRule="auto"/>
              <w:jc w:val="right"/>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8203</w:t>
            </w:r>
          </w:p>
        </w:tc>
      </w:tr>
      <w:tr w:rsidR="00D708A8" w:rsidRPr="00D708A8" w14:paraId="74C8E77F" w14:textId="77777777" w:rsidTr="00D262A3">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92DA57F" w14:textId="77777777" w:rsidR="00D708A8" w:rsidRPr="00D708A8" w:rsidRDefault="00D708A8" w:rsidP="00D708A8">
            <w:pPr>
              <w:spacing w:after="0" w:line="240" w:lineRule="auto"/>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Very Bad</w:t>
            </w:r>
          </w:p>
        </w:tc>
        <w:tc>
          <w:tcPr>
            <w:tcW w:w="1442" w:type="dxa"/>
            <w:tcBorders>
              <w:top w:val="nil"/>
              <w:left w:val="nil"/>
              <w:bottom w:val="single" w:sz="4" w:space="0" w:color="auto"/>
              <w:right w:val="single" w:sz="4" w:space="0" w:color="auto"/>
            </w:tcBorders>
            <w:shd w:val="clear" w:color="auto" w:fill="auto"/>
            <w:noWrap/>
            <w:vAlign w:val="bottom"/>
            <w:hideMark/>
          </w:tcPr>
          <w:p w14:paraId="7732D957" w14:textId="77777777" w:rsidR="00D708A8" w:rsidRPr="00D708A8" w:rsidRDefault="00D708A8" w:rsidP="00D708A8">
            <w:pPr>
              <w:spacing w:after="0" w:line="240" w:lineRule="auto"/>
              <w:jc w:val="right"/>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11712</w:t>
            </w:r>
          </w:p>
        </w:tc>
      </w:tr>
      <w:tr w:rsidR="00D708A8" w:rsidRPr="00D708A8" w14:paraId="51A5EEED" w14:textId="77777777" w:rsidTr="00D262A3">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A65EDF1" w14:textId="77777777" w:rsidR="00D708A8" w:rsidRPr="00D708A8" w:rsidRDefault="00D708A8" w:rsidP="00D708A8">
            <w:pPr>
              <w:spacing w:after="0" w:line="240" w:lineRule="auto"/>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Very Good</w:t>
            </w:r>
          </w:p>
        </w:tc>
        <w:tc>
          <w:tcPr>
            <w:tcW w:w="1442" w:type="dxa"/>
            <w:tcBorders>
              <w:top w:val="nil"/>
              <w:left w:val="nil"/>
              <w:bottom w:val="single" w:sz="4" w:space="0" w:color="auto"/>
              <w:right w:val="single" w:sz="4" w:space="0" w:color="auto"/>
            </w:tcBorders>
            <w:shd w:val="clear" w:color="auto" w:fill="auto"/>
            <w:noWrap/>
            <w:vAlign w:val="bottom"/>
            <w:hideMark/>
          </w:tcPr>
          <w:p w14:paraId="13662BAB" w14:textId="77777777" w:rsidR="00D708A8" w:rsidRPr="00D708A8" w:rsidRDefault="00D708A8" w:rsidP="00D708A8">
            <w:pPr>
              <w:spacing w:after="0" w:line="240" w:lineRule="auto"/>
              <w:jc w:val="right"/>
              <w:rPr>
                <w:rFonts w:ascii="Aptos Narrow" w:eastAsia="Times New Roman" w:hAnsi="Aptos Narrow" w:cs="Times New Roman"/>
                <w:color w:val="000000"/>
                <w:kern w:val="0"/>
                <w:lang w:eastAsia="en-IN"/>
                <w14:ligatures w14:val="none"/>
              </w:rPr>
            </w:pPr>
            <w:r w:rsidRPr="00D708A8">
              <w:rPr>
                <w:rFonts w:ascii="Aptos Narrow" w:eastAsia="Times New Roman" w:hAnsi="Aptos Narrow" w:cs="Times New Roman"/>
                <w:color w:val="000000"/>
                <w:kern w:val="0"/>
                <w:lang w:eastAsia="en-IN"/>
                <w14:ligatures w14:val="none"/>
              </w:rPr>
              <w:t>19062</w:t>
            </w:r>
          </w:p>
        </w:tc>
      </w:tr>
    </w:tbl>
    <w:p w14:paraId="541A780A" w14:textId="77777777" w:rsidR="00D708A8" w:rsidRDefault="00D708A8" w:rsidP="00D708A8"/>
    <w:p w14:paraId="504D3B2D" w14:textId="77777777" w:rsidR="00D708A8" w:rsidRPr="00D708A8" w:rsidRDefault="00D708A8" w:rsidP="00D708A8">
      <w:pPr>
        <w:rPr>
          <w:b/>
          <w:bCs/>
        </w:rPr>
      </w:pPr>
      <w:bookmarkStart w:id="4" w:name="OLE_LINK7"/>
      <w:r w:rsidRPr="00D708A8">
        <w:rPr>
          <w:b/>
          <w:bCs/>
        </w:rPr>
        <w:t>Key Insights:</w:t>
      </w:r>
    </w:p>
    <w:bookmarkEnd w:id="4"/>
    <w:p w14:paraId="3DE40D42" w14:textId="77777777" w:rsidR="00D708A8" w:rsidRDefault="00D708A8" w:rsidP="00D708A8">
      <w:r w:rsidRPr="004E6214">
        <w:rPr>
          <w:b/>
          <w:bCs/>
        </w:rPr>
        <w:t>Excellent</w:t>
      </w:r>
      <w:r>
        <w:t>: The highest number of orders, with a total count of 57,000, falls under the 'Excellent' category. This indicates a strong positive customer feedback for a significant portion of the orders.</w:t>
      </w:r>
    </w:p>
    <w:p w14:paraId="70DD63A2" w14:textId="0A4EE7C0" w:rsidR="00D708A8" w:rsidRDefault="00D708A8" w:rsidP="00D708A8">
      <w:r w:rsidRPr="004E6214">
        <w:rPr>
          <w:b/>
          <w:bCs/>
        </w:rPr>
        <w:t>Very Good:</w:t>
      </w:r>
      <w:r>
        <w:t xml:space="preserve"> The second-highest rating, 'Very Good', has 19,062 orders, reflecting a generally favourable customer experience.</w:t>
      </w:r>
    </w:p>
    <w:p w14:paraId="784422B4" w14:textId="77777777" w:rsidR="00D708A8" w:rsidRDefault="00D708A8" w:rsidP="00D708A8">
      <w:r w:rsidRPr="004E6214">
        <w:rPr>
          <w:b/>
          <w:bCs/>
        </w:rPr>
        <w:t>Good:</w:t>
      </w:r>
      <w:r>
        <w:t xml:space="preserve"> The 'Good' category has 8,203 orders, suggesting that while </w:t>
      </w:r>
      <w:proofErr w:type="gramStart"/>
      <w:r>
        <w:t>the majority of</w:t>
      </w:r>
      <w:proofErr w:type="gramEnd"/>
      <w:r>
        <w:t xml:space="preserve"> customers were satisfied, there is room for improvement.</w:t>
      </w:r>
    </w:p>
    <w:p w14:paraId="68F4401C" w14:textId="77777777" w:rsidR="00D708A8" w:rsidRDefault="00D708A8" w:rsidP="00D708A8">
      <w:r w:rsidRPr="004E6214">
        <w:rPr>
          <w:b/>
          <w:bCs/>
        </w:rPr>
        <w:t>Bad:</w:t>
      </w:r>
      <w:r>
        <w:t xml:space="preserve"> The 'Bad' category contains 3,196 orders, indicating a smaller but notable portion of dissatisfied customers.</w:t>
      </w:r>
    </w:p>
    <w:p w14:paraId="7D4C6196" w14:textId="77777777" w:rsidR="00D708A8" w:rsidRDefault="00D708A8" w:rsidP="00D708A8">
      <w:r w:rsidRPr="004E6214">
        <w:rPr>
          <w:b/>
          <w:bCs/>
        </w:rPr>
        <w:lastRenderedPageBreak/>
        <w:t>Very Bad:</w:t>
      </w:r>
      <w:r>
        <w:t xml:space="preserve"> The 'Very Bad' category has 11,712 orders, showing a significant number of highly dissatisfied customers.</w:t>
      </w:r>
    </w:p>
    <w:p w14:paraId="7648BB83" w14:textId="77777777" w:rsidR="00D708A8" w:rsidRPr="00D708A8" w:rsidRDefault="00D708A8" w:rsidP="00D708A8">
      <w:pPr>
        <w:rPr>
          <w:b/>
          <w:bCs/>
        </w:rPr>
      </w:pPr>
      <w:r w:rsidRPr="00D708A8">
        <w:rPr>
          <w:b/>
          <w:bCs/>
        </w:rPr>
        <w:t>Visual Analysis:</w:t>
      </w:r>
    </w:p>
    <w:p w14:paraId="5F4E92E3" w14:textId="0082728F" w:rsidR="00D708A8" w:rsidRDefault="00D708A8" w:rsidP="00D708A8">
      <w:r>
        <w:t>The pie chart clearly demonstrates the distribution of ratings across the five categories. The 'Excellent' category dominates the distribution, followed by 'Very Good' and 'Very Bad'. This distribution highlights areas of success as well as areas needing attention and improvement.</w:t>
      </w:r>
    </w:p>
    <w:p w14:paraId="39959012" w14:textId="633135ED" w:rsidR="00D708A8" w:rsidRPr="00D708A8" w:rsidRDefault="008F2552" w:rsidP="00D708A8">
      <w:pPr>
        <w:rPr>
          <w:b/>
          <w:bCs/>
        </w:rPr>
      </w:pPr>
      <w:bookmarkStart w:id="5" w:name="OLE_LINK8"/>
      <w:r>
        <w:rPr>
          <w:b/>
          <w:bCs/>
        </w:rPr>
        <w:t>Summary</w:t>
      </w:r>
      <w:bookmarkEnd w:id="5"/>
      <w:r w:rsidR="00D708A8" w:rsidRPr="00D708A8">
        <w:rPr>
          <w:b/>
          <w:bCs/>
        </w:rPr>
        <w:t>:</w:t>
      </w:r>
    </w:p>
    <w:p w14:paraId="39C4D722" w14:textId="77777777" w:rsidR="00D708A8" w:rsidRDefault="00D708A8" w:rsidP="00D708A8">
      <w:r>
        <w:t xml:space="preserve">The rating distribution analysis reveals that while </w:t>
      </w:r>
      <w:proofErr w:type="gramStart"/>
      <w:r>
        <w:t>the majority of</w:t>
      </w:r>
      <w:proofErr w:type="gramEnd"/>
      <w:r>
        <w:t xml:space="preserve"> customers are highly satisfied with their purchases, there is a noticeable segment of orders that received negative feedback. Addressing the concerns of the 'Bad' and 'Very Bad' categories could further enhance customer satisfaction and overall business performance.</w:t>
      </w:r>
    </w:p>
    <w:p w14:paraId="609CC02B" w14:textId="5FA8265F" w:rsidR="000A11F4" w:rsidRPr="000A11F4" w:rsidRDefault="000A11F4" w:rsidP="000A11F4">
      <w:pPr>
        <w:pStyle w:val="Heading3"/>
        <w:rPr>
          <w:rFonts w:eastAsia="Times New Roman" w:cs="Times New Roman"/>
          <w:b/>
          <w:bCs/>
          <w:color w:val="auto"/>
          <w:kern w:val="0"/>
          <w:sz w:val="27"/>
          <w:szCs w:val="27"/>
          <w:lang w:eastAsia="en-IN"/>
          <w14:ligatures w14:val="none"/>
        </w:rPr>
      </w:pPr>
      <w:r w:rsidRPr="0081304C">
        <w:rPr>
          <w:rFonts w:eastAsiaTheme="minorHAnsi" w:cstheme="minorBidi"/>
          <w:b/>
          <w:bCs/>
          <w:color w:val="auto"/>
          <w:sz w:val="22"/>
          <w:szCs w:val="22"/>
        </w:rPr>
        <w:t>Question 2:</w:t>
      </w:r>
      <w:r w:rsidRPr="000A11F4">
        <w:rPr>
          <w:rFonts w:eastAsia="Times New Roman" w:cs="Times New Roman"/>
          <w:b/>
          <w:bCs/>
          <w:color w:val="auto"/>
          <w:kern w:val="0"/>
          <w:sz w:val="27"/>
          <w:szCs w:val="27"/>
          <w:lang w:eastAsia="en-IN"/>
          <w14:ligatures w14:val="none"/>
        </w:rPr>
        <w:t xml:space="preserve"> </w:t>
      </w:r>
      <w:r w:rsidRPr="0081304C">
        <w:rPr>
          <w:rFonts w:eastAsiaTheme="minorHAnsi" w:cstheme="minorBidi"/>
          <w:color w:val="auto"/>
          <w:sz w:val="22"/>
          <w:szCs w:val="22"/>
        </w:rPr>
        <w:t xml:space="preserve">What are the top 10 and bottom 18 most popular product categories in the </w:t>
      </w:r>
      <w:proofErr w:type="spellStart"/>
      <w:r w:rsidRPr="0081304C">
        <w:rPr>
          <w:rFonts w:eastAsiaTheme="minorHAnsi" w:cstheme="minorBidi"/>
          <w:color w:val="auto"/>
          <w:sz w:val="22"/>
          <w:szCs w:val="22"/>
        </w:rPr>
        <w:t>ShopNest</w:t>
      </w:r>
      <w:proofErr w:type="spellEnd"/>
      <w:r w:rsidRPr="0081304C">
        <w:rPr>
          <w:rFonts w:eastAsiaTheme="minorHAnsi" w:cstheme="minorBidi"/>
          <w:color w:val="auto"/>
          <w:sz w:val="22"/>
          <w:szCs w:val="22"/>
        </w:rPr>
        <w:t xml:space="preserve"> dataset? Please list them based on the number of orders.</w:t>
      </w:r>
    </w:p>
    <w:p w14:paraId="78852DED" w14:textId="77777777" w:rsidR="000A11F4" w:rsidRDefault="000A11F4" w:rsidP="000A11F4">
      <w:pPr>
        <w:pStyle w:val="Heading4"/>
        <w:rPr>
          <w:rFonts w:eastAsiaTheme="minorHAnsi" w:cstheme="minorBidi"/>
          <w:b/>
          <w:bCs/>
          <w:i w:val="0"/>
          <w:iCs w:val="0"/>
          <w:color w:val="auto"/>
        </w:rPr>
      </w:pPr>
      <w:r w:rsidRPr="00140487">
        <w:rPr>
          <w:rFonts w:eastAsiaTheme="minorHAnsi" w:cstheme="minorBidi"/>
          <w:b/>
          <w:bCs/>
          <w:i w:val="0"/>
          <w:iCs w:val="0"/>
          <w:color w:val="auto"/>
        </w:rPr>
        <w:t>Visualization:</w:t>
      </w:r>
    </w:p>
    <w:p w14:paraId="26ADB821" w14:textId="77777777" w:rsidR="0081304C" w:rsidRPr="0081304C" w:rsidRDefault="0081304C" w:rsidP="0081304C">
      <w:pPr>
        <w:pStyle w:val="Heading4"/>
        <w:rPr>
          <w:rFonts w:eastAsia="Times New Roman" w:cs="Times New Roman"/>
          <w:b/>
          <w:bCs/>
          <w:i w:val="0"/>
          <w:iCs w:val="0"/>
          <w:color w:val="auto"/>
          <w:kern w:val="0"/>
          <w:lang w:eastAsia="en-IN"/>
          <w14:ligatures w14:val="none"/>
        </w:rPr>
      </w:pPr>
      <w:r w:rsidRPr="0081304C">
        <w:rPr>
          <w:rFonts w:eastAsia="Times New Roman" w:cs="Times New Roman"/>
          <w:b/>
          <w:bCs/>
          <w:i w:val="0"/>
          <w:iCs w:val="0"/>
          <w:color w:val="auto"/>
          <w:kern w:val="0"/>
          <w:lang w:eastAsia="en-IN"/>
          <w14:ligatures w14:val="none"/>
        </w:rPr>
        <w:t>Explanation:</w:t>
      </w:r>
    </w:p>
    <w:p w14:paraId="717DA3AD" w14:textId="77777777" w:rsidR="0081304C" w:rsidRPr="0081304C" w:rsidRDefault="0081304C" w:rsidP="0081304C">
      <w:pPr>
        <w:pStyle w:val="NormalWeb"/>
        <w:rPr>
          <w:rFonts w:asciiTheme="minorHAnsi" w:hAnsiTheme="minorHAnsi"/>
          <w:sz w:val="22"/>
          <w:szCs w:val="22"/>
        </w:rPr>
      </w:pPr>
      <w:r w:rsidRPr="0081304C">
        <w:rPr>
          <w:rFonts w:asciiTheme="minorHAnsi" w:hAnsiTheme="minorHAnsi"/>
          <w:sz w:val="22"/>
          <w:szCs w:val="22"/>
        </w:rPr>
        <w:t xml:space="preserve">The dataset provides the count of orders for various product categories in the </w:t>
      </w:r>
      <w:proofErr w:type="spellStart"/>
      <w:r w:rsidRPr="0081304C">
        <w:rPr>
          <w:rFonts w:asciiTheme="minorHAnsi" w:hAnsiTheme="minorHAnsi"/>
          <w:sz w:val="22"/>
          <w:szCs w:val="22"/>
        </w:rPr>
        <w:t>ShopNest</w:t>
      </w:r>
      <w:proofErr w:type="spellEnd"/>
      <w:r w:rsidRPr="0081304C">
        <w:rPr>
          <w:rFonts w:asciiTheme="minorHAnsi" w:hAnsiTheme="minorHAnsi"/>
          <w:sz w:val="22"/>
          <w:szCs w:val="22"/>
        </w:rPr>
        <w:t xml:space="preserve"> Store. Below are the top 10 and bottom 18 product categories based on the number of orders:</w:t>
      </w:r>
    </w:p>
    <w:p w14:paraId="36A7B696" w14:textId="77777777" w:rsidR="00140487" w:rsidRPr="00140487" w:rsidRDefault="00140487" w:rsidP="00140487">
      <w:pPr>
        <w:pStyle w:val="Heading4"/>
        <w:rPr>
          <w:rFonts w:eastAsiaTheme="minorHAnsi" w:cstheme="minorBidi"/>
          <w:b/>
          <w:bCs/>
          <w:i w:val="0"/>
          <w:iCs w:val="0"/>
          <w:color w:val="auto"/>
        </w:rPr>
      </w:pPr>
      <w:r w:rsidRPr="00140487">
        <w:rPr>
          <w:rFonts w:eastAsiaTheme="minorHAnsi" w:cstheme="minorBidi"/>
          <w:b/>
          <w:bCs/>
          <w:i w:val="0"/>
          <w:iCs w:val="0"/>
          <w:color w:val="auto"/>
        </w:rPr>
        <w:t>Key Insights:</w:t>
      </w:r>
    </w:p>
    <w:p w14:paraId="5B14775A" w14:textId="77777777" w:rsidR="00140487" w:rsidRDefault="00140487" w:rsidP="00140487">
      <w:pPr>
        <w:numPr>
          <w:ilvl w:val="0"/>
          <w:numId w:val="2"/>
        </w:numPr>
        <w:spacing w:before="100" w:beforeAutospacing="1" w:after="100" w:afterAutospacing="1" w:line="240" w:lineRule="auto"/>
      </w:pPr>
      <w:r>
        <w:rPr>
          <w:rStyle w:val="Strong"/>
        </w:rPr>
        <w:t>Top Category</w:t>
      </w:r>
      <w:r>
        <w:t>: The most popular product category is 'Bed, Bath &amp; Table' with 9,311 orders, indicating a high demand for these items.</w:t>
      </w:r>
    </w:p>
    <w:p w14:paraId="3B338FE3" w14:textId="77777777" w:rsidR="00140487" w:rsidRDefault="00140487" w:rsidP="00140487">
      <w:pPr>
        <w:numPr>
          <w:ilvl w:val="0"/>
          <w:numId w:val="2"/>
        </w:numPr>
        <w:spacing w:before="100" w:beforeAutospacing="1" w:after="100" w:afterAutospacing="1" w:line="240" w:lineRule="auto"/>
      </w:pPr>
      <w:r>
        <w:rPr>
          <w:rStyle w:val="Strong"/>
        </w:rPr>
        <w:t>High Demand Categories</w:t>
      </w:r>
      <w:r>
        <w:t>: Categories like 'Health &amp; Beauty', 'Sports &amp; Leisure', and 'Computers &amp; Accessories' also show significant order counts, highlighting their popularity among customers.</w:t>
      </w:r>
    </w:p>
    <w:p w14:paraId="4423C949" w14:textId="77777777" w:rsidR="00140487" w:rsidRDefault="00140487" w:rsidP="00140487">
      <w:pPr>
        <w:numPr>
          <w:ilvl w:val="0"/>
          <w:numId w:val="2"/>
        </w:numPr>
        <w:spacing w:before="100" w:beforeAutospacing="1" w:after="100" w:afterAutospacing="1" w:line="240" w:lineRule="auto"/>
      </w:pPr>
      <w:r>
        <w:rPr>
          <w:rStyle w:val="Strong"/>
        </w:rPr>
        <w:t>Least Popular</w:t>
      </w:r>
      <w:r>
        <w:t>: The least popular category is 'Security and Services' with only 2 orders, suggesting very low demand.</w:t>
      </w:r>
    </w:p>
    <w:p w14:paraId="2BEDDCD9" w14:textId="77777777" w:rsidR="00140487" w:rsidRDefault="00140487" w:rsidP="00140487">
      <w:pPr>
        <w:numPr>
          <w:ilvl w:val="0"/>
          <w:numId w:val="2"/>
        </w:numPr>
        <w:spacing w:before="100" w:beforeAutospacing="1" w:after="100" w:afterAutospacing="1" w:line="240" w:lineRule="auto"/>
      </w:pPr>
      <w:r>
        <w:rPr>
          <w:rStyle w:val="Strong"/>
        </w:rPr>
        <w:t>Niche Categories</w:t>
      </w:r>
      <w:r>
        <w:t>: Several categories such as 'Gaming PC', 'La Cuisine', and 'Portable Kitchen and Food Processors' have very few orders, indicating niche markets.</w:t>
      </w:r>
    </w:p>
    <w:p w14:paraId="5F3E36D0" w14:textId="77777777" w:rsidR="00140487" w:rsidRPr="0081304C" w:rsidRDefault="00140487" w:rsidP="00140487">
      <w:pPr>
        <w:pStyle w:val="Heading5"/>
        <w:rPr>
          <w:rFonts w:eastAsiaTheme="minorHAnsi" w:cstheme="minorBidi"/>
          <w:b/>
          <w:bCs/>
          <w:color w:val="auto"/>
        </w:rPr>
      </w:pPr>
      <w:r w:rsidRPr="0081304C">
        <w:rPr>
          <w:rFonts w:eastAsiaTheme="minorHAnsi" w:cstheme="minorBidi"/>
          <w:b/>
          <w:bCs/>
          <w:color w:val="auto"/>
        </w:rPr>
        <w:t>Visual Analysis:</w:t>
      </w:r>
    </w:p>
    <w:p w14:paraId="70C9BC6D" w14:textId="6FAE7D6C" w:rsidR="00140487" w:rsidRPr="0081304C" w:rsidRDefault="00140487" w:rsidP="00140487">
      <w:pPr>
        <w:pStyle w:val="NormalWeb"/>
        <w:rPr>
          <w:rFonts w:asciiTheme="minorHAnsi" w:eastAsiaTheme="minorHAnsi" w:hAnsiTheme="minorHAnsi" w:cstheme="minorBidi"/>
          <w:kern w:val="2"/>
          <w:sz w:val="22"/>
          <w:szCs w:val="22"/>
          <w:lang w:eastAsia="en-US"/>
          <w14:ligatures w14:val="standardContextual"/>
        </w:rPr>
      </w:pPr>
      <w:r w:rsidRPr="0081304C">
        <w:rPr>
          <w:rFonts w:asciiTheme="minorHAnsi" w:eastAsiaTheme="minorHAnsi" w:hAnsiTheme="minorHAnsi" w:cstheme="minorBidi"/>
          <w:kern w:val="2"/>
          <w:sz w:val="22"/>
          <w:szCs w:val="22"/>
          <w:lang w:eastAsia="en-US"/>
          <w14:ligatures w14:val="standardContextual"/>
        </w:rPr>
        <w:t xml:space="preserve">The </w:t>
      </w:r>
      <w:r w:rsidR="0081304C">
        <w:rPr>
          <w:rFonts w:asciiTheme="minorHAnsi" w:eastAsiaTheme="minorHAnsi" w:hAnsiTheme="minorHAnsi" w:cstheme="minorBidi"/>
          <w:kern w:val="2"/>
          <w:sz w:val="22"/>
          <w:szCs w:val="22"/>
          <w:lang w:eastAsia="en-US"/>
          <w14:ligatures w14:val="standardContextual"/>
        </w:rPr>
        <w:t>table visual</w:t>
      </w:r>
      <w:r w:rsidRPr="0081304C">
        <w:rPr>
          <w:rFonts w:asciiTheme="minorHAnsi" w:eastAsiaTheme="minorHAnsi" w:hAnsiTheme="minorHAnsi" w:cstheme="minorBidi"/>
          <w:kern w:val="2"/>
          <w:sz w:val="22"/>
          <w:szCs w:val="22"/>
          <w:lang w:eastAsia="en-US"/>
          <w14:ligatures w14:val="standardContextual"/>
        </w:rPr>
        <w:t xml:space="preserve"> provides a clear representation of the order counts for each product category. The top 10 categories dominate the chart, showcasing the products that are in high demand, while the bottom 18 categories have significantly lower order counts.</w:t>
      </w:r>
    </w:p>
    <w:p w14:paraId="064E8CE6" w14:textId="6BCF9DC9" w:rsidR="00140487" w:rsidRPr="0081304C" w:rsidRDefault="008F2552" w:rsidP="00140487">
      <w:pPr>
        <w:pStyle w:val="Heading5"/>
        <w:rPr>
          <w:rFonts w:eastAsiaTheme="minorHAnsi" w:cstheme="minorBidi"/>
          <w:b/>
          <w:bCs/>
          <w:color w:val="auto"/>
        </w:rPr>
      </w:pPr>
      <w:r>
        <w:rPr>
          <w:rFonts w:eastAsiaTheme="minorHAnsi" w:cstheme="minorBidi"/>
          <w:b/>
          <w:bCs/>
          <w:color w:val="auto"/>
        </w:rPr>
        <w:t>Summary</w:t>
      </w:r>
      <w:r w:rsidR="00140487" w:rsidRPr="0081304C">
        <w:rPr>
          <w:rFonts w:eastAsiaTheme="minorHAnsi" w:cstheme="minorBidi"/>
          <w:b/>
          <w:bCs/>
          <w:color w:val="auto"/>
        </w:rPr>
        <w:t>:</w:t>
      </w:r>
    </w:p>
    <w:p w14:paraId="0E800B3B" w14:textId="77777777" w:rsidR="00140487" w:rsidRPr="0081304C" w:rsidRDefault="00140487" w:rsidP="00140487">
      <w:pPr>
        <w:pStyle w:val="NormalWeb"/>
        <w:rPr>
          <w:rFonts w:asciiTheme="minorHAnsi" w:eastAsiaTheme="minorHAnsi" w:hAnsiTheme="minorHAnsi" w:cstheme="minorBidi"/>
          <w:kern w:val="2"/>
          <w:sz w:val="22"/>
          <w:szCs w:val="22"/>
          <w:lang w:eastAsia="en-US"/>
          <w14:ligatures w14:val="standardContextual"/>
        </w:rPr>
      </w:pPr>
      <w:r w:rsidRPr="0081304C">
        <w:rPr>
          <w:rFonts w:asciiTheme="minorHAnsi" w:eastAsiaTheme="minorHAnsi" w:hAnsiTheme="minorHAnsi" w:cstheme="minorBidi"/>
          <w:kern w:val="2"/>
          <w:sz w:val="22"/>
          <w:szCs w:val="22"/>
          <w:lang w:eastAsia="en-US"/>
          <w14:ligatures w14:val="standardContextual"/>
        </w:rPr>
        <w:t xml:space="preserve">The analysis of product categories by order count helps in identifying the most and least popular products in the </w:t>
      </w:r>
      <w:proofErr w:type="spellStart"/>
      <w:r w:rsidRPr="0081304C">
        <w:rPr>
          <w:rFonts w:asciiTheme="minorHAnsi" w:eastAsiaTheme="minorHAnsi" w:hAnsiTheme="minorHAnsi" w:cstheme="minorBidi"/>
          <w:kern w:val="2"/>
          <w:sz w:val="22"/>
          <w:szCs w:val="22"/>
          <w:lang w:eastAsia="en-US"/>
          <w14:ligatures w14:val="standardContextual"/>
        </w:rPr>
        <w:t>ShopNest</w:t>
      </w:r>
      <w:proofErr w:type="spellEnd"/>
      <w:r w:rsidRPr="0081304C">
        <w:rPr>
          <w:rFonts w:asciiTheme="minorHAnsi" w:eastAsiaTheme="minorHAnsi" w:hAnsiTheme="minorHAnsi" w:cstheme="minorBidi"/>
          <w:kern w:val="2"/>
          <w:sz w:val="22"/>
          <w:szCs w:val="22"/>
          <w:lang w:eastAsia="en-US"/>
          <w14:ligatures w14:val="standardContextual"/>
        </w:rPr>
        <w:t xml:space="preserve"> Store. This information is crucial for inventory management, marketing strategies, and understanding customer preferences. Focusing on high-demand categories while exploring ways to boost the popularity of less popular categories could enhance overall business performance.</w:t>
      </w:r>
    </w:p>
    <w:p w14:paraId="5881CDE9" w14:textId="77777777" w:rsidR="004E6214" w:rsidRDefault="004E6214" w:rsidP="00D262A3">
      <w:pPr>
        <w:spacing w:before="100" w:beforeAutospacing="1" w:after="100" w:afterAutospacing="1" w:line="240" w:lineRule="auto"/>
        <w:outlineLvl w:val="2"/>
        <w:rPr>
          <w:rFonts w:eastAsia="Times New Roman" w:cs="Times New Roman"/>
          <w:b/>
          <w:bCs/>
          <w:kern w:val="0"/>
          <w:lang w:eastAsia="en-IN"/>
          <w14:ligatures w14:val="none"/>
        </w:rPr>
      </w:pPr>
    </w:p>
    <w:p w14:paraId="5281E92D" w14:textId="12FB94A2" w:rsidR="00D262A3" w:rsidRPr="00D262A3" w:rsidRDefault="00D262A3" w:rsidP="00D262A3">
      <w:pPr>
        <w:spacing w:before="100" w:beforeAutospacing="1" w:after="100" w:afterAutospacing="1" w:line="240" w:lineRule="auto"/>
        <w:outlineLvl w:val="2"/>
        <w:rPr>
          <w:rFonts w:eastAsia="Times New Roman" w:cs="Times New Roman"/>
          <w:b/>
          <w:bCs/>
          <w:kern w:val="0"/>
          <w:lang w:eastAsia="en-IN"/>
          <w14:ligatures w14:val="none"/>
        </w:rPr>
      </w:pPr>
      <w:r w:rsidRPr="00D262A3">
        <w:rPr>
          <w:rFonts w:eastAsia="Times New Roman" w:cs="Times New Roman"/>
          <w:b/>
          <w:bCs/>
          <w:kern w:val="0"/>
          <w:lang w:eastAsia="en-IN"/>
          <w14:ligatures w14:val="none"/>
        </w:rPr>
        <w:lastRenderedPageBreak/>
        <w:t xml:space="preserve">Question </w:t>
      </w:r>
      <w:r w:rsidRPr="0081304C">
        <w:rPr>
          <w:rFonts w:eastAsia="Times New Roman" w:cs="Times New Roman"/>
          <w:b/>
          <w:bCs/>
          <w:kern w:val="0"/>
          <w:lang w:eastAsia="en-IN"/>
          <w14:ligatures w14:val="none"/>
        </w:rPr>
        <w:t>3</w:t>
      </w:r>
      <w:r w:rsidRPr="00D262A3">
        <w:rPr>
          <w:rFonts w:eastAsia="Times New Roman" w:cs="Times New Roman"/>
          <w:b/>
          <w:bCs/>
          <w:kern w:val="0"/>
          <w:lang w:eastAsia="en-IN"/>
          <w14:ligatures w14:val="none"/>
        </w:rPr>
        <w:t xml:space="preserve">: </w:t>
      </w:r>
      <w:r w:rsidRPr="00D262A3">
        <w:rPr>
          <w:rFonts w:eastAsia="Times New Roman" w:cs="Times New Roman"/>
          <w:kern w:val="0"/>
          <w:lang w:eastAsia="en-IN"/>
          <w14:ligatures w14:val="none"/>
        </w:rPr>
        <w:t>List the total number of active sellers by yearly and monthly.</w:t>
      </w:r>
    </w:p>
    <w:p w14:paraId="5CDB4C65" w14:textId="77777777" w:rsidR="00D262A3" w:rsidRPr="00D262A3" w:rsidRDefault="00D262A3" w:rsidP="00D262A3">
      <w:pPr>
        <w:spacing w:before="100" w:beforeAutospacing="1" w:after="100" w:afterAutospacing="1" w:line="240" w:lineRule="auto"/>
        <w:outlineLvl w:val="3"/>
        <w:rPr>
          <w:b/>
          <w:bCs/>
        </w:rPr>
      </w:pPr>
      <w:r w:rsidRPr="00D262A3">
        <w:rPr>
          <w:b/>
          <w:bCs/>
        </w:rPr>
        <w:t>Visualization:</w:t>
      </w:r>
    </w:p>
    <w:p w14:paraId="640EB1DB" w14:textId="77777777" w:rsidR="00D262A3" w:rsidRPr="00D262A3" w:rsidRDefault="00D262A3" w:rsidP="00D262A3">
      <w:pPr>
        <w:spacing w:before="100" w:beforeAutospacing="1" w:after="100" w:afterAutospacing="1" w:line="240" w:lineRule="auto"/>
        <w:rPr>
          <w:rFonts w:eastAsia="Times New Roman" w:cs="Times New Roman"/>
          <w:kern w:val="0"/>
          <w:sz w:val="24"/>
          <w:szCs w:val="24"/>
          <w:lang w:eastAsia="en-IN"/>
          <w14:ligatures w14:val="none"/>
        </w:rPr>
      </w:pPr>
      <w:r w:rsidRPr="00D262A3">
        <w:rPr>
          <w:rFonts w:eastAsia="Times New Roman" w:cs="Times New Roman"/>
          <w:i/>
          <w:iCs/>
          <w:kern w:val="0"/>
          <w:sz w:val="24"/>
          <w:szCs w:val="24"/>
          <w:lang w:eastAsia="en-IN"/>
          <w14:ligatures w14:val="none"/>
        </w:rPr>
        <w:t>Include an image of the corresponding visualization(s) in the dashboard here.</w:t>
      </w:r>
    </w:p>
    <w:p w14:paraId="22C9FF5E" w14:textId="77777777" w:rsidR="00D262A3" w:rsidRPr="00D262A3" w:rsidRDefault="00D262A3" w:rsidP="00D262A3">
      <w:pPr>
        <w:spacing w:before="100" w:beforeAutospacing="1" w:after="100" w:afterAutospacing="1" w:line="240" w:lineRule="auto"/>
        <w:outlineLvl w:val="3"/>
        <w:rPr>
          <w:b/>
          <w:bCs/>
        </w:rPr>
      </w:pPr>
      <w:r w:rsidRPr="00D262A3">
        <w:rPr>
          <w:b/>
          <w:bCs/>
        </w:rPr>
        <w:t>Explanation:</w:t>
      </w:r>
    </w:p>
    <w:p w14:paraId="3A5686B3" w14:textId="77777777" w:rsidR="00D262A3" w:rsidRPr="00D262A3" w:rsidRDefault="00D262A3" w:rsidP="00D262A3">
      <w:p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kern w:val="0"/>
          <w:lang w:eastAsia="en-IN"/>
          <w14:ligatures w14:val="none"/>
        </w:rPr>
        <w:t>The dataset provided lists the total number of active sellers by year and month. Below is the summarized data:</w:t>
      </w:r>
    </w:p>
    <w:tbl>
      <w:tblPr>
        <w:tblW w:w="3697" w:type="dxa"/>
        <w:tblLook w:val="04A0" w:firstRow="1" w:lastRow="0" w:firstColumn="1" w:lastColumn="0" w:noHBand="0" w:noVBand="1"/>
      </w:tblPr>
      <w:tblGrid>
        <w:gridCol w:w="960"/>
        <w:gridCol w:w="1183"/>
        <w:gridCol w:w="1785"/>
      </w:tblGrid>
      <w:tr w:rsidR="00D262A3" w:rsidRPr="00D262A3" w14:paraId="044043AD" w14:textId="77777777" w:rsidTr="00D262A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45D88C3D" w14:textId="77777777" w:rsidR="00D262A3" w:rsidRPr="00D262A3" w:rsidRDefault="00D262A3" w:rsidP="00D262A3">
            <w:pPr>
              <w:spacing w:after="0" w:line="240" w:lineRule="auto"/>
              <w:jc w:val="center"/>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Year</w:t>
            </w:r>
          </w:p>
        </w:tc>
        <w:tc>
          <w:tcPr>
            <w:tcW w:w="997" w:type="dxa"/>
            <w:tcBorders>
              <w:top w:val="single" w:sz="4" w:space="0" w:color="auto"/>
              <w:left w:val="nil"/>
              <w:bottom w:val="single" w:sz="4" w:space="0" w:color="auto"/>
              <w:right w:val="single" w:sz="4" w:space="0" w:color="auto"/>
            </w:tcBorders>
            <w:shd w:val="clear" w:color="000000" w:fill="DAE9F8"/>
            <w:noWrap/>
            <w:vAlign w:val="center"/>
            <w:hideMark/>
          </w:tcPr>
          <w:p w14:paraId="1F88DAD3" w14:textId="77777777" w:rsidR="00D262A3" w:rsidRPr="00D262A3" w:rsidRDefault="00D262A3" w:rsidP="00D262A3">
            <w:pPr>
              <w:spacing w:after="0" w:line="240" w:lineRule="auto"/>
              <w:jc w:val="center"/>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Month</w:t>
            </w:r>
          </w:p>
        </w:tc>
        <w:tc>
          <w:tcPr>
            <w:tcW w:w="1740" w:type="dxa"/>
            <w:tcBorders>
              <w:top w:val="single" w:sz="4" w:space="0" w:color="auto"/>
              <w:left w:val="nil"/>
              <w:bottom w:val="single" w:sz="4" w:space="0" w:color="auto"/>
              <w:right w:val="single" w:sz="4" w:space="0" w:color="auto"/>
            </w:tcBorders>
            <w:shd w:val="clear" w:color="000000" w:fill="DAE9F8"/>
            <w:noWrap/>
            <w:vAlign w:val="center"/>
            <w:hideMark/>
          </w:tcPr>
          <w:p w14:paraId="603FA23F" w14:textId="77777777" w:rsidR="00D262A3" w:rsidRPr="00D262A3" w:rsidRDefault="00D262A3" w:rsidP="00D262A3">
            <w:pPr>
              <w:spacing w:after="0" w:line="240" w:lineRule="auto"/>
              <w:jc w:val="center"/>
              <w:rPr>
                <w:rFonts w:ascii="Aptos Narrow" w:eastAsia="Times New Roman" w:hAnsi="Aptos Narrow" w:cs="Times New Roman"/>
                <w:color w:val="000000"/>
                <w:kern w:val="0"/>
                <w:lang w:eastAsia="en-IN"/>
                <w14:ligatures w14:val="none"/>
              </w:rPr>
            </w:pPr>
            <w:proofErr w:type="spellStart"/>
            <w:r w:rsidRPr="00D262A3">
              <w:rPr>
                <w:rFonts w:ascii="Aptos Narrow" w:eastAsia="Times New Roman" w:hAnsi="Aptos Narrow" w:cs="Times New Roman"/>
                <w:color w:val="000000"/>
                <w:kern w:val="0"/>
                <w:lang w:eastAsia="en-IN"/>
                <w14:ligatures w14:val="none"/>
              </w:rPr>
              <w:t>TotalActiveSellers</w:t>
            </w:r>
            <w:proofErr w:type="spellEnd"/>
          </w:p>
        </w:tc>
      </w:tr>
      <w:tr w:rsidR="00D262A3" w:rsidRPr="00D262A3" w14:paraId="7D349404"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0EFD5"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77AD89C1"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August</w:t>
            </w:r>
          </w:p>
        </w:tc>
        <w:tc>
          <w:tcPr>
            <w:tcW w:w="1740" w:type="dxa"/>
            <w:tcBorders>
              <w:top w:val="nil"/>
              <w:left w:val="nil"/>
              <w:bottom w:val="single" w:sz="4" w:space="0" w:color="auto"/>
              <w:right w:val="single" w:sz="4" w:space="0" w:color="auto"/>
            </w:tcBorders>
            <w:shd w:val="clear" w:color="auto" w:fill="auto"/>
            <w:noWrap/>
            <w:vAlign w:val="bottom"/>
            <w:hideMark/>
          </w:tcPr>
          <w:p w14:paraId="578AA6F9"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1395</w:t>
            </w:r>
          </w:p>
        </w:tc>
      </w:tr>
      <w:tr w:rsidR="00D262A3" w:rsidRPr="00D262A3" w14:paraId="58885F6C"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1F5D6E"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7F502816"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July</w:t>
            </w:r>
          </w:p>
        </w:tc>
        <w:tc>
          <w:tcPr>
            <w:tcW w:w="1740" w:type="dxa"/>
            <w:tcBorders>
              <w:top w:val="nil"/>
              <w:left w:val="nil"/>
              <w:bottom w:val="single" w:sz="4" w:space="0" w:color="auto"/>
              <w:right w:val="single" w:sz="4" w:space="0" w:color="auto"/>
            </w:tcBorders>
            <w:shd w:val="clear" w:color="auto" w:fill="auto"/>
            <w:noWrap/>
            <w:vAlign w:val="bottom"/>
            <w:hideMark/>
          </w:tcPr>
          <w:p w14:paraId="411EE01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1193</w:t>
            </w:r>
          </w:p>
        </w:tc>
      </w:tr>
      <w:tr w:rsidR="00D262A3" w:rsidRPr="00D262A3" w14:paraId="3B7C7329"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C1967E"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57B71499"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May</w:t>
            </w:r>
          </w:p>
        </w:tc>
        <w:tc>
          <w:tcPr>
            <w:tcW w:w="1740" w:type="dxa"/>
            <w:tcBorders>
              <w:top w:val="nil"/>
              <w:left w:val="nil"/>
              <w:bottom w:val="single" w:sz="4" w:space="0" w:color="auto"/>
              <w:right w:val="single" w:sz="4" w:space="0" w:color="auto"/>
            </w:tcBorders>
            <w:shd w:val="clear" w:color="auto" w:fill="auto"/>
            <w:noWrap/>
            <w:vAlign w:val="bottom"/>
            <w:hideMark/>
          </w:tcPr>
          <w:p w14:paraId="259E0D99"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1151</w:t>
            </w:r>
          </w:p>
        </w:tc>
      </w:tr>
      <w:tr w:rsidR="00D262A3" w:rsidRPr="00D262A3" w14:paraId="16EFB28F"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AB7C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2349E707"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June</w:t>
            </w:r>
          </w:p>
        </w:tc>
        <w:tc>
          <w:tcPr>
            <w:tcW w:w="1740" w:type="dxa"/>
            <w:tcBorders>
              <w:top w:val="nil"/>
              <w:left w:val="nil"/>
              <w:bottom w:val="single" w:sz="4" w:space="0" w:color="auto"/>
              <w:right w:val="single" w:sz="4" w:space="0" w:color="auto"/>
            </w:tcBorders>
            <w:shd w:val="clear" w:color="auto" w:fill="auto"/>
            <w:noWrap/>
            <w:vAlign w:val="bottom"/>
            <w:hideMark/>
          </w:tcPr>
          <w:p w14:paraId="6530A9D1"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1116</w:t>
            </w:r>
          </w:p>
        </w:tc>
      </w:tr>
      <w:tr w:rsidR="00D262A3" w:rsidRPr="00D262A3" w14:paraId="4503C621"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A1E68E"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52167774"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April</w:t>
            </w:r>
          </w:p>
        </w:tc>
        <w:tc>
          <w:tcPr>
            <w:tcW w:w="1740" w:type="dxa"/>
            <w:tcBorders>
              <w:top w:val="nil"/>
              <w:left w:val="nil"/>
              <w:bottom w:val="single" w:sz="4" w:space="0" w:color="auto"/>
              <w:right w:val="single" w:sz="4" w:space="0" w:color="auto"/>
            </w:tcBorders>
            <w:shd w:val="clear" w:color="auto" w:fill="auto"/>
            <w:noWrap/>
            <w:vAlign w:val="bottom"/>
            <w:hideMark/>
          </w:tcPr>
          <w:p w14:paraId="42F17AE0"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1098</w:t>
            </w:r>
          </w:p>
        </w:tc>
      </w:tr>
      <w:tr w:rsidR="00D262A3" w:rsidRPr="00D262A3" w14:paraId="78A70682"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D4C943"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4A39F10C"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March</w:t>
            </w:r>
          </w:p>
        </w:tc>
        <w:tc>
          <w:tcPr>
            <w:tcW w:w="1740" w:type="dxa"/>
            <w:tcBorders>
              <w:top w:val="nil"/>
              <w:left w:val="nil"/>
              <w:bottom w:val="single" w:sz="4" w:space="0" w:color="auto"/>
              <w:right w:val="single" w:sz="4" w:space="0" w:color="auto"/>
            </w:tcBorders>
            <w:shd w:val="clear" w:color="auto" w:fill="auto"/>
            <w:noWrap/>
            <w:vAlign w:val="bottom"/>
            <w:hideMark/>
          </w:tcPr>
          <w:p w14:paraId="2BE12DCE"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1001</w:t>
            </w:r>
          </w:p>
        </w:tc>
      </w:tr>
      <w:tr w:rsidR="00D262A3" w:rsidRPr="00D262A3" w14:paraId="2F9F67D9"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19ECA"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4B258512"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February</w:t>
            </w:r>
          </w:p>
        </w:tc>
        <w:tc>
          <w:tcPr>
            <w:tcW w:w="1740" w:type="dxa"/>
            <w:tcBorders>
              <w:top w:val="nil"/>
              <w:left w:val="nil"/>
              <w:bottom w:val="single" w:sz="4" w:space="0" w:color="auto"/>
              <w:right w:val="single" w:sz="4" w:space="0" w:color="auto"/>
            </w:tcBorders>
            <w:shd w:val="clear" w:color="auto" w:fill="auto"/>
            <w:noWrap/>
            <w:vAlign w:val="bottom"/>
            <w:hideMark/>
          </w:tcPr>
          <w:p w14:paraId="796EEDA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938</w:t>
            </w:r>
          </w:p>
        </w:tc>
      </w:tr>
      <w:tr w:rsidR="00D262A3" w:rsidRPr="00D262A3" w14:paraId="2E7B2AB5"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5FBD63"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20F1325E"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January</w:t>
            </w:r>
          </w:p>
        </w:tc>
        <w:tc>
          <w:tcPr>
            <w:tcW w:w="1740" w:type="dxa"/>
            <w:tcBorders>
              <w:top w:val="nil"/>
              <w:left w:val="nil"/>
              <w:bottom w:val="single" w:sz="4" w:space="0" w:color="auto"/>
              <w:right w:val="single" w:sz="4" w:space="0" w:color="auto"/>
            </w:tcBorders>
            <w:shd w:val="clear" w:color="auto" w:fill="auto"/>
            <w:noWrap/>
            <w:vAlign w:val="bottom"/>
            <w:hideMark/>
          </w:tcPr>
          <w:p w14:paraId="60260ADA"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935</w:t>
            </w:r>
          </w:p>
        </w:tc>
      </w:tr>
      <w:tr w:rsidR="00D262A3" w:rsidRPr="00D262A3" w14:paraId="21FD0521"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22F9B"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28891C96"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December</w:t>
            </w:r>
          </w:p>
        </w:tc>
        <w:tc>
          <w:tcPr>
            <w:tcW w:w="1740" w:type="dxa"/>
            <w:tcBorders>
              <w:top w:val="nil"/>
              <w:left w:val="nil"/>
              <w:bottom w:val="single" w:sz="4" w:space="0" w:color="auto"/>
              <w:right w:val="single" w:sz="4" w:space="0" w:color="auto"/>
            </w:tcBorders>
            <w:shd w:val="clear" w:color="auto" w:fill="auto"/>
            <w:noWrap/>
            <w:vAlign w:val="bottom"/>
            <w:hideMark/>
          </w:tcPr>
          <w:p w14:paraId="2F1A60B6"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928</w:t>
            </w:r>
          </w:p>
        </w:tc>
      </w:tr>
      <w:tr w:rsidR="00D262A3" w:rsidRPr="00D262A3" w14:paraId="6556FC2E"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BA82C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4836EFB1"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November</w:t>
            </w:r>
          </w:p>
        </w:tc>
        <w:tc>
          <w:tcPr>
            <w:tcW w:w="1740" w:type="dxa"/>
            <w:tcBorders>
              <w:top w:val="nil"/>
              <w:left w:val="nil"/>
              <w:bottom w:val="single" w:sz="4" w:space="0" w:color="auto"/>
              <w:right w:val="single" w:sz="4" w:space="0" w:color="auto"/>
            </w:tcBorders>
            <w:shd w:val="clear" w:color="auto" w:fill="auto"/>
            <w:noWrap/>
            <w:vAlign w:val="bottom"/>
            <w:hideMark/>
          </w:tcPr>
          <w:p w14:paraId="7E964160"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918</w:t>
            </w:r>
          </w:p>
        </w:tc>
      </w:tr>
      <w:tr w:rsidR="00D262A3" w:rsidRPr="00D262A3" w14:paraId="7483FC0A"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557BD"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2ED3BE22"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October</w:t>
            </w:r>
          </w:p>
        </w:tc>
        <w:tc>
          <w:tcPr>
            <w:tcW w:w="1740" w:type="dxa"/>
            <w:tcBorders>
              <w:top w:val="nil"/>
              <w:left w:val="nil"/>
              <w:bottom w:val="single" w:sz="4" w:space="0" w:color="auto"/>
              <w:right w:val="single" w:sz="4" w:space="0" w:color="auto"/>
            </w:tcBorders>
            <w:shd w:val="clear" w:color="auto" w:fill="auto"/>
            <w:noWrap/>
            <w:vAlign w:val="bottom"/>
            <w:hideMark/>
          </w:tcPr>
          <w:p w14:paraId="0C31FB57"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772</w:t>
            </w:r>
          </w:p>
        </w:tc>
      </w:tr>
      <w:tr w:rsidR="00D262A3" w:rsidRPr="00D262A3" w14:paraId="4B3E1A54"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68F7C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03F58527"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September</w:t>
            </w:r>
          </w:p>
        </w:tc>
        <w:tc>
          <w:tcPr>
            <w:tcW w:w="1740" w:type="dxa"/>
            <w:tcBorders>
              <w:top w:val="nil"/>
              <w:left w:val="nil"/>
              <w:bottom w:val="single" w:sz="4" w:space="0" w:color="auto"/>
              <w:right w:val="single" w:sz="4" w:space="0" w:color="auto"/>
            </w:tcBorders>
            <w:shd w:val="clear" w:color="auto" w:fill="auto"/>
            <w:noWrap/>
            <w:vAlign w:val="bottom"/>
            <w:hideMark/>
          </w:tcPr>
          <w:p w14:paraId="7D01DB11"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724</w:t>
            </w:r>
          </w:p>
        </w:tc>
      </w:tr>
      <w:tr w:rsidR="00D262A3" w:rsidRPr="00D262A3" w14:paraId="662D38ED"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4EBC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0E56BE70"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August</w:t>
            </w:r>
          </w:p>
        </w:tc>
        <w:tc>
          <w:tcPr>
            <w:tcW w:w="1740" w:type="dxa"/>
            <w:tcBorders>
              <w:top w:val="nil"/>
              <w:left w:val="nil"/>
              <w:bottom w:val="single" w:sz="4" w:space="0" w:color="auto"/>
              <w:right w:val="single" w:sz="4" w:space="0" w:color="auto"/>
            </w:tcBorders>
            <w:shd w:val="clear" w:color="auto" w:fill="auto"/>
            <w:noWrap/>
            <w:vAlign w:val="bottom"/>
            <w:hideMark/>
          </w:tcPr>
          <w:p w14:paraId="30D4938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687</w:t>
            </w:r>
          </w:p>
        </w:tc>
      </w:tr>
      <w:tr w:rsidR="00D262A3" w:rsidRPr="00D262A3" w14:paraId="60E7F02E"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DB87B"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0DCB4577"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July</w:t>
            </w:r>
          </w:p>
        </w:tc>
        <w:tc>
          <w:tcPr>
            <w:tcW w:w="1740" w:type="dxa"/>
            <w:tcBorders>
              <w:top w:val="nil"/>
              <w:left w:val="nil"/>
              <w:bottom w:val="single" w:sz="4" w:space="0" w:color="auto"/>
              <w:right w:val="single" w:sz="4" w:space="0" w:color="auto"/>
            </w:tcBorders>
            <w:shd w:val="clear" w:color="auto" w:fill="auto"/>
            <w:noWrap/>
            <w:vAlign w:val="bottom"/>
            <w:hideMark/>
          </w:tcPr>
          <w:p w14:paraId="4A34A698"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590</w:t>
            </w:r>
          </w:p>
        </w:tc>
      </w:tr>
      <w:tr w:rsidR="00D262A3" w:rsidRPr="00D262A3" w14:paraId="43AA217B"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F6022F"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44BE8703"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May</w:t>
            </w:r>
          </w:p>
        </w:tc>
        <w:tc>
          <w:tcPr>
            <w:tcW w:w="1740" w:type="dxa"/>
            <w:tcBorders>
              <w:top w:val="nil"/>
              <w:left w:val="nil"/>
              <w:bottom w:val="single" w:sz="4" w:space="0" w:color="auto"/>
              <w:right w:val="single" w:sz="4" w:space="0" w:color="auto"/>
            </w:tcBorders>
            <w:shd w:val="clear" w:color="auto" w:fill="auto"/>
            <w:noWrap/>
            <w:vAlign w:val="bottom"/>
            <w:hideMark/>
          </w:tcPr>
          <w:p w14:paraId="5C4E51EF"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587</w:t>
            </w:r>
          </w:p>
        </w:tc>
      </w:tr>
      <w:tr w:rsidR="00D262A3" w:rsidRPr="00D262A3" w14:paraId="6C453BE6"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D3357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71B7D306"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June</w:t>
            </w:r>
          </w:p>
        </w:tc>
        <w:tc>
          <w:tcPr>
            <w:tcW w:w="1740" w:type="dxa"/>
            <w:tcBorders>
              <w:top w:val="nil"/>
              <w:left w:val="nil"/>
              <w:bottom w:val="single" w:sz="4" w:space="0" w:color="auto"/>
              <w:right w:val="single" w:sz="4" w:space="0" w:color="auto"/>
            </w:tcBorders>
            <w:shd w:val="clear" w:color="auto" w:fill="auto"/>
            <w:noWrap/>
            <w:vAlign w:val="bottom"/>
            <w:hideMark/>
          </w:tcPr>
          <w:p w14:paraId="34278C7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549</w:t>
            </w:r>
          </w:p>
        </w:tc>
      </w:tr>
      <w:tr w:rsidR="00D262A3" w:rsidRPr="00D262A3" w14:paraId="2ACC5901"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17D201"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27E03620"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April</w:t>
            </w:r>
          </w:p>
        </w:tc>
        <w:tc>
          <w:tcPr>
            <w:tcW w:w="1740" w:type="dxa"/>
            <w:tcBorders>
              <w:top w:val="nil"/>
              <w:left w:val="nil"/>
              <w:bottom w:val="single" w:sz="4" w:space="0" w:color="auto"/>
              <w:right w:val="single" w:sz="4" w:space="0" w:color="auto"/>
            </w:tcBorders>
            <w:shd w:val="clear" w:color="auto" w:fill="auto"/>
            <w:noWrap/>
            <w:vAlign w:val="bottom"/>
            <w:hideMark/>
          </w:tcPr>
          <w:p w14:paraId="5F892138"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476</w:t>
            </w:r>
          </w:p>
        </w:tc>
      </w:tr>
      <w:tr w:rsidR="00D262A3" w:rsidRPr="00D262A3" w14:paraId="70523DCC"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F5845"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3C6A5843"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March</w:t>
            </w:r>
          </w:p>
        </w:tc>
        <w:tc>
          <w:tcPr>
            <w:tcW w:w="1740" w:type="dxa"/>
            <w:tcBorders>
              <w:top w:val="nil"/>
              <w:left w:val="nil"/>
              <w:bottom w:val="single" w:sz="4" w:space="0" w:color="auto"/>
              <w:right w:val="single" w:sz="4" w:space="0" w:color="auto"/>
            </w:tcBorders>
            <w:shd w:val="clear" w:color="auto" w:fill="auto"/>
            <w:noWrap/>
            <w:vAlign w:val="bottom"/>
            <w:hideMark/>
          </w:tcPr>
          <w:p w14:paraId="56C8CC4B"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472</w:t>
            </w:r>
          </w:p>
        </w:tc>
      </w:tr>
      <w:tr w:rsidR="00D262A3" w:rsidRPr="00D262A3" w14:paraId="05DC9552"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19B22C"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5AD50D96"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February</w:t>
            </w:r>
          </w:p>
        </w:tc>
        <w:tc>
          <w:tcPr>
            <w:tcW w:w="1740" w:type="dxa"/>
            <w:tcBorders>
              <w:top w:val="nil"/>
              <w:left w:val="nil"/>
              <w:bottom w:val="single" w:sz="4" w:space="0" w:color="auto"/>
              <w:right w:val="single" w:sz="4" w:space="0" w:color="auto"/>
            </w:tcBorders>
            <w:shd w:val="clear" w:color="auto" w:fill="auto"/>
            <w:noWrap/>
            <w:vAlign w:val="bottom"/>
            <w:hideMark/>
          </w:tcPr>
          <w:p w14:paraId="3A7717E6"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410</w:t>
            </w:r>
          </w:p>
        </w:tc>
      </w:tr>
      <w:tr w:rsidR="00D262A3" w:rsidRPr="00D262A3" w14:paraId="7079725F"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591831"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2017</w:t>
            </w:r>
          </w:p>
        </w:tc>
        <w:tc>
          <w:tcPr>
            <w:tcW w:w="997" w:type="dxa"/>
            <w:tcBorders>
              <w:top w:val="nil"/>
              <w:left w:val="nil"/>
              <w:bottom w:val="single" w:sz="4" w:space="0" w:color="auto"/>
              <w:right w:val="single" w:sz="4" w:space="0" w:color="auto"/>
            </w:tcBorders>
            <w:shd w:val="clear" w:color="auto" w:fill="auto"/>
            <w:noWrap/>
            <w:vAlign w:val="bottom"/>
            <w:hideMark/>
          </w:tcPr>
          <w:p w14:paraId="470212DA"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January</w:t>
            </w:r>
          </w:p>
        </w:tc>
        <w:tc>
          <w:tcPr>
            <w:tcW w:w="1740" w:type="dxa"/>
            <w:tcBorders>
              <w:top w:val="nil"/>
              <w:left w:val="nil"/>
              <w:bottom w:val="single" w:sz="4" w:space="0" w:color="auto"/>
              <w:right w:val="single" w:sz="4" w:space="0" w:color="auto"/>
            </w:tcBorders>
            <w:shd w:val="clear" w:color="auto" w:fill="auto"/>
            <w:noWrap/>
            <w:vAlign w:val="bottom"/>
            <w:hideMark/>
          </w:tcPr>
          <w:p w14:paraId="359A033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177</w:t>
            </w:r>
          </w:p>
        </w:tc>
      </w:tr>
      <w:tr w:rsidR="00D262A3" w:rsidRPr="00D262A3" w14:paraId="60507AE1"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25A536"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2016</w:t>
            </w:r>
          </w:p>
        </w:tc>
        <w:tc>
          <w:tcPr>
            <w:tcW w:w="997" w:type="dxa"/>
            <w:tcBorders>
              <w:top w:val="nil"/>
              <w:left w:val="nil"/>
              <w:bottom w:val="single" w:sz="4" w:space="0" w:color="auto"/>
              <w:right w:val="single" w:sz="4" w:space="0" w:color="auto"/>
            </w:tcBorders>
            <w:shd w:val="clear" w:color="auto" w:fill="auto"/>
            <w:noWrap/>
            <w:vAlign w:val="bottom"/>
            <w:hideMark/>
          </w:tcPr>
          <w:p w14:paraId="05400ED1"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October</w:t>
            </w:r>
          </w:p>
        </w:tc>
        <w:tc>
          <w:tcPr>
            <w:tcW w:w="1740" w:type="dxa"/>
            <w:tcBorders>
              <w:top w:val="nil"/>
              <w:left w:val="nil"/>
              <w:bottom w:val="single" w:sz="4" w:space="0" w:color="auto"/>
              <w:right w:val="single" w:sz="4" w:space="0" w:color="auto"/>
            </w:tcBorders>
            <w:shd w:val="clear" w:color="auto" w:fill="auto"/>
            <w:noWrap/>
            <w:vAlign w:val="bottom"/>
            <w:hideMark/>
          </w:tcPr>
          <w:p w14:paraId="058527B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141</w:t>
            </w:r>
          </w:p>
        </w:tc>
      </w:tr>
      <w:tr w:rsidR="00D262A3" w:rsidRPr="00D262A3" w14:paraId="623AD417"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6F1D1"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2018</w:t>
            </w:r>
          </w:p>
        </w:tc>
        <w:tc>
          <w:tcPr>
            <w:tcW w:w="997" w:type="dxa"/>
            <w:tcBorders>
              <w:top w:val="nil"/>
              <w:left w:val="nil"/>
              <w:bottom w:val="single" w:sz="4" w:space="0" w:color="auto"/>
              <w:right w:val="single" w:sz="4" w:space="0" w:color="auto"/>
            </w:tcBorders>
            <w:shd w:val="clear" w:color="auto" w:fill="auto"/>
            <w:noWrap/>
            <w:vAlign w:val="bottom"/>
            <w:hideMark/>
          </w:tcPr>
          <w:p w14:paraId="75F79DDD"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September</w:t>
            </w:r>
          </w:p>
        </w:tc>
        <w:tc>
          <w:tcPr>
            <w:tcW w:w="1740" w:type="dxa"/>
            <w:tcBorders>
              <w:top w:val="nil"/>
              <w:left w:val="nil"/>
              <w:bottom w:val="single" w:sz="4" w:space="0" w:color="auto"/>
              <w:right w:val="single" w:sz="4" w:space="0" w:color="auto"/>
            </w:tcBorders>
            <w:shd w:val="clear" w:color="auto" w:fill="auto"/>
            <w:noWrap/>
            <w:vAlign w:val="bottom"/>
            <w:hideMark/>
          </w:tcPr>
          <w:p w14:paraId="3770174E"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55</w:t>
            </w:r>
          </w:p>
        </w:tc>
      </w:tr>
      <w:tr w:rsidR="00D262A3" w:rsidRPr="00D262A3" w14:paraId="117EB34F"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E75E8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2016</w:t>
            </w:r>
          </w:p>
        </w:tc>
        <w:tc>
          <w:tcPr>
            <w:tcW w:w="997" w:type="dxa"/>
            <w:tcBorders>
              <w:top w:val="nil"/>
              <w:left w:val="nil"/>
              <w:bottom w:val="single" w:sz="4" w:space="0" w:color="auto"/>
              <w:right w:val="single" w:sz="4" w:space="0" w:color="auto"/>
            </w:tcBorders>
            <w:shd w:val="clear" w:color="auto" w:fill="auto"/>
            <w:noWrap/>
            <w:vAlign w:val="bottom"/>
            <w:hideMark/>
          </w:tcPr>
          <w:p w14:paraId="18216723"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September</w:t>
            </w:r>
          </w:p>
        </w:tc>
        <w:tc>
          <w:tcPr>
            <w:tcW w:w="1740" w:type="dxa"/>
            <w:tcBorders>
              <w:top w:val="nil"/>
              <w:left w:val="nil"/>
              <w:bottom w:val="single" w:sz="4" w:space="0" w:color="auto"/>
              <w:right w:val="single" w:sz="4" w:space="0" w:color="auto"/>
            </w:tcBorders>
            <w:shd w:val="clear" w:color="auto" w:fill="auto"/>
            <w:noWrap/>
            <w:vAlign w:val="bottom"/>
            <w:hideMark/>
          </w:tcPr>
          <w:p w14:paraId="547E6F3F"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w:t>
            </w:r>
          </w:p>
        </w:tc>
      </w:tr>
      <w:tr w:rsidR="00D262A3" w:rsidRPr="00D262A3" w14:paraId="535B33D2"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194FF"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2016</w:t>
            </w:r>
          </w:p>
        </w:tc>
        <w:tc>
          <w:tcPr>
            <w:tcW w:w="997" w:type="dxa"/>
            <w:tcBorders>
              <w:top w:val="nil"/>
              <w:left w:val="nil"/>
              <w:bottom w:val="single" w:sz="4" w:space="0" w:color="auto"/>
              <w:right w:val="single" w:sz="4" w:space="0" w:color="auto"/>
            </w:tcBorders>
            <w:shd w:val="clear" w:color="auto" w:fill="auto"/>
            <w:noWrap/>
            <w:vAlign w:val="bottom"/>
            <w:hideMark/>
          </w:tcPr>
          <w:p w14:paraId="6BADD66C"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December</w:t>
            </w:r>
          </w:p>
        </w:tc>
        <w:tc>
          <w:tcPr>
            <w:tcW w:w="1740" w:type="dxa"/>
            <w:tcBorders>
              <w:top w:val="nil"/>
              <w:left w:val="nil"/>
              <w:bottom w:val="single" w:sz="4" w:space="0" w:color="auto"/>
              <w:right w:val="single" w:sz="4" w:space="0" w:color="auto"/>
            </w:tcBorders>
            <w:shd w:val="clear" w:color="auto" w:fill="auto"/>
            <w:noWrap/>
            <w:vAlign w:val="bottom"/>
            <w:hideMark/>
          </w:tcPr>
          <w:p w14:paraId="0707DAA2"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w:t>
            </w:r>
          </w:p>
        </w:tc>
      </w:tr>
      <w:tr w:rsidR="00D262A3" w:rsidRPr="00D262A3" w14:paraId="07F04C0D"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FD741"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2020</w:t>
            </w:r>
          </w:p>
        </w:tc>
        <w:tc>
          <w:tcPr>
            <w:tcW w:w="997" w:type="dxa"/>
            <w:tcBorders>
              <w:top w:val="nil"/>
              <w:left w:val="nil"/>
              <w:bottom w:val="single" w:sz="4" w:space="0" w:color="auto"/>
              <w:right w:val="single" w:sz="4" w:space="0" w:color="auto"/>
            </w:tcBorders>
            <w:shd w:val="clear" w:color="auto" w:fill="auto"/>
            <w:noWrap/>
            <w:vAlign w:val="bottom"/>
            <w:hideMark/>
          </w:tcPr>
          <w:p w14:paraId="6251BBE4"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February</w:t>
            </w:r>
          </w:p>
        </w:tc>
        <w:tc>
          <w:tcPr>
            <w:tcW w:w="1740" w:type="dxa"/>
            <w:tcBorders>
              <w:top w:val="nil"/>
              <w:left w:val="nil"/>
              <w:bottom w:val="single" w:sz="4" w:space="0" w:color="auto"/>
              <w:right w:val="single" w:sz="4" w:space="0" w:color="auto"/>
            </w:tcBorders>
            <w:shd w:val="clear" w:color="auto" w:fill="auto"/>
            <w:noWrap/>
            <w:vAlign w:val="bottom"/>
            <w:hideMark/>
          </w:tcPr>
          <w:p w14:paraId="74A20D97"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w:t>
            </w:r>
          </w:p>
        </w:tc>
      </w:tr>
      <w:tr w:rsidR="00D262A3" w:rsidRPr="00D262A3" w14:paraId="29AC8C05" w14:textId="77777777" w:rsidTr="00D262A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A23B4F"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2020</w:t>
            </w:r>
          </w:p>
        </w:tc>
        <w:tc>
          <w:tcPr>
            <w:tcW w:w="997" w:type="dxa"/>
            <w:tcBorders>
              <w:top w:val="nil"/>
              <w:left w:val="nil"/>
              <w:bottom w:val="single" w:sz="4" w:space="0" w:color="auto"/>
              <w:right w:val="single" w:sz="4" w:space="0" w:color="auto"/>
            </w:tcBorders>
            <w:shd w:val="clear" w:color="auto" w:fill="auto"/>
            <w:noWrap/>
            <w:vAlign w:val="bottom"/>
            <w:hideMark/>
          </w:tcPr>
          <w:p w14:paraId="72C9FC18" w14:textId="77777777" w:rsidR="00D262A3" w:rsidRPr="00D262A3" w:rsidRDefault="00D262A3" w:rsidP="00D262A3">
            <w:pPr>
              <w:spacing w:after="0" w:line="240" w:lineRule="auto"/>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April</w:t>
            </w:r>
          </w:p>
        </w:tc>
        <w:tc>
          <w:tcPr>
            <w:tcW w:w="1740" w:type="dxa"/>
            <w:tcBorders>
              <w:top w:val="nil"/>
              <w:left w:val="nil"/>
              <w:bottom w:val="single" w:sz="4" w:space="0" w:color="auto"/>
              <w:right w:val="single" w:sz="4" w:space="0" w:color="auto"/>
            </w:tcBorders>
            <w:shd w:val="clear" w:color="auto" w:fill="auto"/>
            <w:noWrap/>
            <w:vAlign w:val="bottom"/>
            <w:hideMark/>
          </w:tcPr>
          <w:p w14:paraId="49D91FFA" w14:textId="77777777" w:rsidR="00D262A3" w:rsidRPr="00D262A3" w:rsidRDefault="00D262A3" w:rsidP="00D262A3">
            <w:pPr>
              <w:spacing w:after="0" w:line="240" w:lineRule="auto"/>
              <w:jc w:val="right"/>
              <w:rPr>
                <w:rFonts w:ascii="Aptos Narrow" w:eastAsia="Times New Roman" w:hAnsi="Aptos Narrow" w:cs="Times New Roman"/>
                <w:color w:val="000000"/>
                <w:kern w:val="0"/>
                <w:lang w:eastAsia="en-IN"/>
                <w14:ligatures w14:val="none"/>
              </w:rPr>
            </w:pPr>
            <w:r w:rsidRPr="00D262A3">
              <w:rPr>
                <w:rFonts w:ascii="Aptos Narrow" w:eastAsia="Times New Roman" w:hAnsi="Aptos Narrow" w:cs="Times New Roman"/>
                <w:color w:val="000000"/>
                <w:kern w:val="0"/>
                <w:lang w:eastAsia="en-IN"/>
                <w14:ligatures w14:val="none"/>
              </w:rPr>
              <w:t>1</w:t>
            </w:r>
          </w:p>
        </w:tc>
      </w:tr>
    </w:tbl>
    <w:p w14:paraId="30FE461F" w14:textId="77777777" w:rsidR="00C30ECF" w:rsidRDefault="00C30ECF"/>
    <w:p w14:paraId="5EB99686" w14:textId="77777777" w:rsidR="00D262A3" w:rsidRPr="0081304C" w:rsidRDefault="00D262A3" w:rsidP="00D262A3">
      <w:pPr>
        <w:pStyle w:val="Heading2"/>
        <w:rPr>
          <w:rFonts w:asciiTheme="minorHAnsi" w:eastAsia="Times New Roman" w:hAnsiTheme="minorHAnsi" w:cs="Times New Roman"/>
          <w:b/>
          <w:bCs/>
          <w:color w:val="auto"/>
          <w:kern w:val="0"/>
          <w:sz w:val="22"/>
          <w:szCs w:val="22"/>
          <w:lang w:eastAsia="en-IN"/>
          <w14:ligatures w14:val="none"/>
        </w:rPr>
      </w:pPr>
      <w:r w:rsidRPr="0081304C">
        <w:rPr>
          <w:rFonts w:asciiTheme="minorHAnsi" w:eastAsia="Times New Roman" w:hAnsiTheme="minorHAnsi" w:cs="Times New Roman"/>
          <w:b/>
          <w:bCs/>
          <w:color w:val="auto"/>
          <w:kern w:val="0"/>
          <w:sz w:val="22"/>
          <w:szCs w:val="22"/>
          <w:lang w:eastAsia="en-IN"/>
          <w14:ligatures w14:val="none"/>
        </w:rPr>
        <w:t>Key Insights:</w:t>
      </w:r>
    </w:p>
    <w:p w14:paraId="10D08E2A" w14:textId="77777777" w:rsidR="00D262A3" w:rsidRPr="00D262A3" w:rsidRDefault="00D262A3" w:rsidP="00D262A3">
      <w:pPr>
        <w:numPr>
          <w:ilvl w:val="0"/>
          <w:numId w:val="1"/>
        </w:num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b/>
          <w:bCs/>
          <w:kern w:val="0"/>
          <w:lang w:eastAsia="en-IN"/>
          <w14:ligatures w14:val="none"/>
        </w:rPr>
        <w:t>2018 Peak</w:t>
      </w:r>
      <w:r w:rsidRPr="00D262A3">
        <w:rPr>
          <w:rFonts w:eastAsia="Times New Roman" w:cs="Times New Roman"/>
          <w:kern w:val="0"/>
          <w:lang w:eastAsia="en-IN"/>
          <w14:ligatures w14:val="none"/>
        </w:rPr>
        <w:t>: The highest number of active sellers was recorded in August 2018, with a total of 1,395 active sellers. This indicates a peak in seller activity during this month.</w:t>
      </w:r>
    </w:p>
    <w:p w14:paraId="2BEAA1EC" w14:textId="77777777" w:rsidR="00D262A3" w:rsidRPr="00D262A3" w:rsidRDefault="00D262A3" w:rsidP="00D262A3">
      <w:pPr>
        <w:numPr>
          <w:ilvl w:val="0"/>
          <w:numId w:val="1"/>
        </w:num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b/>
          <w:bCs/>
          <w:kern w:val="0"/>
          <w:lang w:eastAsia="en-IN"/>
          <w14:ligatures w14:val="none"/>
        </w:rPr>
        <w:t>Growth Trend</w:t>
      </w:r>
      <w:r w:rsidRPr="00D262A3">
        <w:rPr>
          <w:rFonts w:eastAsia="Times New Roman" w:cs="Times New Roman"/>
          <w:kern w:val="0"/>
          <w:lang w:eastAsia="en-IN"/>
          <w14:ligatures w14:val="none"/>
        </w:rPr>
        <w:t>: There is a clear upward trend in the number of active sellers from 2016 to 2018, showing significant growth in seller participation over these years.</w:t>
      </w:r>
    </w:p>
    <w:p w14:paraId="6352AB35" w14:textId="77777777" w:rsidR="00D262A3" w:rsidRPr="00D262A3" w:rsidRDefault="00D262A3" w:rsidP="00D262A3">
      <w:pPr>
        <w:numPr>
          <w:ilvl w:val="0"/>
          <w:numId w:val="1"/>
        </w:num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b/>
          <w:bCs/>
          <w:kern w:val="0"/>
          <w:lang w:eastAsia="en-IN"/>
          <w14:ligatures w14:val="none"/>
        </w:rPr>
        <w:lastRenderedPageBreak/>
        <w:t>2017 Increase</w:t>
      </w:r>
      <w:r w:rsidRPr="00D262A3">
        <w:rPr>
          <w:rFonts w:eastAsia="Times New Roman" w:cs="Times New Roman"/>
          <w:kern w:val="0"/>
          <w:lang w:eastAsia="en-IN"/>
          <w14:ligatures w14:val="none"/>
        </w:rPr>
        <w:t>: The year 2017 shows a gradual increase in active sellers, with noticeable growth starting from January (177) and reaching a peak in December (928).</w:t>
      </w:r>
    </w:p>
    <w:p w14:paraId="757EED3D" w14:textId="77777777" w:rsidR="00D262A3" w:rsidRPr="00D262A3" w:rsidRDefault="00D262A3" w:rsidP="00D262A3">
      <w:pPr>
        <w:numPr>
          <w:ilvl w:val="0"/>
          <w:numId w:val="1"/>
        </w:num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b/>
          <w:bCs/>
          <w:kern w:val="0"/>
          <w:lang w:eastAsia="en-IN"/>
          <w14:ligatures w14:val="none"/>
        </w:rPr>
        <w:t>Early Activity</w:t>
      </w:r>
      <w:r w:rsidRPr="00D262A3">
        <w:rPr>
          <w:rFonts w:eastAsia="Times New Roman" w:cs="Times New Roman"/>
          <w:kern w:val="0"/>
          <w:lang w:eastAsia="en-IN"/>
          <w14:ligatures w14:val="none"/>
        </w:rPr>
        <w:t>: Initial activity in 2016 was minimal, with only a few active sellers in September (2), December (1), and October (141).</w:t>
      </w:r>
    </w:p>
    <w:p w14:paraId="216026F6" w14:textId="0600C46A" w:rsidR="00D262A3" w:rsidRPr="00D262A3" w:rsidRDefault="00D262A3" w:rsidP="00D262A3">
      <w:pPr>
        <w:numPr>
          <w:ilvl w:val="0"/>
          <w:numId w:val="1"/>
        </w:num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b/>
          <w:bCs/>
          <w:kern w:val="0"/>
          <w:lang w:eastAsia="en-IN"/>
          <w14:ligatures w14:val="none"/>
        </w:rPr>
        <w:t>Sparse Data in 2020</w:t>
      </w:r>
      <w:r w:rsidRPr="00D262A3">
        <w:rPr>
          <w:rFonts w:eastAsia="Times New Roman" w:cs="Times New Roman"/>
          <w:kern w:val="0"/>
          <w:lang w:eastAsia="en-IN"/>
          <w14:ligatures w14:val="none"/>
        </w:rPr>
        <w:t>: There are very few entries for the year 2020, with only 1 active seller in both February and April</w:t>
      </w:r>
      <w:r w:rsidRPr="0081304C">
        <w:rPr>
          <w:rFonts w:eastAsia="Times New Roman" w:cs="Times New Roman"/>
          <w:kern w:val="0"/>
          <w:lang w:eastAsia="en-IN"/>
          <w14:ligatures w14:val="none"/>
        </w:rPr>
        <w:t xml:space="preserve"> as there was pandemic hit during this period.</w:t>
      </w:r>
    </w:p>
    <w:p w14:paraId="00C37121" w14:textId="77777777" w:rsidR="00D262A3" w:rsidRPr="00D262A3" w:rsidRDefault="00D262A3" w:rsidP="00D262A3">
      <w:pPr>
        <w:spacing w:before="100" w:beforeAutospacing="1" w:after="100" w:afterAutospacing="1" w:line="240" w:lineRule="auto"/>
        <w:outlineLvl w:val="4"/>
        <w:rPr>
          <w:rFonts w:eastAsia="Times New Roman" w:cs="Times New Roman"/>
          <w:b/>
          <w:bCs/>
          <w:kern w:val="0"/>
          <w:lang w:eastAsia="en-IN"/>
          <w14:ligatures w14:val="none"/>
        </w:rPr>
      </w:pPr>
      <w:r w:rsidRPr="00D262A3">
        <w:rPr>
          <w:rFonts w:eastAsia="Times New Roman" w:cs="Times New Roman"/>
          <w:b/>
          <w:bCs/>
          <w:kern w:val="0"/>
          <w:lang w:eastAsia="en-IN"/>
          <w14:ligatures w14:val="none"/>
        </w:rPr>
        <w:t>Visual Analysis:</w:t>
      </w:r>
    </w:p>
    <w:p w14:paraId="64D7B695" w14:textId="35B01DD7" w:rsidR="00D262A3" w:rsidRPr="00D262A3" w:rsidRDefault="00D262A3" w:rsidP="00D262A3">
      <w:pPr>
        <w:spacing w:before="100" w:beforeAutospacing="1" w:after="100" w:afterAutospacing="1" w:line="240" w:lineRule="auto"/>
        <w:rPr>
          <w:rFonts w:eastAsia="Times New Roman" w:cs="Times New Roman"/>
          <w:kern w:val="0"/>
          <w:lang w:eastAsia="en-IN"/>
          <w14:ligatures w14:val="none"/>
        </w:rPr>
      </w:pPr>
      <w:r w:rsidRPr="00D262A3">
        <w:rPr>
          <w:rFonts w:eastAsia="Times New Roman" w:cs="Times New Roman"/>
          <w:kern w:val="0"/>
          <w:lang w:eastAsia="en-IN"/>
          <w14:ligatures w14:val="none"/>
        </w:rPr>
        <w:t>The line chart illustrates the fluctuation and growth in the number of active sellers over the given months and years. The sharp increase in 2017 and the peak in 2018 highlight significant growth periods.</w:t>
      </w:r>
    </w:p>
    <w:p w14:paraId="28F6D643" w14:textId="6F30F0DE" w:rsidR="000A11F4" w:rsidRPr="0081304C" w:rsidRDefault="008F2552" w:rsidP="000A11F4">
      <w:pPr>
        <w:pStyle w:val="Heading5"/>
        <w:rPr>
          <w:rFonts w:eastAsia="Times New Roman" w:cs="Times New Roman"/>
          <w:b/>
          <w:bCs/>
          <w:color w:val="auto"/>
          <w:kern w:val="0"/>
          <w:lang w:eastAsia="en-IN"/>
          <w14:ligatures w14:val="none"/>
        </w:rPr>
      </w:pPr>
      <w:r>
        <w:rPr>
          <w:rFonts w:eastAsia="Times New Roman" w:cs="Times New Roman"/>
          <w:b/>
          <w:bCs/>
          <w:color w:val="auto"/>
          <w:kern w:val="0"/>
          <w:lang w:eastAsia="en-IN"/>
          <w14:ligatures w14:val="none"/>
        </w:rPr>
        <w:t>Summary</w:t>
      </w:r>
      <w:r w:rsidR="000A11F4" w:rsidRPr="0081304C">
        <w:rPr>
          <w:rFonts w:eastAsia="Times New Roman" w:cs="Times New Roman"/>
          <w:b/>
          <w:bCs/>
          <w:color w:val="auto"/>
          <w:kern w:val="0"/>
          <w:lang w:eastAsia="en-IN"/>
          <w14:ligatures w14:val="none"/>
        </w:rPr>
        <w:t>:</w:t>
      </w:r>
    </w:p>
    <w:p w14:paraId="20868C01" w14:textId="7E696691" w:rsidR="000A11F4" w:rsidRPr="0081304C" w:rsidRDefault="000A11F4" w:rsidP="000A11F4">
      <w:pPr>
        <w:pStyle w:val="NormalWeb"/>
        <w:rPr>
          <w:rFonts w:asciiTheme="minorHAnsi" w:hAnsiTheme="minorHAnsi"/>
          <w:sz w:val="22"/>
          <w:szCs w:val="22"/>
        </w:rPr>
      </w:pPr>
      <w:r w:rsidRPr="0081304C">
        <w:rPr>
          <w:rFonts w:asciiTheme="minorHAnsi" w:hAnsiTheme="minorHAnsi"/>
          <w:sz w:val="22"/>
          <w:szCs w:val="22"/>
        </w:rPr>
        <w:t xml:space="preserve">The data on active sellers by year and month provides valuable insights into the growth trajectory of seller participation on the </w:t>
      </w:r>
      <w:proofErr w:type="spellStart"/>
      <w:r w:rsidRPr="0081304C">
        <w:rPr>
          <w:rFonts w:asciiTheme="minorHAnsi" w:hAnsiTheme="minorHAnsi"/>
          <w:sz w:val="22"/>
          <w:szCs w:val="22"/>
        </w:rPr>
        <w:t>ShopNest</w:t>
      </w:r>
      <w:proofErr w:type="spellEnd"/>
      <w:r w:rsidRPr="0081304C">
        <w:rPr>
          <w:rFonts w:asciiTheme="minorHAnsi" w:hAnsiTheme="minorHAnsi"/>
          <w:sz w:val="22"/>
          <w:szCs w:val="22"/>
        </w:rPr>
        <w:t xml:space="preserve"> platform. The peak in 2018 suggests a period of high engagement, which could be analysed further to understand the factors contributing to this increase. Sparse data in 2020 indicates a potential need for more recent data to analyse current trends.</w:t>
      </w:r>
    </w:p>
    <w:p w14:paraId="3AA38696" w14:textId="77777777" w:rsidR="0053229F" w:rsidRDefault="0053229F" w:rsidP="0053229F">
      <w:pPr>
        <w:pStyle w:val="Heading3"/>
      </w:pPr>
      <w:r w:rsidRPr="0053229F">
        <w:rPr>
          <w:rFonts w:eastAsia="Times New Roman" w:cs="Times New Roman"/>
          <w:b/>
          <w:bCs/>
          <w:color w:val="auto"/>
          <w:kern w:val="0"/>
          <w:sz w:val="22"/>
          <w:szCs w:val="22"/>
          <w:lang w:eastAsia="en-IN"/>
          <w14:ligatures w14:val="none"/>
        </w:rPr>
        <w:t>Question 4:</w:t>
      </w:r>
      <w:r>
        <w:t xml:space="preserve"> </w:t>
      </w:r>
      <w:r w:rsidRPr="0053229F">
        <w:rPr>
          <w:rFonts w:eastAsia="Times New Roman" w:cs="Times New Roman"/>
          <w:color w:val="auto"/>
          <w:kern w:val="0"/>
          <w:sz w:val="22"/>
          <w:szCs w:val="22"/>
          <w:lang w:eastAsia="en-IN"/>
          <w14:ligatures w14:val="none"/>
        </w:rPr>
        <w:t xml:space="preserve">Which payment methods are </w:t>
      </w:r>
      <w:proofErr w:type="gramStart"/>
      <w:r w:rsidRPr="0053229F">
        <w:rPr>
          <w:rFonts w:eastAsia="Times New Roman" w:cs="Times New Roman"/>
          <w:color w:val="auto"/>
          <w:kern w:val="0"/>
          <w:sz w:val="22"/>
          <w:szCs w:val="22"/>
          <w:lang w:eastAsia="en-IN"/>
          <w14:ligatures w14:val="none"/>
        </w:rPr>
        <w:t>most commonly used</w:t>
      </w:r>
      <w:proofErr w:type="gramEnd"/>
      <w:r w:rsidRPr="0053229F">
        <w:rPr>
          <w:rFonts w:eastAsia="Times New Roman" w:cs="Times New Roman"/>
          <w:color w:val="auto"/>
          <w:kern w:val="0"/>
          <w:sz w:val="22"/>
          <w:szCs w:val="22"/>
          <w:lang w:eastAsia="en-IN"/>
          <w14:ligatures w14:val="none"/>
        </w:rPr>
        <w:t xml:space="preserve"> by </w:t>
      </w:r>
      <w:proofErr w:type="spellStart"/>
      <w:r w:rsidRPr="0053229F">
        <w:rPr>
          <w:rFonts w:eastAsia="Times New Roman" w:cs="Times New Roman"/>
          <w:color w:val="auto"/>
          <w:kern w:val="0"/>
          <w:sz w:val="22"/>
          <w:szCs w:val="22"/>
          <w:lang w:eastAsia="en-IN"/>
          <w14:ligatures w14:val="none"/>
        </w:rPr>
        <w:t>ShopNest</w:t>
      </w:r>
      <w:proofErr w:type="spellEnd"/>
      <w:r w:rsidRPr="0053229F">
        <w:rPr>
          <w:rFonts w:eastAsia="Times New Roman" w:cs="Times New Roman"/>
          <w:color w:val="auto"/>
          <w:kern w:val="0"/>
          <w:sz w:val="22"/>
          <w:szCs w:val="22"/>
          <w:lang w:eastAsia="en-IN"/>
          <w14:ligatures w14:val="none"/>
        </w:rPr>
        <w:t xml:space="preserve"> customers?</w:t>
      </w:r>
    </w:p>
    <w:p w14:paraId="2E6F02EF" w14:textId="77777777" w:rsidR="0053229F" w:rsidRPr="0053229F" w:rsidRDefault="0053229F" w:rsidP="0053229F">
      <w:pPr>
        <w:pStyle w:val="Heading4"/>
        <w:rPr>
          <w:rFonts w:eastAsiaTheme="minorHAnsi" w:cstheme="minorBidi"/>
          <w:b/>
          <w:bCs/>
          <w:i w:val="0"/>
          <w:iCs w:val="0"/>
          <w:color w:val="auto"/>
        </w:rPr>
      </w:pPr>
      <w:r w:rsidRPr="0053229F">
        <w:rPr>
          <w:rFonts w:eastAsiaTheme="minorHAnsi" w:cstheme="minorBidi"/>
          <w:b/>
          <w:bCs/>
          <w:i w:val="0"/>
          <w:iCs w:val="0"/>
          <w:color w:val="auto"/>
        </w:rPr>
        <w:t>Visualization:</w:t>
      </w:r>
    </w:p>
    <w:p w14:paraId="73D04783" w14:textId="77777777" w:rsidR="0053229F" w:rsidRDefault="0053229F" w:rsidP="0053229F">
      <w:pPr>
        <w:pStyle w:val="NormalWeb"/>
      </w:pPr>
      <w:r>
        <w:rPr>
          <w:rStyle w:val="Emphasis"/>
          <w:rFonts w:eastAsiaTheme="majorEastAsia"/>
        </w:rPr>
        <w:t>Include an image of the corresponding visualization(s) in the dashboard here.</w:t>
      </w:r>
    </w:p>
    <w:p w14:paraId="185471BD" w14:textId="77777777" w:rsidR="0053229F" w:rsidRPr="0053229F" w:rsidRDefault="0053229F" w:rsidP="0053229F">
      <w:pPr>
        <w:pStyle w:val="Heading4"/>
        <w:rPr>
          <w:rFonts w:eastAsiaTheme="minorHAnsi" w:cstheme="minorBidi"/>
          <w:b/>
          <w:bCs/>
          <w:i w:val="0"/>
          <w:iCs w:val="0"/>
          <w:color w:val="auto"/>
        </w:rPr>
      </w:pPr>
      <w:r w:rsidRPr="0053229F">
        <w:rPr>
          <w:rFonts w:eastAsiaTheme="minorHAnsi" w:cstheme="minorBidi"/>
          <w:b/>
          <w:bCs/>
          <w:i w:val="0"/>
          <w:iCs w:val="0"/>
          <w:color w:val="auto"/>
        </w:rPr>
        <w:t>Explanation:</w:t>
      </w:r>
    </w:p>
    <w:p w14:paraId="7A9C30F4" w14:textId="77777777" w:rsidR="0053229F" w:rsidRPr="0053229F" w:rsidRDefault="0053229F" w:rsidP="0053229F">
      <w:pPr>
        <w:pStyle w:val="NormalWeb"/>
        <w:rPr>
          <w:rFonts w:asciiTheme="minorHAnsi" w:hAnsiTheme="minorHAnsi"/>
          <w:sz w:val="22"/>
          <w:szCs w:val="22"/>
        </w:rPr>
      </w:pPr>
      <w:r w:rsidRPr="0053229F">
        <w:rPr>
          <w:rFonts w:asciiTheme="minorHAnsi" w:hAnsiTheme="minorHAnsi"/>
          <w:sz w:val="22"/>
          <w:szCs w:val="22"/>
        </w:rPr>
        <w:t xml:space="preserve">The dataset lists the payment methods used by </w:t>
      </w:r>
      <w:proofErr w:type="spellStart"/>
      <w:r w:rsidRPr="0053229F">
        <w:rPr>
          <w:rFonts w:asciiTheme="minorHAnsi" w:hAnsiTheme="minorHAnsi"/>
          <w:sz w:val="22"/>
          <w:szCs w:val="22"/>
        </w:rPr>
        <w:t>ShopNest</w:t>
      </w:r>
      <w:proofErr w:type="spellEnd"/>
      <w:r w:rsidRPr="0053229F">
        <w:rPr>
          <w:rFonts w:asciiTheme="minorHAnsi" w:hAnsiTheme="minorHAnsi"/>
          <w:sz w:val="22"/>
          <w:szCs w:val="22"/>
        </w:rPr>
        <w:t xml:space="preserve"> customers along with the count of orders for each payment type. Below is the summary of the data:</w:t>
      </w:r>
    </w:p>
    <w:tbl>
      <w:tblPr>
        <w:tblW w:w="3080" w:type="dxa"/>
        <w:tblLook w:val="04A0" w:firstRow="1" w:lastRow="0" w:firstColumn="1" w:lastColumn="0" w:noHBand="0" w:noVBand="1"/>
      </w:tblPr>
      <w:tblGrid>
        <w:gridCol w:w="1555"/>
        <w:gridCol w:w="1525"/>
      </w:tblGrid>
      <w:tr w:rsidR="0053229F" w:rsidRPr="0053229F" w14:paraId="79571773" w14:textId="77777777" w:rsidTr="0053229F">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14:paraId="3B978E5A" w14:textId="77777777" w:rsidR="0053229F" w:rsidRPr="0053229F" w:rsidRDefault="0053229F" w:rsidP="0053229F">
            <w:pPr>
              <w:spacing w:after="0" w:line="240" w:lineRule="auto"/>
              <w:jc w:val="center"/>
              <w:rPr>
                <w:rFonts w:eastAsia="Times New Roman" w:cs="Times New Roman"/>
                <w:b/>
                <w:bCs/>
                <w:color w:val="000000"/>
                <w:kern w:val="0"/>
                <w:lang w:eastAsia="en-IN"/>
                <w14:ligatures w14:val="none"/>
              </w:rPr>
            </w:pPr>
            <w:r w:rsidRPr="0053229F">
              <w:rPr>
                <w:rFonts w:eastAsia="Times New Roman" w:cs="Times New Roman"/>
                <w:b/>
                <w:bCs/>
                <w:color w:val="000000"/>
                <w:kern w:val="0"/>
                <w:lang w:eastAsia="en-IN"/>
                <w14:ligatures w14:val="none"/>
              </w:rPr>
              <w:t>Payment Type</w:t>
            </w:r>
          </w:p>
        </w:tc>
        <w:tc>
          <w:tcPr>
            <w:tcW w:w="1525" w:type="dxa"/>
            <w:tcBorders>
              <w:top w:val="single" w:sz="4" w:space="0" w:color="auto"/>
              <w:left w:val="nil"/>
              <w:bottom w:val="single" w:sz="4" w:space="0" w:color="auto"/>
              <w:right w:val="single" w:sz="4" w:space="0" w:color="auto"/>
            </w:tcBorders>
            <w:shd w:val="clear" w:color="000000" w:fill="DAE9F8"/>
            <w:noWrap/>
            <w:vAlign w:val="bottom"/>
            <w:hideMark/>
          </w:tcPr>
          <w:p w14:paraId="403CD8D4" w14:textId="77777777" w:rsidR="0053229F" w:rsidRPr="0053229F" w:rsidRDefault="0053229F" w:rsidP="0053229F">
            <w:pPr>
              <w:spacing w:after="0" w:line="240" w:lineRule="auto"/>
              <w:jc w:val="center"/>
              <w:rPr>
                <w:rFonts w:eastAsia="Times New Roman" w:cs="Times New Roman"/>
                <w:b/>
                <w:bCs/>
                <w:color w:val="000000"/>
                <w:kern w:val="0"/>
                <w:lang w:eastAsia="en-IN"/>
                <w14:ligatures w14:val="none"/>
              </w:rPr>
            </w:pPr>
            <w:r w:rsidRPr="0053229F">
              <w:rPr>
                <w:rFonts w:eastAsia="Times New Roman" w:cs="Times New Roman"/>
                <w:b/>
                <w:bCs/>
                <w:color w:val="000000"/>
                <w:kern w:val="0"/>
                <w:lang w:eastAsia="en-IN"/>
                <w14:ligatures w14:val="none"/>
              </w:rPr>
              <w:t>Orders Count</w:t>
            </w:r>
          </w:p>
        </w:tc>
      </w:tr>
      <w:tr w:rsidR="0053229F" w:rsidRPr="0053229F" w14:paraId="73A5073D" w14:textId="77777777" w:rsidTr="0053229F">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2BA033"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proofErr w:type="spellStart"/>
            <w:r w:rsidRPr="0053229F">
              <w:rPr>
                <w:rFonts w:eastAsia="Times New Roman" w:cs="Times New Roman"/>
                <w:color w:val="000000"/>
                <w:kern w:val="0"/>
                <w:lang w:eastAsia="en-IN"/>
                <w14:ligatures w14:val="none"/>
              </w:rPr>
              <w:t>boleto</w:t>
            </w:r>
            <w:proofErr w:type="spellEnd"/>
          </w:p>
        </w:tc>
        <w:tc>
          <w:tcPr>
            <w:tcW w:w="1525" w:type="dxa"/>
            <w:tcBorders>
              <w:top w:val="nil"/>
              <w:left w:val="nil"/>
              <w:bottom w:val="single" w:sz="4" w:space="0" w:color="auto"/>
              <w:right w:val="single" w:sz="4" w:space="0" w:color="auto"/>
            </w:tcBorders>
            <w:shd w:val="clear" w:color="auto" w:fill="auto"/>
            <w:noWrap/>
            <w:vAlign w:val="bottom"/>
            <w:hideMark/>
          </w:tcPr>
          <w:p w14:paraId="2DAD7D1A"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r w:rsidRPr="0053229F">
              <w:rPr>
                <w:rFonts w:eastAsia="Times New Roman" w:cs="Times New Roman"/>
                <w:color w:val="000000"/>
                <w:kern w:val="0"/>
                <w:lang w:eastAsia="en-IN"/>
                <w14:ligatures w14:val="none"/>
              </w:rPr>
              <w:t>19784</w:t>
            </w:r>
          </w:p>
        </w:tc>
      </w:tr>
      <w:tr w:rsidR="0053229F" w:rsidRPr="0053229F" w14:paraId="1197C37B" w14:textId="77777777" w:rsidTr="0053229F">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13A33A"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proofErr w:type="spellStart"/>
            <w:r w:rsidRPr="0053229F">
              <w:rPr>
                <w:rFonts w:eastAsia="Times New Roman" w:cs="Times New Roman"/>
                <w:color w:val="000000"/>
                <w:kern w:val="0"/>
                <w:lang w:eastAsia="en-IN"/>
                <w14:ligatures w14:val="none"/>
              </w:rPr>
              <w:t>credit_card</w:t>
            </w:r>
            <w:proofErr w:type="spellEnd"/>
          </w:p>
        </w:tc>
        <w:tc>
          <w:tcPr>
            <w:tcW w:w="1525" w:type="dxa"/>
            <w:tcBorders>
              <w:top w:val="nil"/>
              <w:left w:val="nil"/>
              <w:bottom w:val="single" w:sz="4" w:space="0" w:color="auto"/>
              <w:right w:val="single" w:sz="4" w:space="0" w:color="auto"/>
            </w:tcBorders>
            <w:shd w:val="clear" w:color="auto" w:fill="auto"/>
            <w:noWrap/>
            <w:vAlign w:val="bottom"/>
            <w:hideMark/>
          </w:tcPr>
          <w:p w14:paraId="1569A97C"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r w:rsidRPr="0053229F">
              <w:rPr>
                <w:rFonts w:eastAsia="Times New Roman" w:cs="Times New Roman"/>
                <w:color w:val="000000"/>
                <w:kern w:val="0"/>
                <w:lang w:eastAsia="en-IN"/>
                <w14:ligatures w14:val="none"/>
              </w:rPr>
              <w:t>75387</w:t>
            </w:r>
          </w:p>
        </w:tc>
      </w:tr>
      <w:tr w:rsidR="0053229F" w:rsidRPr="0053229F" w14:paraId="417E1AA1" w14:textId="77777777" w:rsidTr="0053229F">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632F977"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proofErr w:type="spellStart"/>
            <w:r w:rsidRPr="0053229F">
              <w:rPr>
                <w:rFonts w:eastAsia="Times New Roman" w:cs="Times New Roman"/>
                <w:color w:val="000000"/>
                <w:kern w:val="0"/>
                <w:lang w:eastAsia="en-IN"/>
                <w14:ligatures w14:val="none"/>
              </w:rPr>
              <w:t>debit_card</w:t>
            </w:r>
            <w:proofErr w:type="spellEnd"/>
          </w:p>
        </w:tc>
        <w:tc>
          <w:tcPr>
            <w:tcW w:w="1525" w:type="dxa"/>
            <w:tcBorders>
              <w:top w:val="nil"/>
              <w:left w:val="nil"/>
              <w:bottom w:val="single" w:sz="4" w:space="0" w:color="auto"/>
              <w:right w:val="single" w:sz="4" w:space="0" w:color="auto"/>
            </w:tcBorders>
            <w:shd w:val="clear" w:color="auto" w:fill="auto"/>
            <w:noWrap/>
            <w:vAlign w:val="bottom"/>
            <w:hideMark/>
          </w:tcPr>
          <w:p w14:paraId="6C98EB0C"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r w:rsidRPr="0053229F">
              <w:rPr>
                <w:rFonts w:eastAsia="Times New Roman" w:cs="Times New Roman"/>
                <w:color w:val="000000"/>
                <w:kern w:val="0"/>
                <w:lang w:eastAsia="en-IN"/>
                <w14:ligatures w14:val="none"/>
              </w:rPr>
              <w:t>1527</w:t>
            </w:r>
          </w:p>
        </w:tc>
      </w:tr>
      <w:tr w:rsidR="0053229F" w:rsidRPr="0053229F" w14:paraId="5C44317A" w14:textId="77777777" w:rsidTr="0053229F">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D0624A"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proofErr w:type="spellStart"/>
            <w:r w:rsidRPr="0053229F">
              <w:rPr>
                <w:rFonts w:eastAsia="Times New Roman" w:cs="Times New Roman"/>
                <w:color w:val="000000"/>
                <w:kern w:val="0"/>
                <w:lang w:eastAsia="en-IN"/>
                <w14:ligatures w14:val="none"/>
              </w:rPr>
              <w:t>not_defined</w:t>
            </w:r>
            <w:proofErr w:type="spellEnd"/>
          </w:p>
        </w:tc>
        <w:tc>
          <w:tcPr>
            <w:tcW w:w="1525" w:type="dxa"/>
            <w:tcBorders>
              <w:top w:val="nil"/>
              <w:left w:val="nil"/>
              <w:bottom w:val="single" w:sz="4" w:space="0" w:color="auto"/>
              <w:right w:val="single" w:sz="4" w:space="0" w:color="auto"/>
            </w:tcBorders>
            <w:shd w:val="clear" w:color="auto" w:fill="auto"/>
            <w:noWrap/>
            <w:vAlign w:val="bottom"/>
            <w:hideMark/>
          </w:tcPr>
          <w:p w14:paraId="5E577584"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r w:rsidRPr="0053229F">
              <w:rPr>
                <w:rFonts w:eastAsia="Times New Roman" w:cs="Times New Roman"/>
                <w:color w:val="000000"/>
                <w:kern w:val="0"/>
                <w:lang w:eastAsia="en-IN"/>
                <w14:ligatures w14:val="none"/>
              </w:rPr>
              <w:t>3</w:t>
            </w:r>
          </w:p>
        </w:tc>
      </w:tr>
      <w:tr w:rsidR="0053229F" w:rsidRPr="0053229F" w14:paraId="166EE94F" w14:textId="77777777" w:rsidTr="0053229F">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F2AFE12"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r w:rsidRPr="0053229F">
              <w:rPr>
                <w:rFonts w:eastAsia="Times New Roman" w:cs="Times New Roman"/>
                <w:color w:val="000000"/>
                <w:kern w:val="0"/>
                <w:lang w:eastAsia="en-IN"/>
                <w14:ligatures w14:val="none"/>
              </w:rPr>
              <w:t>voucher</w:t>
            </w:r>
          </w:p>
        </w:tc>
        <w:tc>
          <w:tcPr>
            <w:tcW w:w="1525" w:type="dxa"/>
            <w:tcBorders>
              <w:top w:val="nil"/>
              <w:left w:val="nil"/>
              <w:bottom w:val="single" w:sz="4" w:space="0" w:color="auto"/>
              <w:right w:val="single" w:sz="4" w:space="0" w:color="auto"/>
            </w:tcBorders>
            <w:shd w:val="clear" w:color="auto" w:fill="auto"/>
            <w:noWrap/>
            <w:vAlign w:val="bottom"/>
            <w:hideMark/>
          </w:tcPr>
          <w:p w14:paraId="6F61CFD4" w14:textId="77777777" w:rsidR="0053229F" w:rsidRPr="0053229F" w:rsidRDefault="0053229F" w:rsidP="0053229F">
            <w:pPr>
              <w:spacing w:after="0" w:line="240" w:lineRule="auto"/>
              <w:jc w:val="center"/>
              <w:rPr>
                <w:rFonts w:eastAsia="Times New Roman" w:cs="Times New Roman"/>
                <w:color w:val="000000"/>
                <w:kern w:val="0"/>
                <w:lang w:eastAsia="en-IN"/>
                <w14:ligatures w14:val="none"/>
              </w:rPr>
            </w:pPr>
            <w:r w:rsidRPr="0053229F">
              <w:rPr>
                <w:rFonts w:eastAsia="Times New Roman" w:cs="Times New Roman"/>
                <w:color w:val="000000"/>
                <w:kern w:val="0"/>
                <w:lang w:eastAsia="en-IN"/>
                <w14:ligatures w14:val="none"/>
              </w:rPr>
              <w:t>2739</w:t>
            </w:r>
          </w:p>
        </w:tc>
      </w:tr>
    </w:tbl>
    <w:p w14:paraId="7F6110B7" w14:textId="77777777" w:rsidR="00D262A3" w:rsidRDefault="00D262A3"/>
    <w:p w14:paraId="055EB379" w14:textId="77777777" w:rsidR="0053229F" w:rsidRPr="0053229F" w:rsidRDefault="0053229F" w:rsidP="0053229F">
      <w:pPr>
        <w:pStyle w:val="Heading5"/>
        <w:rPr>
          <w:rFonts w:eastAsiaTheme="minorHAnsi" w:cstheme="minorBidi"/>
          <w:b/>
          <w:bCs/>
          <w:color w:val="auto"/>
        </w:rPr>
      </w:pPr>
      <w:r w:rsidRPr="0053229F">
        <w:rPr>
          <w:rFonts w:eastAsiaTheme="minorHAnsi" w:cstheme="minorBidi"/>
          <w:b/>
          <w:bCs/>
          <w:color w:val="auto"/>
        </w:rPr>
        <w:t>Key Insights:</w:t>
      </w:r>
    </w:p>
    <w:p w14:paraId="1D17E5D6" w14:textId="77777777" w:rsidR="0053229F" w:rsidRDefault="0053229F" w:rsidP="0053229F">
      <w:pPr>
        <w:numPr>
          <w:ilvl w:val="0"/>
          <w:numId w:val="3"/>
        </w:numPr>
        <w:spacing w:before="100" w:beforeAutospacing="1" w:after="100" w:afterAutospacing="1" w:line="240" w:lineRule="auto"/>
      </w:pPr>
      <w:r>
        <w:rPr>
          <w:rStyle w:val="Strong"/>
        </w:rPr>
        <w:t>Credit Card</w:t>
      </w:r>
      <w:r>
        <w:t xml:space="preserve">: The </w:t>
      </w:r>
      <w:proofErr w:type="gramStart"/>
      <w:r>
        <w:t>most commonly used</w:t>
      </w:r>
      <w:proofErr w:type="gramEnd"/>
      <w:r>
        <w:t xml:space="preserve"> payment method is the credit card, with a total of 75,387 orders. This indicates a strong preference for credit card transactions among </w:t>
      </w:r>
      <w:proofErr w:type="spellStart"/>
      <w:r>
        <w:t>ShopNest</w:t>
      </w:r>
      <w:proofErr w:type="spellEnd"/>
      <w:r>
        <w:t xml:space="preserve"> customers.</w:t>
      </w:r>
    </w:p>
    <w:p w14:paraId="38D908C6" w14:textId="77777777" w:rsidR="0053229F" w:rsidRDefault="0053229F" w:rsidP="0053229F">
      <w:pPr>
        <w:numPr>
          <w:ilvl w:val="0"/>
          <w:numId w:val="3"/>
        </w:numPr>
        <w:spacing w:before="100" w:beforeAutospacing="1" w:after="100" w:afterAutospacing="1" w:line="240" w:lineRule="auto"/>
      </w:pPr>
      <w:proofErr w:type="spellStart"/>
      <w:r>
        <w:rPr>
          <w:rStyle w:val="Strong"/>
        </w:rPr>
        <w:t>Boleto</w:t>
      </w:r>
      <w:proofErr w:type="spellEnd"/>
      <w:r>
        <w:t>: The second most popular payment method is '</w:t>
      </w:r>
      <w:proofErr w:type="spellStart"/>
      <w:r>
        <w:t>boleto</w:t>
      </w:r>
      <w:proofErr w:type="spellEnd"/>
      <w:r>
        <w:t>' with 19,784 orders. This shows that a significant portion of customers prefer this method.</w:t>
      </w:r>
    </w:p>
    <w:p w14:paraId="79325FFB" w14:textId="77777777" w:rsidR="0053229F" w:rsidRDefault="0053229F" w:rsidP="0053229F">
      <w:pPr>
        <w:numPr>
          <w:ilvl w:val="0"/>
          <w:numId w:val="3"/>
        </w:numPr>
        <w:spacing w:before="100" w:beforeAutospacing="1" w:after="100" w:afterAutospacing="1" w:line="240" w:lineRule="auto"/>
      </w:pPr>
      <w:r>
        <w:rPr>
          <w:rStyle w:val="Strong"/>
        </w:rPr>
        <w:t>Voucher</w:t>
      </w:r>
      <w:r>
        <w:t>: 'Voucher' is used for 2,739 orders, making it the third most common payment method.</w:t>
      </w:r>
    </w:p>
    <w:p w14:paraId="1C990809" w14:textId="77777777" w:rsidR="0053229F" w:rsidRDefault="0053229F" w:rsidP="0053229F">
      <w:pPr>
        <w:numPr>
          <w:ilvl w:val="0"/>
          <w:numId w:val="3"/>
        </w:numPr>
        <w:spacing w:before="100" w:beforeAutospacing="1" w:after="100" w:afterAutospacing="1" w:line="240" w:lineRule="auto"/>
      </w:pPr>
      <w:r>
        <w:rPr>
          <w:rStyle w:val="Strong"/>
        </w:rPr>
        <w:lastRenderedPageBreak/>
        <w:t>Debit Card</w:t>
      </w:r>
      <w:r>
        <w:t xml:space="preserve">: With 1,527 orders, debit cards are less popular compared to credit cards and </w:t>
      </w:r>
      <w:proofErr w:type="spellStart"/>
      <w:r>
        <w:t>boletos</w:t>
      </w:r>
      <w:proofErr w:type="spellEnd"/>
      <w:r>
        <w:t>.</w:t>
      </w:r>
    </w:p>
    <w:p w14:paraId="35D611D2" w14:textId="77777777" w:rsidR="0053229F" w:rsidRDefault="0053229F" w:rsidP="0053229F">
      <w:pPr>
        <w:numPr>
          <w:ilvl w:val="0"/>
          <w:numId w:val="3"/>
        </w:numPr>
        <w:spacing w:before="100" w:beforeAutospacing="1" w:after="100" w:afterAutospacing="1" w:line="240" w:lineRule="auto"/>
      </w:pPr>
      <w:r>
        <w:rPr>
          <w:rStyle w:val="Strong"/>
        </w:rPr>
        <w:t>Not Defined</w:t>
      </w:r>
      <w:r>
        <w:t>: There are only 3 orders with an undefined payment method, which is negligible in the overall data.</w:t>
      </w:r>
    </w:p>
    <w:p w14:paraId="61FB6A6C" w14:textId="77777777" w:rsidR="0053229F" w:rsidRPr="0053229F" w:rsidRDefault="0053229F" w:rsidP="0053229F">
      <w:pPr>
        <w:pStyle w:val="Heading5"/>
        <w:rPr>
          <w:rFonts w:eastAsiaTheme="minorHAnsi" w:cstheme="minorBidi"/>
          <w:b/>
          <w:bCs/>
          <w:color w:val="auto"/>
        </w:rPr>
      </w:pPr>
      <w:r w:rsidRPr="0053229F">
        <w:rPr>
          <w:rFonts w:eastAsiaTheme="minorHAnsi" w:cstheme="minorBidi"/>
          <w:b/>
          <w:bCs/>
          <w:color w:val="auto"/>
        </w:rPr>
        <w:t>Visual Analysis:</w:t>
      </w:r>
    </w:p>
    <w:p w14:paraId="052EABBF" w14:textId="66BF0A4F" w:rsidR="0053229F" w:rsidRPr="0053229F" w:rsidRDefault="0053229F" w:rsidP="0053229F">
      <w:pPr>
        <w:pStyle w:val="NormalWeb"/>
        <w:rPr>
          <w:rFonts w:asciiTheme="minorHAnsi" w:eastAsiaTheme="minorHAnsi" w:hAnsiTheme="minorHAnsi" w:cstheme="minorBidi"/>
          <w:kern w:val="2"/>
          <w:sz w:val="22"/>
          <w:szCs w:val="22"/>
          <w:lang w:eastAsia="en-US"/>
          <w14:ligatures w14:val="standardContextual"/>
        </w:rPr>
      </w:pPr>
      <w:r w:rsidRPr="0053229F">
        <w:rPr>
          <w:rFonts w:asciiTheme="minorHAnsi" w:eastAsiaTheme="minorHAnsi" w:hAnsiTheme="minorHAnsi" w:cstheme="minorBidi"/>
          <w:kern w:val="2"/>
          <w:sz w:val="22"/>
          <w:szCs w:val="22"/>
          <w:lang w:eastAsia="en-US"/>
          <w14:ligatures w14:val="standardContextual"/>
        </w:rPr>
        <w:t xml:space="preserve">The pie chart provides a clear representation of the distribution of payment methods used by customers. The visual highlights the dominance of credit card transactions, followed by </w:t>
      </w:r>
      <w:proofErr w:type="spellStart"/>
      <w:r w:rsidRPr="0053229F">
        <w:rPr>
          <w:rFonts w:asciiTheme="minorHAnsi" w:eastAsiaTheme="minorHAnsi" w:hAnsiTheme="minorHAnsi" w:cstheme="minorBidi"/>
          <w:kern w:val="2"/>
          <w:sz w:val="22"/>
          <w:szCs w:val="22"/>
          <w:lang w:eastAsia="en-US"/>
          <w14:ligatures w14:val="standardContextual"/>
        </w:rPr>
        <w:t>boleto</w:t>
      </w:r>
      <w:proofErr w:type="spellEnd"/>
      <w:r w:rsidRPr="0053229F">
        <w:rPr>
          <w:rFonts w:asciiTheme="minorHAnsi" w:eastAsiaTheme="minorHAnsi" w:hAnsiTheme="minorHAnsi" w:cstheme="minorBidi"/>
          <w:kern w:val="2"/>
          <w:sz w:val="22"/>
          <w:szCs w:val="22"/>
          <w:lang w:eastAsia="en-US"/>
          <w14:ligatures w14:val="standardContextual"/>
        </w:rPr>
        <w:t xml:space="preserve"> and voucher payments.</w:t>
      </w:r>
    </w:p>
    <w:p w14:paraId="6A7F7130" w14:textId="54B6E34A" w:rsidR="0053229F" w:rsidRPr="0053229F" w:rsidRDefault="008F2552" w:rsidP="0053229F">
      <w:pPr>
        <w:pStyle w:val="Heading5"/>
        <w:rPr>
          <w:rFonts w:eastAsiaTheme="minorHAnsi" w:cstheme="minorBidi"/>
          <w:b/>
          <w:bCs/>
          <w:color w:val="auto"/>
        </w:rPr>
      </w:pPr>
      <w:r>
        <w:rPr>
          <w:rFonts w:eastAsiaTheme="minorHAnsi" w:cstheme="minorBidi"/>
          <w:b/>
          <w:bCs/>
          <w:color w:val="auto"/>
        </w:rPr>
        <w:t>Summary</w:t>
      </w:r>
      <w:r w:rsidR="0053229F" w:rsidRPr="0053229F">
        <w:rPr>
          <w:rFonts w:eastAsiaTheme="minorHAnsi" w:cstheme="minorBidi"/>
          <w:b/>
          <w:bCs/>
          <w:color w:val="auto"/>
        </w:rPr>
        <w:t>:</w:t>
      </w:r>
    </w:p>
    <w:p w14:paraId="36261E1F" w14:textId="77777777" w:rsidR="0053229F" w:rsidRPr="0053229F" w:rsidRDefault="0053229F" w:rsidP="0053229F">
      <w:pPr>
        <w:pStyle w:val="NormalWeb"/>
        <w:rPr>
          <w:rFonts w:asciiTheme="minorHAnsi" w:eastAsiaTheme="minorHAnsi" w:hAnsiTheme="minorHAnsi" w:cstheme="minorBidi"/>
          <w:kern w:val="2"/>
          <w:sz w:val="22"/>
          <w:szCs w:val="22"/>
          <w:lang w:eastAsia="en-US"/>
          <w14:ligatures w14:val="standardContextual"/>
        </w:rPr>
      </w:pPr>
      <w:r w:rsidRPr="0053229F">
        <w:rPr>
          <w:rFonts w:asciiTheme="minorHAnsi" w:eastAsiaTheme="minorHAnsi" w:hAnsiTheme="minorHAnsi" w:cstheme="minorBidi"/>
          <w:kern w:val="2"/>
          <w:sz w:val="22"/>
          <w:szCs w:val="22"/>
          <w:lang w:eastAsia="en-US"/>
          <w14:ligatures w14:val="standardContextual"/>
        </w:rPr>
        <w:t xml:space="preserve">The analysis of payment methods used by </w:t>
      </w:r>
      <w:proofErr w:type="spellStart"/>
      <w:r w:rsidRPr="0053229F">
        <w:rPr>
          <w:rFonts w:asciiTheme="minorHAnsi" w:eastAsiaTheme="minorHAnsi" w:hAnsiTheme="minorHAnsi" w:cstheme="minorBidi"/>
          <w:kern w:val="2"/>
          <w:sz w:val="22"/>
          <w:szCs w:val="22"/>
          <w:lang w:eastAsia="en-US"/>
          <w14:ligatures w14:val="standardContextual"/>
        </w:rPr>
        <w:t>ShopNest</w:t>
      </w:r>
      <w:proofErr w:type="spellEnd"/>
      <w:r w:rsidRPr="0053229F">
        <w:rPr>
          <w:rFonts w:asciiTheme="minorHAnsi" w:eastAsiaTheme="minorHAnsi" w:hAnsiTheme="minorHAnsi" w:cstheme="minorBidi"/>
          <w:kern w:val="2"/>
          <w:sz w:val="22"/>
          <w:szCs w:val="22"/>
          <w:lang w:eastAsia="en-US"/>
          <w14:ligatures w14:val="standardContextual"/>
        </w:rPr>
        <w:t xml:space="preserve"> customers reveals that credit cards are the preferred method, followed by </w:t>
      </w:r>
      <w:proofErr w:type="spellStart"/>
      <w:r w:rsidRPr="0053229F">
        <w:rPr>
          <w:rFonts w:asciiTheme="minorHAnsi" w:eastAsiaTheme="minorHAnsi" w:hAnsiTheme="minorHAnsi" w:cstheme="minorBidi"/>
          <w:kern w:val="2"/>
          <w:sz w:val="22"/>
          <w:szCs w:val="22"/>
          <w:lang w:eastAsia="en-US"/>
          <w14:ligatures w14:val="standardContextual"/>
        </w:rPr>
        <w:t>boleto</w:t>
      </w:r>
      <w:proofErr w:type="spellEnd"/>
      <w:r w:rsidRPr="0053229F">
        <w:rPr>
          <w:rFonts w:asciiTheme="minorHAnsi" w:eastAsiaTheme="minorHAnsi" w:hAnsiTheme="minorHAnsi" w:cstheme="minorBidi"/>
          <w:kern w:val="2"/>
          <w:sz w:val="22"/>
          <w:szCs w:val="22"/>
          <w:lang w:eastAsia="en-US"/>
          <w14:ligatures w14:val="standardContextual"/>
        </w:rPr>
        <w:t xml:space="preserve"> and voucher. Understanding these preferences can help </w:t>
      </w:r>
      <w:proofErr w:type="spellStart"/>
      <w:r w:rsidRPr="0053229F">
        <w:rPr>
          <w:rFonts w:asciiTheme="minorHAnsi" w:eastAsiaTheme="minorHAnsi" w:hAnsiTheme="minorHAnsi" w:cstheme="minorBidi"/>
          <w:kern w:val="2"/>
          <w:sz w:val="22"/>
          <w:szCs w:val="22"/>
          <w:lang w:eastAsia="en-US"/>
          <w14:ligatures w14:val="standardContextual"/>
        </w:rPr>
        <w:t>ShopNest</w:t>
      </w:r>
      <w:proofErr w:type="spellEnd"/>
      <w:r w:rsidRPr="0053229F">
        <w:rPr>
          <w:rFonts w:asciiTheme="minorHAnsi" w:eastAsiaTheme="minorHAnsi" w:hAnsiTheme="minorHAnsi" w:cstheme="minorBidi"/>
          <w:kern w:val="2"/>
          <w:sz w:val="22"/>
          <w:szCs w:val="22"/>
          <w:lang w:eastAsia="en-US"/>
          <w14:ligatures w14:val="standardContextual"/>
        </w:rPr>
        <w:t xml:space="preserve"> in optimizing payment options and improving customer experience.</w:t>
      </w:r>
    </w:p>
    <w:p w14:paraId="6CD77DB9" w14:textId="5E605F19" w:rsidR="00C353E7" w:rsidRDefault="00C353E7" w:rsidP="00C353E7">
      <w:pPr>
        <w:pStyle w:val="Heading3"/>
      </w:pPr>
      <w:r w:rsidRPr="00C353E7">
        <w:rPr>
          <w:rFonts w:eastAsia="Times New Roman" w:cs="Times New Roman"/>
          <w:b/>
          <w:bCs/>
          <w:color w:val="auto"/>
          <w:kern w:val="0"/>
          <w:sz w:val="22"/>
          <w:szCs w:val="22"/>
          <w:lang w:eastAsia="en-IN"/>
          <w14:ligatures w14:val="none"/>
        </w:rPr>
        <w:t xml:space="preserve">Question </w:t>
      </w:r>
      <w:r w:rsidR="007C0472">
        <w:rPr>
          <w:rFonts w:eastAsia="Times New Roman" w:cs="Times New Roman"/>
          <w:b/>
          <w:bCs/>
          <w:color w:val="auto"/>
          <w:kern w:val="0"/>
          <w:sz w:val="22"/>
          <w:szCs w:val="22"/>
          <w:lang w:eastAsia="en-IN"/>
          <w14:ligatures w14:val="none"/>
        </w:rPr>
        <w:t>5</w:t>
      </w:r>
      <w:r w:rsidRPr="00C353E7">
        <w:rPr>
          <w:rFonts w:eastAsia="Times New Roman" w:cs="Times New Roman"/>
          <w:b/>
          <w:bCs/>
          <w:color w:val="auto"/>
          <w:kern w:val="0"/>
          <w:sz w:val="22"/>
          <w:szCs w:val="22"/>
          <w:lang w:eastAsia="en-IN"/>
          <w14:ligatures w14:val="none"/>
        </w:rPr>
        <w:t>:</w:t>
      </w:r>
      <w:r>
        <w:t xml:space="preserve"> </w:t>
      </w:r>
      <w:r w:rsidRPr="00C353E7">
        <w:rPr>
          <w:rFonts w:eastAsiaTheme="minorHAnsi" w:cstheme="minorBidi"/>
          <w:color w:val="auto"/>
          <w:sz w:val="22"/>
          <w:szCs w:val="22"/>
        </w:rPr>
        <w:t>Identify the product category-wise profit margin using the formula.</w:t>
      </w:r>
    </w:p>
    <w:p w14:paraId="21FF1B98" w14:textId="77777777" w:rsidR="00C353E7" w:rsidRPr="00C353E7" w:rsidRDefault="00C353E7" w:rsidP="00C353E7">
      <w:pPr>
        <w:pStyle w:val="Heading4"/>
        <w:rPr>
          <w:rFonts w:eastAsiaTheme="minorHAnsi" w:cstheme="minorBidi"/>
          <w:b/>
          <w:bCs/>
          <w:i w:val="0"/>
          <w:iCs w:val="0"/>
          <w:color w:val="auto"/>
        </w:rPr>
      </w:pPr>
      <w:r w:rsidRPr="00C353E7">
        <w:rPr>
          <w:rFonts w:eastAsiaTheme="minorHAnsi" w:cstheme="minorBidi"/>
          <w:b/>
          <w:bCs/>
          <w:i w:val="0"/>
          <w:iCs w:val="0"/>
          <w:color w:val="auto"/>
        </w:rPr>
        <w:t>Visualization:</w:t>
      </w:r>
    </w:p>
    <w:p w14:paraId="52D25396" w14:textId="77777777" w:rsidR="00C353E7" w:rsidRDefault="00C353E7" w:rsidP="00C353E7">
      <w:pPr>
        <w:pStyle w:val="NormalWeb"/>
      </w:pPr>
      <w:r>
        <w:rPr>
          <w:rStyle w:val="Emphasis"/>
          <w:rFonts w:eastAsiaTheme="majorEastAsia"/>
        </w:rPr>
        <w:t>Include an image of the corresponding visualization(s) in the dashboard here.</w:t>
      </w:r>
    </w:p>
    <w:p w14:paraId="69DD7243" w14:textId="77777777" w:rsidR="00C353E7" w:rsidRPr="00C353E7" w:rsidRDefault="00C353E7" w:rsidP="00C353E7">
      <w:pPr>
        <w:pStyle w:val="Heading4"/>
        <w:rPr>
          <w:rFonts w:eastAsiaTheme="minorHAnsi" w:cstheme="minorBidi"/>
          <w:b/>
          <w:bCs/>
          <w:i w:val="0"/>
          <w:iCs w:val="0"/>
          <w:color w:val="auto"/>
        </w:rPr>
      </w:pPr>
      <w:r w:rsidRPr="00C353E7">
        <w:rPr>
          <w:rFonts w:eastAsiaTheme="minorHAnsi" w:cstheme="minorBidi"/>
          <w:b/>
          <w:bCs/>
          <w:i w:val="0"/>
          <w:iCs w:val="0"/>
          <w:color w:val="auto"/>
        </w:rPr>
        <w:t>Explanation:</w:t>
      </w:r>
    </w:p>
    <w:p w14:paraId="6F756D32" w14:textId="77777777" w:rsidR="00C353E7" w:rsidRPr="00C353E7" w:rsidRDefault="00C353E7" w:rsidP="00C353E7">
      <w:pPr>
        <w:pStyle w:val="NormalWeb"/>
        <w:rPr>
          <w:rFonts w:asciiTheme="minorHAnsi" w:eastAsiaTheme="minorHAnsi" w:hAnsiTheme="minorHAnsi" w:cstheme="minorBidi"/>
          <w:kern w:val="2"/>
          <w:sz w:val="22"/>
          <w:szCs w:val="22"/>
          <w:lang w:eastAsia="en-US"/>
          <w14:ligatures w14:val="standardContextual"/>
        </w:rPr>
      </w:pPr>
      <w:r w:rsidRPr="00C353E7">
        <w:rPr>
          <w:rFonts w:asciiTheme="minorHAnsi" w:eastAsiaTheme="minorHAnsi" w:hAnsiTheme="minorHAnsi" w:cstheme="minorBidi"/>
          <w:kern w:val="2"/>
          <w:sz w:val="22"/>
          <w:szCs w:val="22"/>
          <w:lang w:eastAsia="en-US"/>
          <w14:ligatures w14:val="standardContextual"/>
        </w:rPr>
        <w:t xml:space="preserve">The dataset provides the profit margins for various product categories in the </w:t>
      </w:r>
      <w:proofErr w:type="spellStart"/>
      <w:r w:rsidRPr="00C353E7">
        <w:rPr>
          <w:rFonts w:asciiTheme="minorHAnsi" w:eastAsiaTheme="minorHAnsi" w:hAnsiTheme="minorHAnsi" w:cstheme="minorBidi"/>
          <w:kern w:val="2"/>
          <w:sz w:val="22"/>
          <w:szCs w:val="22"/>
          <w:lang w:eastAsia="en-US"/>
          <w14:ligatures w14:val="standardContextual"/>
        </w:rPr>
        <w:t>ShopNest</w:t>
      </w:r>
      <w:proofErr w:type="spellEnd"/>
      <w:r w:rsidRPr="00C353E7">
        <w:rPr>
          <w:rFonts w:asciiTheme="minorHAnsi" w:eastAsiaTheme="minorHAnsi" w:hAnsiTheme="minorHAnsi" w:cstheme="minorBidi"/>
          <w:kern w:val="2"/>
          <w:sz w:val="22"/>
          <w:szCs w:val="22"/>
          <w:lang w:eastAsia="en-US"/>
          <w14:ligatures w14:val="standardContextual"/>
        </w:rPr>
        <w:t xml:space="preserve"> Store. Below is the summary of the data:</w:t>
      </w:r>
    </w:p>
    <w:p w14:paraId="339308EA" w14:textId="77777777" w:rsidR="00C353E7" w:rsidRPr="00C353E7" w:rsidRDefault="00C353E7" w:rsidP="00C353E7">
      <w:pPr>
        <w:pStyle w:val="Heading5"/>
        <w:rPr>
          <w:rFonts w:eastAsiaTheme="minorHAnsi" w:cstheme="minorBidi"/>
          <w:b/>
          <w:bCs/>
          <w:color w:val="auto"/>
        </w:rPr>
      </w:pPr>
      <w:r w:rsidRPr="00C353E7">
        <w:rPr>
          <w:rFonts w:eastAsiaTheme="minorHAnsi" w:cstheme="minorBidi"/>
          <w:b/>
          <w:bCs/>
          <w:color w:val="auto"/>
        </w:rPr>
        <w:t>Key Insights:</w:t>
      </w:r>
    </w:p>
    <w:p w14:paraId="2AC9D1F3" w14:textId="77777777" w:rsidR="00C353E7" w:rsidRDefault="00C353E7" w:rsidP="00C353E7">
      <w:pPr>
        <w:numPr>
          <w:ilvl w:val="0"/>
          <w:numId w:val="4"/>
        </w:numPr>
        <w:spacing w:before="100" w:beforeAutospacing="1" w:after="100" w:afterAutospacing="1" w:line="240" w:lineRule="auto"/>
      </w:pPr>
      <w:r>
        <w:rPr>
          <w:rStyle w:val="Strong"/>
        </w:rPr>
        <w:t>High Profit Margins</w:t>
      </w:r>
      <w:r>
        <w:t>: Categories like 'CDs &amp; DVDs Musicals', 'Fashion Children's Clothes', 'Flowers', 'Home Comfort 2', and 'Security and Services' have the highest profit margins at 100%, indicating maximum profitability in these areas.</w:t>
      </w:r>
    </w:p>
    <w:p w14:paraId="1B88220F" w14:textId="77777777" w:rsidR="00C353E7" w:rsidRDefault="00C353E7" w:rsidP="00C353E7">
      <w:pPr>
        <w:numPr>
          <w:ilvl w:val="0"/>
          <w:numId w:val="4"/>
        </w:numPr>
        <w:spacing w:before="100" w:beforeAutospacing="1" w:after="100" w:afterAutospacing="1" w:line="240" w:lineRule="auto"/>
      </w:pPr>
      <w:r>
        <w:rPr>
          <w:rStyle w:val="Strong"/>
        </w:rPr>
        <w:t>Moderate Profit Margins</w:t>
      </w:r>
      <w:r>
        <w:t>: Categories such as 'Home Appliances 2', 'Electronics', and 'Luggage &amp; Accessories' have moderate profit margins, indicating steady profitability.</w:t>
      </w:r>
    </w:p>
    <w:p w14:paraId="508F5790" w14:textId="77777777" w:rsidR="00C353E7" w:rsidRDefault="00C353E7" w:rsidP="00C353E7">
      <w:pPr>
        <w:numPr>
          <w:ilvl w:val="0"/>
          <w:numId w:val="4"/>
        </w:numPr>
        <w:spacing w:before="100" w:beforeAutospacing="1" w:after="100" w:afterAutospacing="1" w:line="240" w:lineRule="auto"/>
      </w:pPr>
      <w:r>
        <w:rPr>
          <w:rStyle w:val="Strong"/>
        </w:rPr>
        <w:t>Lower Profit Margins</w:t>
      </w:r>
      <w:r>
        <w:t>: 'Watches &amp; Gifts', 'Health &amp; Beauty', and 'Sports &amp; Leisure' have comparatively lower profit margins, suggesting lower profitability in these categories.</w:t>
      </w:r>
    </w:p>
    <w:p w14:paraId="261F1F68" w14:textId="77777777" w:rsidR="00C353E7" w:rsidRPr="00C353E7" w:rsidRDefault="00C353E7" w:rsidP="00C353E7">
      <w:pPr>
        <w:pStyle w:val="Heading5"/>
        <w:rPr>
          <w:rFonts w:eastAsiaTheme="minorHAnsi" w:cstheme="minorBidi"/>
          <w:b/>
          <w:bCs/>
          <w:color w:val="auto"/>
        </w:rPr>
      </w:pPr>
      <w:r w:rsidRPr="00C353E7">
        <w:rPr>
          <w:rFonts w:eastAsiaTheme="minorHAnsi" w:cstheme="minorBidi"/>
          <w:b/>
          <w:bCs/>
          <w:color w:val="auto"/>
        </w:rPr>
        <w:t>Visual Analysis:</w:t>
      </w:r>
    </w:p>
    <w:p w14:paraId="1304A86F" w14:textId="26156744" w:rsidR="00C353E7" w:rsidRPr="00C353E7" w:rsidRDefault="00C353E7" w:rsidP="00C353E7">
      <w:pPr>
        <w:pStyle w:val="NormalWeb"/>
        <w:rPr>
          <w:rFonts w:asciiTheme="minorHAnsi" w:eastAsiaTheme="minorHAnsi" w:hAnsiTheme="minorHAnsi" w:cstheme="minorBidi"/>
          <w:kern w:val="2"/>
          <w:sz w:val="22"/>
          <w:szCs w:val="22"/>
          <w:lang w:eastAsia="en-US"/>
          <w14:ligatures w14:val="standardContextual"/>
        </w:rPr>
      </w:pPr>
      <w:r w:rsidRPr="00C353E7">
        <w:rPr>
          <w:rFonts w:asciiTheme="minorHAnsi" w:eastAsiaTheme="minorHAnsi" w:hAnsiTheme="minorHAnsi" w:cstheme="minorBidi"/>
          <w:kern w:val="2"/>
          <w:sz w:val="22"/>
          <w:szCs w:val="22"/>
          <w:lang w:eastAsia="en-US"/>
          <w14:ligatures w14:val="standardContextual"/>
        </w:rPr>
        <w:t xml:space="preserve">The </w:t>
      </w:r>
      <w:r>
        <w:rPr>
          <w:rFonts w:asciiTheme="minorHAnsi" w:eastAsiaTheme="minorHAnsi" w:hAnsiTheme="minorHAnsi" w:cstheme="minorBidi"/>
          <w:kern w:val="2"/>
          <w:sz w:val="22"/>
          <w:szCs w:val="22"/>
          <w:lang w:eastAsia="en-US"/>
          <w14:ligatures w14:val="standardContextual"/>
        </w:rPr>
        <w:t>area graph</w:t>
      </w:r>
      <w:r w:rsidRPr="00C353E7">
        <w:rPr>
          <w:rFonts w:asciiTheme="minorHAnsi" w:eastAsiaTheme="minorHAnsi" w:hAnsiTheme="minorHAnsi" w:cstheme="minorBidi"/>
          <w:kern w:val="2"/>
          <w:sz w:val="22"/>
          <w:szCs w:val="22"/>
          <w:lang w:eastAsia="en-US"/>
          <w14:ligatures w14:val="standardContextual"/>
        </w:rPr>
        <w:t xml:space="preserve"> provides a clear representation of the profit margins for each product category. The visual highlights the categories with the highest and lowest profit margins.</w:t>
      </w:r>
    </w:p>
    <w:p w14:paraId="0EECE953" w14:textId="659EA1E7" w:rsidR="00C353E7" w:rsidRDefault="008F2552" w:rsidP="00C353E7">
      <w:pPr>
        <w:pStyle w:val="Heading5"/>
        <w:rPr>
          <w:rFonts w:eastAsiaTheme="minorHAnsi" w:cstheme="minorBidi"/>
          <w:b/>
          <w:bCs/>
          <w:color w:val="auto"/>
        </w:rPr>
      </w:pPr>
      <w:r>
        <w:rPr>
          <w:rFonts w:eastAsiaTheme="minorHAnsi" w:cstheme="minorBidi"/>
          <w:b/>
          <w:bCs/>
          <w:color w:val="auto"/>
        </w:rPr>
        <w:t>Summary</w:t>
      </w:r>
      <w:r w:rsidR="00C353E7" w:rsidRPr="00C353E7">
        <w:rPr>
          <w:rFonts w:eastAsiaTheme="minorHAnsi" w:cstheme="minorBidi"/>
          <w:b/>
          <w:bCs/>
          <w:color w:val="auto"/>
        </w:rPr>
        <w:t>:</w:t>
      </w:r>
    </w:p>
    <w:p w14:paraId="069CED96" w14:textId="232649E0" w:rsidR="00C353E7" w:rsidRPr="00C353E7" w:rsidRDefault="00C353E7" w:rsidP="00C353E7">
      <w:pPr>
        <w:pStyle w:val="Heading5"/>
        <w:rPr>
          <w:rFonts w:eastAsiaTheme="minorHAnsi" w:cstheme="minorBidi"/>
          <w:color w:val="auto"/>
        </w:rPr>
      </w:pPr>
      <w:r w:rsidRPr="00C353E7">
        <w:rPr>
          <w:rFonts w:eastAsiaTheme="minorHAnsi" w:cstheme="minorBidi"/>
          <w:color w:val="auto"/>
        </w:rPr>
        <w:t xml:space="preserve">The analysis of product categories by profit margin helps in identifying the most and least profitable products in the </w:t>
      </w:r>
      <w:proofErr w:type="spellStart"/>
      <w:r w:rsidRPr="00C353E7">
        <w:rPr>
          <w:rFonts w:eastAsiaTheme="minorHAnsi" w:cstheme="minorBidi"/>
          <w:color w:val="auto"/>
        </w:rPr>
        <w:t>ShopNest</w:t>
      </w:r>
      <w:proofErr w:type="spellEnd"/>
      <w:r w:rsidRPr="00C353E7">
        <w:rPr>
          <w:rFonts w:eastAsiaTheme="minorHAnsi" w:cstheme="minorBidi"/>
          <w:color w:val="auto"/>
        </w:rPr>
        <w:t xml:space="preserve"> Store. This information is crucial for strategic decision-making, inventory management, and maximizing profitability. Focusing on high-profit margin categories while exploring ways to improve the profitability of lower-margin categories could enhance overall business performance.</w:t>
      </w:r>
    </w:p>
    <w:p w14:paraId="5DF9B6C3" w14:textId="77777777" w:rsidR="0053229F" w:rsidRDefault="0053229F"/>
    <w:p w14:paraId="5FD9C374" w14:textId="77777777" w:rsidR="007C0472" w:rsidRDefault="007C0472" w:rsidP="007C0472">
      <w:pPr>
        <w:pStyle w:val="Heading3"/>
      </w:pPr>
      <w:r w:rsidRPr="007C0472">
        <w:rPr>
          <w:rFonts w:eastAsia="Times New Roman" w:cs="Times New Roman"/>
          <w:b/>
          <w:bCs/>
          <w:color w:val="auto"/>
          <w:kern w:val="0"/>
          <w:sz w:val="22"/>
          <w:szCs w:val="22"/>
          <w:lang w:eastAsia="en-IN"/>
          <w14:ligatures w14:val="none"/>
        </w:rPr>
        <w:lastRenderedPageBreak/>
        <w:t>Question 6:</w:t>
      </w:r>
      <w:r>
        <w:t xml:space="preserve"> </w:t>
      </w:r>
      <w:r w:rsidRPr="007C0472">
        <w:rPr>
          <w:rFonts w:eastAsiaTheme="minorHAnsi" w:cstheme="minorBidi"/>
          <w:color w:val="auto"/>
          <w:sz w:val="22"/>
          <w:szCs w:val="22"/>
        </w:rPr>
        <w:t>Determine the monthly payments made by customers using credit cards.</w:t>
      </w:r>
    </w:p>
    <w:p w14:paraId="402C2736" w14:textId="77777777" w:rsidR="007C0472" w:rsidRPr="007C0472" w:rsidRDefault="007C0472" w:rsidP="007C0472">
      <w:pPr>
        <w:pStyle w:val="Heading4"/>
        <w:rPr>
          <w:rFonts w:eastAsiaTheme="minorHAnsi" w:cstheme="minorBidi"/>
          <w:b/>
          <w:bCs/>
          <w:i w:val="0"/>
          <w:iCs w:val="0"/>
          <w:color w:val="auto"/>
        </w:rPr>
      </w:pPr>
      <w:r w:rsidRPr="007C0472">
        <w:rPr>
          <w:rFonts w:eastAsiaTheme="minorHAnsi" w:cstheme="minorBidi"/>
          <w:b/>
          <w:bCs/>
          <w:i w:val="0"/>
          <w:iCs w:val="0"/>
          <w:color w:val="auto"/>
        </w:rPr>
        <w:t>Visualization:</w:t>
      </w:r>
    </w:p>
    <w:p w14:paraId="78E915EF" w14:textId="77777777" w:rsidR="007C0472" w:rsidRDefault="007C0472" w:rsidP="007C0472">
      <w:pPr>
        <w:pStyle w:val="NormalWeb"/>
      </w:pPr>
      <w:r>
        <w:rPr>
          <w:rStyle w:val="Emphasis"/>
          <w:rFonts w:eastAsiaTheme="majorEastAsia"/>
        </w:rPr>
        <w:t>Include an image of the corresponding visualization(s) in the dashboard here.</w:t>
      </w:r>
    </w:p>
    <w:p w14:paraId="20FB716E" w14:textId="77777777" w:rsidR="007C0472" w:rsidRPr="007C0472" w:rsidRDefault="007C0472" w:rsidP="007C0472">
      <w:pPr>
        <w:pStyle w:val="Heading4"/>
        <w:rPr>
          <w:rFonts w:eastAsiaTheme="minorHAnsi" w:cstheme="minorBidi"/>
          <w:b/>
          <w:bCs/>
          <w:i w:val="0"/>
          <w:iCs w:val="0"/>
          <w:color w:val="auto"/>
        </w:rPr>
      </w:pPr>
      <w:r w:rsidRPr="007C0472">
        <w:rPr>
          <w:rFonts w:eastAsiaTheme="minorHAnsi" w:cstheme="minorBidi"/>
          <w:b/>
          <w:bCs/>
          <w:i w:val="0"/>
          <w:iCs w:val="0"/>
          <w:color w:val="auto"/>
        </w:rPr>
        <w:t>Explanation:</w:t>
      </w:r>
    </w:p>
    <w:p w14:paraId="693B4952" w14:textId="77777777" w:rsidR="007C0472" w:rsidRPr="007C0472" w:rsidRDefault="007C0472" w:rsidP="007C0472">
      <w:pPr>
        <w:pStyle w:val="NormalWeb"/>
        <w:rPr>
          <w:rFonts w:asciiTheme="minorHAnsi" w:eastAsiaTheme="minorHAnsi" w:hAnsiTheme="minorHAnsi" w:cstheme="minorBidi"/>
          <w:kern w:val="2"/>
          <w:sz w:val="22"/>
          <w:szCs w:val="22"/>
          <w:lang w:eastAsia="en-US"/>
          <w14:ligatures w14:val="standardContextual"/>
        </w:rPr>
      </w:pPr>
      <w:r w:rsidRPr="007C0472">
        <w:rPr>
          <w:rFonts w:asciiTheme="minorHAnsi" w:eastAsiaTheme="minorHAnsi" w:hAnsiTheme="minorHAnsi" w:cstheme="minorBidi"/>
          <w:kern w:val="2"/>
          <w:sz w:val="22"/>
          <w:szCs w:val="22"/>
          <w:lang w:eastAsia="en-US"/>
          <w14:ligatures w14:val="standardContextual"/>
        </w:rPr>
        <w:t xml:space="preserve">The dataset provides the monthly payments made by customers using credit cards in the </w:t>
      </w:r>
      <w:proofErr w:type="spellStart"/>
      <w:r w:rsidRPr="007C0472">
        <w:rPr>
          <w:rFonts w:asciiTheme="minorHAnsi" w:eastAsiaTheme="minorHAnsi" w:hAnsiTheme="minorHAnsi" w:cstheme="minorBidi"/>
          <w:kern w:val="2"/>
          <w:sz w:val="22"/>
          <w:szCs w:val="22"/>
          <w:lang w:eastAsia="en-US"/>
          <w14:ligatures w14:val="standardContextual"/>
        </w:rPr>
        <w:t>ShopNest</w:t>
      </w:r>
      <w:proofErr w:type="spellEnd"/>
      <w:r w:rsidRPr="007C0472">
        <w:rPr>
          <w:rFonts w:asciiTheme="minorHAnsi" w:eastAsiaTheme="minorHAnsi" w:hAnsiTheme="minorHAnsi" w:cstheme="minorBidi"/>
          <w:kern w:val="2"/>
          <w:sz w:val="22"/>
          <w:szCs w:val="22"/>
          <w:lang w:eastAsia="en-US"/>
          <w14:ligatures w14:val="standardContextual"/>
        </w:rPr>
        <w:t xml:space="preserve"> Store. Below is the summary of the data:</w:t>
      </w:r>
    </w:p>
    <w:tbl>
      <w:tblPr>
        <w:tblW w:w="2830" w:type="dxa"/>
        <w:tblLook w:val="04A0" w:firstRow="1" w:lastRow="0" w:firstColumn="1" w:lastColumn="0" w:noHBand="0" w:noVBand="1"/>
      </w:tblPr>
      <w:tblGrid>
        <w:gridCol w:w="1165"/>
        <w:gridCol w:w="1665"/>
      </w:tblGrid>
      <w:tr w:rsidR="007C0472" w:rsidRPr="007C0472" w14:paraId="370F1B22" w14:textId="77777777" w:rsidTr="007C0472">
        <w:trPr>
          <w:trHeight w:val="300"/>
        </w:trPr>
        <w:tc>
          <w:tcPr>
            <w:tcW w:w="1165"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14:paraId="0522CC2B" w14:textId="77777777" w:rsidR="007C0472" w:rsidRPr="007C0472" w:rsidRDefault="007C0472" w:rsidP="007C0472">
            <w:pPr>
              <w:spacing w:after="0" w:line="240" w:lineRule="auto"/>
              <w:rPr>
                <w:rFonts w:ascii="Aptos Narrow" w:eastAsia="Times New Roman" w:hAnsi="Aptos Narrow" w:cs="Times New Roman"/>
                <w:color w:val="000000"/>
                <w:kern w:val="0"/>
                <w:lang w:eastAsia="en-IN"/>
                <w14:ligatures w14:val="none"/>
              </w:rPr>
            </w:pPr>
            <w:proofErr w:type="spellStart"/>
            <w:r w:rsidRPr="007C0472">
              <w:rPr>
                <w:rFonts w:ascii="Aptos Narrow" w:eastAsia="Times New Roman" w:hAnsi="Aptos Narrow" w:cs="Times New Roman"/>
                <w:color w:val="000000"/>
                <w:kern w:val="0"/>
                <w:lang w:eastAsia="en-IN"/>
                <w14:ligatures w14:val="none"/>
              </w:rPr>
              <w:t>MonthYear</w:t>
            </w:r>
            <w:proofErr w:type="spellEnd"/>
          </w:p>
        </w:tc>
        <w:tc>
          <w:tcPr>
            <w:tcW w:w="1665" w:type="dxa"/>
            <w:tcBorders>
              <w:top w:val="single" w:sz="4" w:space="0" w:color="auto"/>
              <w:left w:val="nil"/>
              <w:bottom w:val="single" w:sz="4" w:space="0" w:color="auto"/>
              <w:right w:val="single" w:sz="4" w:space="0" w:color="auto"/>
            </w:tcBorders>
            <w:shd w:val="clear" w:color="000000" w:fill="DAE9F8"/>
            <w:noWrap/>
            <w:vAlign w:val="bottom"/>
            <w:hideMark/>
          </w:tcPr>
          <w:p w14:paraId="22FF4BE3" w14:textId="77777777" w:rsidR="007C0472" w:rsidRPr="007C0472" w:rsidRDefault="007C0472" w:rsidP="007C0472">
            <w:pPr>
              <w:spacing w:after="0" w:line="240" w:lineRule="auto"/>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Payments Made</w:t>
            </w:r>
          </w:p>
        </w:tc>
      </w:tr>
      <w:tr w:rsidR="007C0472" w:rsidRPr="007C0472" w14:paraId="2802A83F"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990AEC2"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Nov-17</w:t>
            </w:r>
          </w:p>
        </w:tc>
        <w:tc>
          <w:tcPr>
            <w:tcW w:w="1665" w:type="dxa"/>
            <w:tcBorders>
              <w:top w:val="nil"/>
              <w:left w:val="nil"/>
              <w:bottom w:val="single" w:sz="4" w:space="0" w:color="auto"/>
              <w:right w:val="single" w:sz="4" w:space="0" w:color="auto"/>
            </w:tcBorders>
            <w:shd w:val="clear" w:color="auto" w:fill="auto"/>
            <w:noWrap/>
            <w:vAlign w:val="bottom"/>
            <w:hideMark/>
          </w:tcPr>
          <w:p w14:paraId="1E8D264A"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933280.86</w:t>
            </w:r>
          </w:p>
        </w:tc>
      </w:tr>
      <w:tr w:rsidR="007C0472" w:rsidRPr="007C0472" w14:paraId="44488062"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8FD37AE"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Apr-18</w:t>
            </w:r>
          </w:p>
        </w:tc>
        <w:tc>
          <w:tcPr>
            <w:tcW w:w="1665" w:type="dxa"/>
            <w:tcBorders>
              <w:top w:val="nil"/>
              <w:left w:val="nil"/>
              <w:bottom w:val="single" w:sz="4" w:space="0" w:color="auto"/>
              <w:right w:val="single" w:sz="4" w:space="0" w:color="auto"/>
            </w:tcBorders>
            <w:shd w:val="clear" w:color="auto" w:fill="auto"/>
            <w:noWrap/>
            <w:vAlign w:val="bottom"/>
            <w:hideMark/>
          </w:tcPr>
          <w:p w14:paraId="754DC9ED"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928553.64</w:t>
            </w:r>
          </w:p>
        </w:tc>
      </w:tr>
      <w:tr w:rsidR="007C0472" w:rsidRPr="007C0472" w14:paraId="14D9C9FA"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C721009"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Mar-18</w:t>
            </w:r>
          </w:p>
        </w:tc>
        <w:tc>
          <w:tcPr>
            <w:tcW w:w="1665" w:type="dxa"/>
            <w:tcBorders>
              <w:top w:val="nil"/>
              <w:left w:val="nil"/>
              <w:bottom w:val="single" w:sz="4" w:space="0" w:color="auto"/>
              <w:right w:val="single" w:sz="4" w:space="0" w:color="auto"/>
            </w:tcBorders>
            <w:shd w:val="clear" w:color="auto" w:fill="auto"/>
            <w:noWrap/>
            <w:vAlign w:val="bottom"/>
            <w:hideMark/>
          </w:tcPr>
          <w:p w14:paraId="2EDDFA58"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926947.63</w:t>
            </w:r>
          </w:p>
        </w:tc>
      </w:tr>
      <w:tr w:rsidR="007C0472" w:rsidRPr="007C0472" w14:paraId="40D2AE63"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22644A8"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May-18</w:t>
            </w:r>
          </w:p>
        </w:tc>
        <w:tc>
          <w:tcPr>
            <w:tcW w:w="1665" w:type="dxa"/>
            <w:tcBorders>
              <w:top w:val="nil"/>
              <w:left w:val="nil"/>
              <w:bottom w:val="single" w:sz="4" w:space="0" w:color="auto"/>
              <w:right w:val="single" w:sz="4" w:space="0" w:color="auto"/>
            </w:tcBorders>
            <w:shd w:val="clear" w:color="auto" w:fill="auto"/>
            <w:noWrap/>
            <w:vAlign w:val="bottom"/>
            <w:hideMark/>
          </w:tcPr>
          <w:p w14:paraId="1124836D"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922229.46</w:t>
            </w:r>
          </w:p>
        </w:tc>
      </w:tr>
      <w:tr w:rsidR="007C0472" w:rsidRPr="007C0472" w14:paraId="2F630736"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D78E8E0"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Jan-18</w:t>
            </w:r>
          </w:p>
        </w:tc>
        <w:tc>
          <w:tcPr>
            <w:tcW w:w="1665" w:type="dxa"/>
            <w:tcBorders>
              <w:top w:val="nil"/>
              <w:left w:val="nil"/>
              <w:bottom w:val="single" w:sz="4" w:space="0" w:color="auto"/>
              <w:right w:val="single" w:sz="4" w:space="0" w:color="auto"/>
            </w:tcBorders>
            <w:shd w:val="clear" w:color="auto" w:fill="auto"/>
            <w:noWrap/>
            <w:vAlign w:val="bottom"/>
            <w:hideMark/>
          </w:tcPr>
          <w:p w14:paraId="528ABC34"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862281.62</w:t>
            </w:r>
          </w:p>
        </w:tc>
      </w:tr>
      <w:tr w:rsidR="007C0472" w:rsidRPr="007C0472" w14:paraId="1ABD0416"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51860D0"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Jun-18</w:t>
            </w:r>
          </w:p>
        </w:tc>
        <w:tc>
          <w:tcPr>
            <w:tcW w:w="1665" w:type="dxa"/>
            <w:tcBorders>
              <w:top w:val="nil"/>
              <w:left w:val="nil"/>
              <w:bottom w:val="single" w:sz="4" w:space="0" w:color="auto"/>
              <w:right w:val="single" w:sz="4" w:space="0" w:color="auto"/>
            </w:tcBorders>
            <w:shd w:val="clear" w:color="auto" w:fill="auto"/>
            <w:noWrap/>
            <w:vAlign w:val="bottom"/>
            <w:hideMark/>
          </w:tcPr>
          <w:p w14:paraId="1346B5E6"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799542.68</w:t>
            </w:r>
          </w:p>
        </w:tc>
      </w:tr>
      <w:tr w:rsidR="007C0472" w:rsidRPr="007C0472" w14:paraId="018CA8D9"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0527710"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Jul-18</w:t>
            </w:r>
          </w:p>
        </w:tc>
        <w:tc>
          <w:tcPr>
            <w:tcW w:w="1665" w:type="dxa"/>
            <w:tcBorders>
              <w:top w:val="nil"/>
              <w:left w:val="nil"/>
              <w:bottom w:val="single" w:sz="4" w:space="0" w:color="auto"/>
              <w:right w:val="single" w:sz="4" w:space="0" w:color="auto"/>
            </w:tcBorders>
            <w:shd w:val="clear" w:color="auto" w:fill="auto"/>
            <w:noWrap/>
            <w:vAlign w:val="bottom"/>
            <w:hideMark/>
          </w:tcPr>
          <w:p w14:paraId="56AE8E0F"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795467.43</w:t>
            </w:r>
          </w:p>
        </w:tc>
      </w:tr>
      <w:tr w:rsidR="007C0472" w:rsidRPr="007C0472" w14:paraId="1D39921D"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C3646AE"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Aug-18</w:t>
            </w:r>
          </w:p>
        </w:tc>
        <w:tc>
          <w:tcPr>
            <w:tcW w:w="1665" w:type="dxa"/>
            <w:tcBorders>
              <w:top w:val="nil"/>
              <w:left w:val="nil"/>
              <w:bottom w:val="single" w:sz="4" w:space="0" w:color="auto"/>
              <w:right w:val="single" w:sz="4" w:space="0" w:color="auto"/>
            </w:tcBorders>
            <w:shd w:val="clear" w:color="auto" w:fill="auto"/>
            <w:noWrap/>
            <w:vAlign w:val="bottom"/>
            <w:hideMark/>
          </w:tcPr>
          <w:p w14:paraId="19423D62"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790953.57</w:t>
            </w:r>
          </w:p>
        </w:tc>
      </w:tr>
      <w:tr w:rsidR="007C0472" w:rsidRPr="007C0472" w14:paraId="0BB7D048"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4A71287"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Feb-18</w:t>
            </w:r>
          </w:p>
        </w:tc>
        <w:tc>
          <w:tcPr>
            <w:tcW w:w="1665" w:type="dxa"/>
            <w:tcBorders>
              <w:top w:val="nil"/>
              <w:left w:val="nil"/>
              <w:bottom w:val="single" w:sz="4" w:space="0" w:color="auto"/>
              <w:right w:val="single" w:sz="4" w:space="0" w:color="auto"/>
            </w:tcBorders>
            <w:shd w:val="clear" w:color="auto" w:fill="auto"/>
            <w:noWrap/>
            <w:vAlign w:val="bottom"/>
            <w:hideMark/>
          </w:tcPr>
          <w:p w14:paraId="587E98C6"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773534.96</w:t>
            </w:r>
          </w:p>
        </w:tc>
      </w:tr>
      <w:tr w:rsidR="007C0472" w:rsidRPr="007C0472" w14:paraId="71063A87"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5BE004C"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Dec-17</w:t>
            </w:r>
          </w:p>
        </w:tc>
        <w:tc>
          <w:tcPr>
            <w:tcW w:w="1665" w:type="dxa"/>
            <w:tcBorders>
              <w:top w:val="nil"/>
              <w:left w:val="nil"/>
              <w:bottom w:val="single" w:sz="4" w:space="0" w:color="auto"/>
              <w:right w:val="single" w:sz="4" w:space="0" w:color="auto"/>
            </w:tcBorders>
            <w:shd w:val="clear" w:color="auto" w:fill="auto"/>
            <w:noWrap/>
            <w:vAlign w:val="bottom"/>
            <w:hideMark/>
          </w:tcPr>
          <w:p w14:paraId="051E288C"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674643.44</w:t>
            </w:r>
          </w:p>
        </w:tc>
      </w:tr>
      <w:tr w:rsidR="007C0472" w:rsidRPr="007C0472" w14:paraId="6F58C660"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7004BAD"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Oct-17</w:t>
            </w:r>
          </w:p>
        </w:tc>
        <w:tc>
          <w:tcPr>
            <w:tcW w:w="1665" w:type="dxa"/>
            <w:tcBorders>
              <w:top w:val="nil"/>
              <w:left w:val="nil"/>
              <w:bottom w:val="single" w:sz="4" w:space="0" w:color="auto"/>
              <w:right w:val="single" w:sz="4" w:space="0" w:color="auto"/>
            </w:tcBorders>
            <w:shd w:val="clear" w:color="auto" w:fill="auto"/>
            <w:noWrap/>
            <w:vAlign w:val="bottom"/>
            <w:hideMark/>
          </w:tcPr>
          <w:p w14:paraId="0163DE6E"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607283.75</w:t>
            </w:r>
          </w:p>
        </w:tc>
      </w:tr>
      <w:tr w:rsidR="007C0472" w:rsidRPr="007C0472" w14:paraId="7FCB79FC"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BBF355B"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Sep-17</w:t>
            </w:r>
          </w:p>
        </w:tc>
        <w:tc>
          <w:tcPr>
            <w:tcW w:w="1665" w:type="dxa"/>
            <w:tcBorders>
              <w:top w:val="nil"/>
              <w:left w:val="nil"/>
              <w:bottom w:val="single" w:sz="4" w:space="0" w:color="auto"/>
              <w:right w:val="single" w:sz="4" w:space="0" w:color="auto"/>
            </w:tcBorders>
            <w:shd w:val="clear" w:color="auto" w:fill="auto"/>
            <w:noWrap/>
            <w:vAlign w:val="bottom"/>
            <w:hideMark/>
          </w:tcPr>
          <w:p w14:paraId="316EB967"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567625.78</w:t>
            </w:r>
          </w:p>
        </w:tc>
      </w:tr>
      <w:tr w:rsidR="007C0472" w:rsidRPr="007C0472" w14:paraId="3C354734"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C13A305"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Aug-17</w:t>
            </w:r>
          </w:p>
        </w:tc>
        <w:tc>
          <w:tcPr>
            <w:tcW w:w="1665" w:type="dxa"/>
            <w:tcBorders>
              <w:top w:val="nil"/>
              <w:left w:val="nil"/>
              <w:bottom w:val="single" w:sz="4" w:space="0" w:color="auto"/>
              <w:right w:val="single" w:sz="4" w:space="0" w:color="auto"/>
            </w:tcBorders>
            <w:shd w:val="clear" w:color="auto" w:fill="auto"/>
            <w:noWrap/>
            <w:vAlign w:val="bottom"/>
            <w:hideMark/>
          </w:tcPr>
          <w:p w14:paraId="5861D500"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513636.52</w:t>
            </w:r>
          </w:p>
        </w:tc>
      </w:tr>
      <w:tr w:rsidR="007C0472" w:rsidRPr="007C0472" w14:paraId="4C940B41"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2F96670"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Jul-17</w:t>
            </w:r>
          </w:p>
        </w:tc>
        <w:tc>
          <w:tcPr>
            <w:tcW w:w="1665" w:type="dxa"/>
            <w:tcBorders>
              <w:top w:val="nil"/>
              <w:left w:val="nil"/>
              <w:bottom w:val="single" w:sz="4" w:space="0" w:color="auto"/>
              <w:right w:val="single" w:sz="4" w:space="0" w:color="auto"/>
            </w:tcBorders>
            <w:shd w:val="clear" w:color="auto" w:fill="auto"/>
            <w:noWrap/>
            <w:vAlign w:val="bottom"/>
            <w:hideMark/>
          </w:tcPr>
          <w:p w14:paraId="14DBBAA5"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450486.71</w:t>
            </w:r>
          </w:p>
        </w:tc>
      </w:tr>
      <w:tr w:rsidR="007C0472" w:rsidRPr="007C0472" w14:paraId="06E750BB"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680A91B"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May-17</w:t>
            </w:r>
          </w:p>
        </w:tc>
        <w:tc>
          <w:tcPr>
            <w:tcW w:w="1665" w:type="dxa"/>
            <w:tcBorders>
              <w:top w:val="nil"/>
              <w:left w:val="nil"/>
              <w:bottom w:val="single" w:sz="4" w:space="0" w:color="auto"/>
              <w:right w:val="single" w:sz="4" w:space="0" w:color="auto"/>
            </w:tcBorders>
            <w:shd w:val="clear" w:color="auto" w:fill="auto"/>
            <w:noWrap/>
            <w:vAlign w:val="bottom"/>
            <w:hideMark/>
          </w:tcPr>
          <w:p w14:paraId="70E4719C"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437278.41</w:t>
            </w:r>
          </w:p>
        </w:tc>
      </w:tr>
      <w:tr w:rsidR="007C0472" w:rsidRPr="007C0472" w14:paraId="2FC05608"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310CE80"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Jun-17</w:t>
            </w:r>
          </w:p>
        </w:tc>
        <w:tc>
          <w:tcPr>
            <w:tcW w:w="1665" w:type="dxa"/>
            <w:tcBorders>
              <w:top w:val="nil"/>
              <w:left w:val="nil"/>
              <w:bottom w:val="single" w:sz="4" w:space="0" w:color="auto"/>
              <w:right w:val="single" w:sz="4" w:space="0" w:color="auto"/>
            </w:tcBorders>
            <w:shd w:val="clear" w:color="auto" w:fill="auto"/>
            <w:noWrap/>
            <w:vAlign w:val="bottom"/>
            <w:hideMark/>
          </w:tcPr>
          <w:p w14:paraId="66CF0A05"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385355.84</w:t>
            </w:r>
          </w:p>
        </w:tc>
      </w:tr>
      <w:tr w:rsidR="007C0472" w:rsidRPr="007C0472" w14:paraId="07EFED43"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0B1402F"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Mar-17</w:t>
            </w:r>
          </w:p>
        </w:tc>
        <w:tc>
          <w:tcPr>
            <w:tcW w:w="1665" w:type="dxa"/>
            <w:tcBorders>
              <w:top w:val="nil"/>
              <w:left w:val="nil"/>
              <w:bottom w:val="single" w:sz="4" w:space="0" w:color="auto"/>
              <w:right w:val="single" w:sz="4" w:space="0" w:color="auto"/>
            </w:tcBorders>
            <w:shd w:val="clear" w:color="auto" w:fill="auto"/>
            <w:noWrap/>
            <w:vAlign w:val="bottom"/>
            <w:hideMark/>
          </w:tcPr>
          <w:p w14:paraId="2AF8054C"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352533.4</w:t>
            </w:r>
          </w:p>
        </w:tc>
      </w:tr>
      <w:tr w:rsidR="007C0472" w:rsidRPr="007C0472" w14:paraId="401A103D"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A6DC83F"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Apr-17</w:t>
            </w:r>
          </w:p>
        </w:tc>
        <w:tc>
          <w:tcPr>
            <w:tcW w:w="1665" w:type="dxa"/>
            <w:tcBorders>
              <w:top w:val="nil"/>
              <w:left w:val="nil"/>
              <w:bottom w:val="single" w:sz="4" w:space="0" w:color="auto"/>
              <w:right w:val="single" w:sz="4" w:space="0" w:color="auto"/>
            </w:tcBorders>
            <w:shd w:val="clear" w:color="auto" w:fill="auto"/>
            <w:noWrap/>
            <w:vAlign w:val="bottom"/>
            <w:hideMark/>
          </w:tcPr>
          <w:p w14:paraId="00A7CAC1"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315481.33</w:t>
            </w:r>
          </w:p>
        </w:tc>
      </w:tr>
      <w:tr w:rsidR="007C0472" w:rsidRPr="007C0472" w14:paraId="11E2B758"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2EDC63F"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Feb-17</w:t>
            </w:r>
          </w:p>
        </w:tc>
        <w:tc>
          <w:tcPr>
            <w:tcW w:w="1665" w:type="dxa"/>
            <w:tcBorders>
              <w:top w:val="nil"/>
              <w:left w:val="nil"/>
              <w:bottom w:val="single" w:sz="4" w:space="0" w:color="auto"/>
              <w:right w:val="single" w:sz="4" w:space="0" w:color="auto"/>
            </w:tcBorders>
            <w:shd w:val="clear" w:color="auto" w:fill="auto"/>
            <w:noWrap/>
            <w:vAlign w:val="bottom"/>
            <w:hideMark/>
          </w:tcPr>
          <w:p w14:paraId="36DB308F"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224636.69</w:t>
            </w:r>
          </w:p>
        </w:tc>
      </w:tr>
      <w:tr w:rsidR="007C0472" w:rsidRPr="007C0472" w14:paraId="2EE4C155"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A052D5"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Jan-17</w:t>
            </w:r>
          </w:p>
        </w:tc>
        <w:tc>
          <w:tcPr>
            <w:tcW w:w="1665" w:type="dxa"/>
            <w:tcBorders>
              <w:top w:val="nil"/>
              <w:left w:val="nil"/>
              <w:bottom w:val="single" w:sz="4" w:space="0" w:color="auto"/>
              <w:right w:val="single" w:sz="4" w:space="0" w:color="auto"/>
            </w:tcBorders>
            <w:shd w:val="clear" w:color="auto" w:fill="auto"/>
            <w:noWrap/>
            <w:vAlign w:val="bottom"/>
            <w:hideMark/>
          </w:tcPr>
          <w:p w14:paraId="3E968122"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108644.64</w:t>
            </w:r>
          </w:p>
        </w:tc>
      </w:tr>
      <w:tr w:rsidR="007C0472" w:rsidRPr="007C0472" w14:paraId="31C09A0C"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8D99467"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Oct-16</w:t>
            </w:r>
          </w:p>
        </w:tc>
        <w:tc>
          <w:tcPr>
            <w:tcW w:w="1665" w:type="dxa"/>
            <w:tcBorders>
              <w:top w:val="nil"/>
              <w:left w:val="nil"/>
              <w:bottom w:val="single" w:sz="4" w:space="0" w:color="auto"/>
              <w:right w:val="single" w:sz="4" w:space="0" w:color="auto"/>
            </w:tcBorders>
            <w:shd w:val="clear" w:color="auto" w:fill="auto"/>
            <w:noWrap/>
            <w:vAlign w:val="bottom"/>
            <w:hideMark/>
          </w:tcPr>
          <w:p w14:paraId="6E1EE192"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48112.12</w:t>
            </w:r>
          </w:p>
        </w:tc>
      </w:tr>
      <w:tr w:rsidR="007C0472" w:rsidRPr="007C0472" w14:paraId="553FA159"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4E28983"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Sep-16</w:t>
            </w:r>
          </w:p>
        </w:tc>
        <w:tc>
          <w:tcPr>
            <w:tcW w:w="1665" w:type="dxa"/>
            <w:tcBorders>
              <w:top w:val="nil"/>
              <w:left w:val="nil"/>
              <w:bottom w:val="single" w:sz="4" w:space="0" w:color="auto"/>
              <w:right w:val="single" w:sz="4" w:space="0" w:color="auto"/>
            </w:tcBorders>
            <w:shd w:val="clear" w:color="auto" w:fill="auto"/>
            <w:noWrap/>
            <w:vAlign w:val="bottom"/>
            <w:hideMark/>
          </w:tcPr>
          <w:p w14:paraId="41C2478C"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252.24</w:t>
            </w:r>
          </w:p>
        </w:tc>
      </w:tr>
      <w:tr w:rsidR="007C0472" w:rsidRPr="007C0472" w14:paraId="02471690" w14:textId="77777777" w:rsidTr="007C047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51DA4DC"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Dec-16</w:t>
            </w:r>
          </w:p>
        </w:tc>
        <w:tc>
          <w:tcPr>
            <w:tcW w:w="1665" w:type="dxa"/>
            <w:tcBorders>
              <w:top w:val="nil"/>
              <w:left w:val="nil"/>
              <w:bottom w:val="single" w:sz="4" w:space="0" w:color="auto"/>
              <w:right w:val="single" w:sz="4" w:space="0" w:color="auto"/>
            </w:tcBorders>
            <w:shd w:val="clear" w:color="auto" w:fill="auto"/>
            <w:noWrap/>
            <w:vAlign w:val="bottom"/>
            <w:hideMark/>
          </w:tcPr>
          <w:p w14:paraId="5D4A3103" w14:textId="77777777" w:rsidR="007C0472" w:rsidRPr="007C0472" w:rsidRDefault="007C0472" w:rsidP="007C0472">
            <w:pPr>
              <w:spacing w:after="0" w:line="240" w:lineRule="auto"/>
              <w:jc w:val="right"/>
              <w:rPr>
                <w:rFonts w:ascii="Aptos Narrow" w:eastAsia="Times New Roman" w:hAnsi="Aptos Narrow" w:cs="Times New Roman"/>
                <w:color w:val="000000"/>
                <w:kern w:val="0"/>
                <w:lang w:eastAsia="en-IN"/>
                <w14:ligatures w14:val="none"/>
              </w:rPr>
            </w:pPr>
            <w:r w:rsidRPr="007C0472">
              <w:rPr>
                <w:rFonts w:ascii="Aptos Narrow" w:eastAsia="Times New Roman" w:hAnsi="Aptos Narrow" w:cs="Times New Roman"/>
                <w:color w:val="000000"/>
                <w:kern w:val="0"/>
                <w:lang w:eastAsia="en-IN"/>
                <w14:ligatures w14:val="none"/>
              </w:rPr>
              <w:t>19.62</w:t>
            </w:r>
          </w:p>
        </w:tc>
      </w:tr>
    </w:tbl>
    <w:p w14:paraId="0BB9AEB0" w14:textId="77777777" w:rsidR="007C0472" w:rsidRDefault="007C0472"/>
    <w:p w14:paraId="06BB696B" w14:textId="77777777" w:rsidR="007C0472" w:rsidRPr="007C0472" w:rsidRDefault="007C0472" w:rsidP="007C0472">
      <w:pPr>
        <w:pStyle w:val="Heading5"/>
        <w:rPr>
          <w:rFonts w:eastAsiaTheme="minorHAnsi" w:cstheme="minorBidi"/>
          <w:b/>
          <w:bCs/>
          <w:color w:val="auto"/>
        </w:rPr>
      </w:pPr>
      <w:bookmarkStart w:id="6" w:name="OLE_LINK1"/>
      <w:r w:rsidRPr="007C0472">
        <w:rPr>
          <w:rFonts w:eastAsiaTheme="minorHAnsi" w:cstheme="minorBidi"/>
          <w:b/>
          <w:bCs/>
          <w:color w:val="auto"/>
        </w:rPr>
        <w:t>Key Insights:</w:t>
      </w:r>
    </w:p>
    <w:bookmarkEnd w:id="6"/>
    <w:p w14:paraId="5EC7ED69" w14:textId="77777777" w:rsidR="007C0472" w:rsidRDefault="007C0472" w:rsidP="007C0472">
      <w:pPr>
        <w:numPr>
          <w:ilvl w:val="0"/>
          <w:numId w:val="5"/>
        </w:numPr>
        <w:spacing w:before="100" w:beforeAutospacing="1" w:after="100" w:afterAutospacing="1" w:line="240" w:lineRule="auto"/>
      </w:pPr>
      <w:r w:rsidRPr="007C0472">
        <w:rPr>
          <w:b/>
          <w:bCs/>
        </w:rPr>
        <w:t>Highest Payments</w:t>
      </w:r>
      <w:r>
        <w:t>: The highest monthly payment value was recorded in November 2017, with a total of 933280.86.</w:t>
      </w:r>
    </w:p>
    <w:p w14:paraId="36EBB02F" w14:textId="77777777" w:rsidR="007C0472" w:rsidRDefault="007C0472" w:rsidP="007C0472">
      <w:pPr>
        <w:numPr>
          <w:ilvl w:val="0"/>
          <w:numId w:val="5"/>
        </w:numPr>
        <w:spacing w:before="100" w:beforeAutospacing="1" w:after="100" w:afterAutospacing="1" w:line="240" w:lineRule="auto"/>
      </w:pPr>
      <w:r w:rsidRPr="007C0472">
        <w:rPr>
          <w:b/>
          <w:bCs/>
        </w:rPr>
        <w:t>Increasing Trend</w:t>
      </w:r>
      <w:r>
        <w:t>: From January 2017 to November 2017, there was a steady increase in monthly payments, indicating growing customer activity and possibly an increasing customer base.</w:t>
      </w:r>
    </w:p>
    <w:p w14:paraId="0AD2C927" w14:textId="77777777" w:rsidR="007C0472" w:rsidRDefault="007C0472" w:rsidP="007C0472">
      <w:pPr>
        <w:numPr>
          <w:ilvl w:val="0"/>
          <w:numId w:val="5"/>
        </w:numPr>
        <w:spacing w:before="100" w:beforeAutospacing="1" w:after="100" w:afterAutospacing="1" w:line="240" w:lineRule="auto"/>
      </w:pPr>
      <w:r w:rsidRPr="007C0472">
        <w:rPr>
          <w:b/>
          <w:bCs/>
        </w:rPr>
        <w:t>Seasonal Variations</w:t>
      </w:r>
      <w:r>
        <w:t>: There are noticeable peaks in certain months, which could indicate seasonal shopping trends. For example, November and December 2017 saw significant payment values, likely due to holiday shopping.</w:t>
      </w:r>
    </w:p>
    <w:p w14:paraId="537B9AFC" w14:textId="77777777" w:rsidR="007C0472" w:rsidRDefault="007C0472" w:rsidP="007C0472">
      <w:pPr>
        <w:numPr>
          <w:ilvl w:val="0"/>
          <w:numId w:val="5"/>
        </w:numPr>
        <w:spacing w:before="100" w:beforeAutospacing="1" w:after="100" w:afterAutospacing="1" w:line="240" w:lineRule="auto"/>
      </w:pPr>
      <w:r w:rsidRPr="007C0472">
        <w:rPr>
          <w:b/>
          <w:bCs/>
        </w:rPr>
        <w:lastRenderedPageBreak/>
        <w:t>Initial Growth</w:t>
      </w:r>
      <w:r>
        <w:t xml:space="preserve">: In the initial months (from September 2016 to January 2017), the payment values were relatively low, but there was a rapid </w:t>
      </w:r>
      <w:proofErr w:type="gramStart"/>
      <w:r>
        <w:t>increase</w:t>
      </w:r>
      <w:proofErr w:type="gramEnd"/>
      <w:r>
        <w:t xml:space="preserve"> thereafter, suggesting a growth phase for the </w:t>
      </w:r>
      <w:proofErr w:type="spellStart"/>
      <w:r>
        <w:t>ShopNest</w:t>
      </w:r>
      <w:proofErr w:type="spellEnd"/>
      <w:r>
        <w:t xml:space="preserve"> Store.</w:t>
      </w:r>
    </w:p>
    <w:p w14:paraId="315924D6" w14:textId="77777777" w:rsidR="007C0472" w:rsidRPr="007C0472" w:rsidRDefault="007C0472" w:rsidP="007C0472">
      <w:pPr>
        <w:pStyle w:val="Heading5"/>
        <w:rPr>
          <w:rFonts w:eastAsiaTheme="minorHAnsi" w:cstheme="minorBidi"/>
          <w:b/>
          <w:bCs/>
          <w:color w:val="auto"/>
        </w:rPr>
      </w:pPr>
      <w:r w:rsidRPr="007C0472">
        <w:rPr>
          <w:rFonts w:eastAsiaTheme="minorHAnsi" w:cstheme="minorBidi"/>
          <w:b/>
          <w:bCs/>
          <w:color w:val="auto"/>
        </w:rPr>
        <w:t>Visual Analysis:</w:t>
      </w:r>
    </w:p>
    <w:p w14:paraId="43E6FDC8" w14:textId="4E5EB30A" w:rsidR="007C0472" w:rsidRPr="007C0472" w:rsidRDefault="007C0472" w:rsidP="007C0472">
      <w:pPr>
        <w:pStyle w:val="NormalWeb"/>
        <w:rPr>
          <w:rFonts w:asciiTheme="minorHAnsi" w:eastAsiaTheme="minorHAnsi" w:hAnsiTheme="minorHAnsi" w:cstheme="minorBidi"/>
          <w:kern w:val="2"/>
          <w:sz w:val="22"/>
          <w:szCs w:val="22"/>
          <w:lang w:eastAsia="en-US"/>
          <w14:ligatures w14:val="standardContextual"/>
        </w:rPr>
      </w:pPr>
      <w:r w:rsidRPr="007C0472">
        <w:rPr>
          <w:rFonts w:asciiTheme="minorHAnsi" w:eastAsiaTheme="minorHAnsi" w:hAnsiTheme="minorHAnsi" w:cstheme="minorBidi"/>
          <w:kern w:val="2"/>
          <w:sz w:val="22"/>
          <w:szCs w:val="22"/>
          <w:lang w:eastAsia="en-US"/>
          <w14:ligatures w14:val="standardContextual"/>
        </w:rPr>
        <w:t xml:space="preserve">The column </w:t>
      </w:r>
      <w:proofErr w:type="spellStart"/>
      <w:r w:rsidRPr="007C0472">
        <w:rPr>
          <w:rFonts w:asciiTheme="minorHAnsi" w:eastAsiaTheme="minorHAnsi" w:hAnsiTheme="minorHAnsi" w:cstheme="minorBidi"/>
          <w:kern w:val="2"/>
          <w:sz w:val="22"/>
          <w:szCs w:val="22"/>
          <w:lang w:eastAsia="en-US"/>
          <w14:ligatures w14:val="standardContextual"/>
        </w:rPr>
        <w:t>chartprovides</w:t>
      </w:r>
      <w:proofErr w:type="spellEnd"/>
      <w:r w:rsidRPr="007C0472">
        <w:rPr>
          <w:rFonts w:asciiTheme="minorHAnsi" w:eastAsiaTheme="minorHAnsi" w:hAnsiTheme="minorHAnsi" w:cstheme="minorBidi"/>
          <w:kern w:val="2"/>
          <w:sz w:val="22"/>
          <w:szCs w:val="22"/>
          <w:lang w:eastAsia="en-US"/>
          <w14:ligatures w14:val="standardContextual"/>
        </w:rPr>
        <w:t xml:space="preserve"> a clear representation of the monthly payments made using credit cards. The visual highlights the increasing trend over time and the significant peaks during certain months.</w:t>
      </w:r>
    </w:p>
    <w:p w14:paraId="0FA2CBE8" w14:textId="121BA75C" w:rsidR="007C0472" w:rsidRPr="007C0472" w:rsidRDefault="008F2552" w:rsidP="007C0472">
      <w:pPr>
        <w:pStyle w:val="Heading5"/>
        <w:rPr>
          <w:rFonts w:eastAsiaTheme="minorHAnsi" w:cstheme="minorBidi"/>
          <w:b/>
          <w:bCs/>
          <w:color w:val="auto"/>
        </w:rPr>
      </w:pPr>
      <w:r>
        <w:rPr>
          <w:rFonts w:eastAsiaTheme="minorHAnsi" w:cstheme="minorBidi"/>
          <w:b/>
          <w:bCs/>
          <w:color w:val="auto"/>
        </w:rPr>
        <w:t>Summary</w:t>
      </w:r>
      <w:r w:rsidR="007C0472" w:rsidRPr="007C0472">
        <w:rPr>
          <w:rFonts w:eastAsiaTheme="minorHAnsi" w:cstheme="minorBidi"/>
          <w:b/>
          <w:bCs/>
          <w:color w:val="auto"/>
        </w:rPr>
        <w:t>:</w:t>
      </w:r>
    </w:p>
    <w:p w14:paraId="73754C7C" w14:textId="77777777" w:rsidR="007C0472" w:rsidRDefault="007C0472" w:rsidP="007C0472">
      <w:pPr>
        <w:pStyle w:val="NormalWeb"/>
        <w:rPr>
          <w:rFonts w:asciiTheme="minorHAnsi" w:eastAsiaTheme="minorHAnsi" w:hAnsiTheme="minorHAnsi" w:cstheme="minorBidi"/>
          <w:kern w:val="2"/>
          <w:sz w:val="22"/>
          <w:szCs w:val="22"/>
          <w:lang w:eastAsia="en-US"/>
          <w14:ligatures w14:val="standardContextual"/>
        </w:rPr>
      </w:pPr>
      <w:r w:rsidRPr="007C0472">
        <w:rPr>
          <w:rFonts w:asciiTheme="minorHAnsi" w:eastAsiaTheme="minorHAnsi" w:hAnsiTheme="minorHAnsi" w:cstheme="minorBidi"/>
          <w:kern w:val="2"/>
          <w:sz w:val="22"/>
          <w:szCs w:val="22"/>
          <w:lang w:eastAsia="en-US"/>
          <w14:ligatures w14:val="standardContextual"/>
        </w:rPr>
        <w:t xml:space="preserve">The analysis of monthly payments made by customers using credit cards helps in understanding the spending patterns and seasonal trends in the </w:t>
      </w:r>
      <w:proofErr w:type="spellStart"/>
      <w:r w:rsidRPr="007C0472">
        <w:rPr>
          <w:rFonts w:asciiTheme="minorHAnsi" w:eastAsiaTheme="minorHAnsi" w:hAnsiTheme="minorHAnsi" w:cstheme="minorBidi"/>
          <w:kern w:val="2"/>
          <w:sz w:val="22"/>
          <w:szCs w:val="22"/>
          <w:lang w:eastAsia="en-US"/>
          <w14:ligatures w14:val="standardContextual"/>
        </w:rPr>
        <w:t>ShopNest</w:t>
      </w:r>
      <w:proofErr w:type="spellEnd"/>
      <w:r w:rsidRPr="007C0472">
        <w:rPr>
          <w:rFonts w:asciiTheme="minorHAnsi" w:eastAsiaTheme="minorHAnsi" w:hAnsiTheme="minorHAnsi" w:cstheme="minorBidi"/>
          <w:kern w:val="2"/>
          <w:sz w:val="22"/>
          <w:szCs w:val="22"/>
          <w:lang w:eastAsia="en-US"/>
          <w14:ligatures w14:val="standardContextual"/>
        </w:rPr>
        <w:t xml:space="preserve"> Store. This information is crucial for financial planning, marketing strategies, and inventory management. Focusing on high-payment months and preparing for seasonal peaks could enhance overall business performance.</w:t>
      </w:r>
    </w:p>
    <w:p w14:paraId="35C96C5E" w14:textId="72F4A81B" w:rsidR="00A12458" w:rsidRPr="00A12458" w:rsidRDefault="00A12458" w:rsidP="00A12458">
      <w:pPr>
        <w:pStyle w:val="Heading3"/>
        <w:rPr>
          <w:rFonts w:eastAsiaTheme="minorHAnsi" w:cstheme="minorBidi"/>
          <w:color w:val="auto"/>
          <w:sz w:val="22"/>
          <w:szCs w:val="22"/>
        </w:rPr>
      </w:pPr>
      <w:r w:rsidRPr="00A12458">
        <w:rPr>
          <w:rFonts w:eastAsiaTheme="minorHAnsi" w:cstheme="minorBidi"/>
          <w:b/>
          <w:bCs/>
          <w:color w:val="auto"/>
          <w:sz w:val="22"/>
          <w:szCs w:val="22"/>
        </w:rPr>
        <w:t>Question 7:</w:t>
      </w:r>
      <w:r>
        <w:rPr>
          <w:rFonts w:eastAsiaTheme="minorHAnsi" w:cstheme="minorBidi"/>
          <w:color w:val="auto"/>
          <w:sz w:val="22"/>
          <w:szCs w:val="22"/>
        </w:rPr>
        <w:t xml:space="preserve"> </w:t>
      </w:r>
      <w:r w:rsidRPr="00A12458">
        <w:rPr>
          <w:rFonts w:eastAsiaTheme="minorHAnsi" w:cstheme="minorBidi"/>
          <w:color w:val="auto"/>
          <w:sz w:val="22"/>
          <w:szCs w:val="22"/>
        </w:rPr>
        <w:t>Identify sellers categorized by city, excluding cities starting with the letters S and B.</w:t>
      </w:r>
    </w:p>
    <w:p w14:paraId="0B4F16A3" w14:textId="77777777" w:rsidR="00A12458" w:rsidRPr="00A12458" w:rsidRDefault="00A12458" w:rsidP="00A12458">
      <w:pPr>
        <w:pStyle w:val="Heading4"/>
        <w:rPr>
          <w:rFonts w:eastAsiaTheme="minorHAnsi" w:cstheme="minorBidi"/>
          <w:b/>
          <w:bCs/>
          <w:i w:val="0"/>
          <w:iCs w:val="0"/>
          <w:color w:val="auto"/>
        </w:rPr>
      </w:pPr>
      <w:bookmarkStart w:id="7" w:name="OLE_LINK2"/>
      <w:bookmarkStart w:id="8" w:name="OLE_LINK3"/>
      <w:r w:rsidRPr="00A12458">
        <w:rPr>
          <w:rFonts w:eastAsiaTheme="minorHAnsi" w:cstheme="minorBidi"/>
          <w:b/>
          <w:bCs/>
          <w:i w:val="0"/>
          <w:iCs w:val="0"/>
          <w:color w:val="auto"/>
        </w:rPr>
        <w:t>Visualization:</w:t>
      </w:r>
    </w:p>
    <w:bookmarkEnd w:id="7"/>
    <w:p w14:paraId="74241F70" w14:textId="77777777" w:rsidR="00A12458" w:rsidRDefault="00A12458" w:rsidP="00A12458">
      <w:pPr>
        <w:pStyle w:val="NormalWeb"/>
      </w:pPr>
      <w:r>
        <w:rPr>
          <w:rStyle w:val="Emphasis"/>
          <w:rFonts w:eastAsiaTheme="majorEastAsia"/>
        </w:rPr>
        <w:t>Include an image of the corresponding visualization(s) in the dashboard here.</w:t>
      </w:r>
    </w:p>
    <w:p w14:paraId="28D6FCAE" w14:textId="77777777" w:rsidR="00A12458" w:rsidRPr="00A12458" w:rsidRDefault="00A12458" w:rsidP="00A12458">
      <w:pPr>
        <w:pStyle w:val="Heading4"/>
        <w:rPr>
          <w:rFonts w:eastAsiaTheme="minorHAnsi" w:cstheme="minorBidi"/>
          <w:b/>
          <w:bCs/>
          <w:i w:val="0"/>
          <w:iCs w:val="0"/>
          <w:color w:val="auto"/>
        </w:rPr>
      </w:pPr>
      <w:r w:rsidRPr="00A12458">
        <w:rPr>
          <w:rFonts w:eastAsiaTheme="minorHAnsi" w:cstheme="minorBidi"/>
          <w:b/>
          <w:bCs/>
          <w:i w:val="0"/>
          <w:iCs w:val="0"/>
          <w:color w:val="auto"/>
        </w:rPr>
        <w:t>Explanation:</w:t>
      </w:r>
    </w:p>
    <w:p w14:paraId="5AA875C0" w14:textId="77777777" w:rsidR="00A12458" w:rsidRDefault="00A12458" w:rsidP="00A12458">
      <w:pPr>
        <w:pStyle w:val="NormalWeb"/>
        <w:rPr>
          <w:rFonts w:asciiTheme="minorHAnsi" w:eastAsiaTheme="minorHAnsi" w:hAnsiTheme="minorHAnsi" w:cstheme="minorBidi"/>
          <w:kern w:val="2"/>
          <w:sz w:val="22"/>
          <w:szCs w:val="22"/>
          <w:lang w:eastAsia="en-US"/>
          <w14:ligatures w14:val="standardContextual"/>
        </w:rPr>
      </w:pPr>
      <w:r w:rsidRPr="00A12458">
        <w:rPr>
          <w:rFonts w:asciiTheme="minorHAnsi" w:eastAsiaTheme="minorHAnsi" w:hAnsiTheme="minorHAnsi" w:cstheme="minorBidi"/>
          <w:kern w:val="2"/>
          <w:sz w:val="22"/>
          <w:szCs w:val="22"/>
          <w:lang w:eastAsia="en-US"/>
          <w14:ligatures w14:val="standardContextual"/>
        </w:rPr>
        <w:t>The dataset provides the count of sellers in various cities. The cities starting with the letters S and B have been excluded from the analysis. Below is a summary of the data for the included cities:</w:t>
      </w:r>
    </w:p>
    <w:p w14:paraId="65B18E35" w14:textId="77777777" w:rsidR="008F2552" w:rsidRDefault="008F2552" w:rsidP="008F2552">
      <w:pPr>
        <w:pStyle w:val="Heading5"/>
        <w:rPr>
          <w:rFonts w:eastAsiaTheme="minorHAnsi" w:cstheme="minorBidi"/>
          <w:b/>
          <w:bCs/>
          <w:color w:val="auto"/>
        </w:rPr>
      </w:pPr>
      <w:r>
        <w:rPr>
          <w:rFonts w:eastAsiaTheme="minorHAnsi" w:cstheme="minorBidi"/>
          <w:b/>
          <w:bCs/>
          <w:color w:val="auto"/>
        </w:rPr>
        <w:t>Key Insights:</w:t>
      </w:r>
    </w:p>
    <w:bookmarkEnd w:id="8"/>
    <w:p w14:paraId="20D930DF" w14:textId="77777777" w:rsidR="008F2552" w:rsidRPr="008F2552" w:rsidRDefault="008F2552" w:rsidP="008F2552">
      <w:pPr>
        <w:pStyle w:val="NormalWeb"/>
        <w:numPr>
          <w:ilvl w:val="0"/>
          <w:numId w:val="6"/>
        </w:numPr>
        <w:rPr>
          <w:rFonts w:asciiTheme="minorHAnsi" w:eastAsiaTheme="minorHAnsi" w:hAnsiTheme="minorHAnsi" w:cstheme="minorBidi"/>
          <w:kern w:val="2"/>
          <w:sz w:val="22"/>
          <w:szCs w:val="22"/>
          <w:lang w:eastAsia="en-US"/>
          <w14:ligatures w14:val="standardContextual"/>
        </w:rPr>
      </w:pPr>
      <w:r w:rsidRPr="008F2552">
        <w:rPr>
          <w:rFonts w:asciiTheme="minorHAnsi" w:eastAsiaTheme="minorHAnsi" w:hAnsiTheme="minorHAnsi" w:cstheme="minorBidi"/>
          <w:b/>
          <w:bCs/>
          <w:kern w:val="2"/>
          <w:sz w:val="22"/>
          <w:szCs w:val="22"/>
          <w:lang w:eastAsia="en-US"/>
          <w14:ligatures w14:val="standardContextual"/>
        </w:rPr>
        <w:t>Top Cities with Highest Seller Count:</w:t>
      </w:r>
    </w:p>
    <w:p w14:paraId="47348C9D" w14:textId="6D60AAF2" w:rsidR="008F2552" w:rsidRDefault="008F2552" w:rsidP="008F2552">
      <w:pPr>
        <w:numPr>
          <w:ilvl w:val="1"/>
          <w:numId w:val="6"/>
        </w:numPr>
        <w:spacing w:before="100" w:beforeAutospacing="1" w:after="100" w:afterAutospacing="1" w:line="240" w:lineRule="auto"/>
      </w:pPr>
      <w:r w:rsidRPr="008F2552">
        <w:rPr>
          <w:b/>
          <w:bCs/>
        </w:rPr>
        <w:t>Curitiba</w:t>
      </w:r>
      <w:r>
        <w:t xml:space="preserve"> leads the chart with 127 sellers, significantly higher than the other cities. This indicates a strong seller presence, possibly due to favourable business conditions or a larger population.</w:t>
      </w:r>
    </w:p>
    <w:p w14:paraId="46034651" w14:textId="77777777" w:rsidR="008F2552" w:rsidRDefault="008F2552" w:rsidP="008F2552">
      <w:pPr>
        <w:numPr>
          <w:ilvl w:val="1"/>
          <w:numId w:val="6"/>
        </w:numPr>
        <w:spacing w:before="100" w:beforeAutospacing="1" w:after="100" w:afterAutospacing="1" w:line="240" w:lineRule="auto"/>
      </w:pPr>
      <w:r w:rsidRPr="008F2552">
        <w:rPr>
          <w:b/>
          <w:bCs/>
        </w:rPr>
        <w:t>Rio de Janeiro</w:t>
      </w:r>
      <w:r>
        <w:t xml:space="preserve"> follows with 96 sellers, showing its importance as a major commercial hub.</w:t>
      </w:r>
    </w:p>
    <w:p w14:paraId="06AD5EC1" w14:textId="77777777" w:rsidR="008F2552" w:rsidRDefault="008F2552" w:rsidP="008F2552">
      <w:pPr>
        <w:numPr>
          <w:ilvl w:val="1"/>
          <w:numId w:val="6"/>
        </w:numPr>
        <w:spacing w:before="100" w:beforeAutospacing="1" w:after="100" w:afterAutospacing="1" w:line="240" w:lineRule="auto"/>
      </w:pPr>
      <w:r w:rsidRPr="008F2552">
        <w:rPr>
          <w:b/>
          <w:bCs/>
        </w:rPr>
        <w:t>Ribeirao Preto</w:t>
      </w:r>
      <w:r>
        <w:t xml:space="preserve"> and </w:t>
      </w:r>
      <w:r w:rsidRPr="008F2552">
        <w:rPr>
          <w:b/>
          <w:bCs/>
        </w:rPr>
        <w:t>Guarulhos</w:t>
      </w:r>
      <w:r>
        <w:t xml:space="preserve"> have 52 and 50 sellers, respectively, also indicating a substantial seller base.</w:t>
      </w:r>
    </w:p>
    <w:p w14:paraId="4418D6F9" w14:textId="77777777" w:rsidR="008F2552" w:rsidRPr="008F2552" w:rsidRDefault="008F2552" w:rsidP="008F2552">
      <w:pPr>
        <w:pStyle w:val="NormalWeb"/>
        <w:numPr>
          <w:ilvl w:val="0"/>
          <w:numId w:val="6"/>
        </w:numPr>
        <w:rPr>
          <w:rFonts w:asciiTheme="minorHAnsi" w:eastAsiaTheme="minorHAnsi" w:hAnsiTheme="minorHAnsi" w:cstheme="minorBidi"/>
          <w:kern w:val="2"/>
          <w:sz w:val="22"/>
          <w:szCs w:val="22"/>
          <w:lang w:eastAsia="en-US"/>
          <w14:ligatures w14:val="standardContextual"/>
        </w:rPr>
      </w:pPr>
      <w:r w:rsidRPr="008F2552">
        <w:rPr>
          <w:rFonts w:asciiTheme="minorHAnsi" w:eastAsiaTheme="minorHAnsi" w:hAnsiTheme="minorHAnsi" w:cstheme="minorBidi"/>
          <w:b/>
          <w:bCs/>
          <w:kern w:val="2"/>
          <w:sz w:val="22"/>
          <w:szCs w:val="22"/>
          <w:lang w:eastAsia="en-US"/>
          <w14:ligatures w14:val="standardContextual"/>
        </w:rPr>
        <w:t>Mid-Range Cities:</w:t>
      </w:r>
    </w:p>
    <w:p w14:paraId="07FBE587" w14:textId="77777777" w:rsidR="008F2552" w:rsidRDefault="008F2552" w:rsidP="008F2552">
      <w:pPr>
        <w:numPr>
          <w:ilvl w:val="1"/>
          <w:numId w:val="6"/>
        </w:numPr>
        <w:spacing w:before="100" w:beforeAutospacing="1" w:after="100" w:afterAutospacing="1" w:line="240" w:lineRule="auto"/>
      </w:pPr>
      <w:r>
        <w:t xml:space="preserve">Cities like </w:t>
      </w:r>
      <w:proofErr w:type="spellStart"/>
      <w:r w:rsidRPr="008F2552">
        <w:rPr>
          <w:b/>
          <w:bCs/>
        </w:rPr>
        <w:t>Ibitinga</w:t>
      </w:r>
      <w:proofErr w:type="spellEnd"/>
      <w:r>
        <w:t xml:space="preserve"> (49), </w:t>
      </w:r>
      <w:r w:rsidRPr="008F2552">
        <w:rPr>
          <w:b/>
          <w:bCs/>
        </w:rPr>
        <w:t>Campinas</w:t>
      </w:r>
      <w:r>
        <w:t xml:space="preserve"> (41), and </w:t>
      </w:r>
      <w:r w:rsidRPr="008F2552">
        <w:rPr>
          <w:b/>
          <w:bCs/>
        </w:rPr>
        <w:t>Maringa</w:t>
      </w:r>
      <w:r>
        <w:t xml:space="preserve"> (40) have a moderate number of sellers, reflecting their balanced economic activity.</w:t>
      </w:r>
    </w:p>
    <w:p w14:paraId="65A12210" w14:textId="77777777" w:rsidR="008F2552" w:rsidRDefault="008F2552" w:rsidP="008F2552">
      <w:pPr>
        <w:numPr>
          <w:ilvl w:val="1"/>
          <w:numId w:val="6"/>
        </w:numPr>
        <w:spacing w:before="100" w:beforeAutospacing="1" w:after="100" w:afterAutospacing="1" w:line="240" w:lineRule="auto"/>
      </w:pPr>
      <w:r w:rsidRPr="008F2552">
        <w:rPr>
          <w:b/>
          <w:bCs/>
        </w:rPr>
        <w:t>Osasco</w:t>
      </w:r>
      <w:r>
        <w:t xml:space="preserve"> (32), </w:t>
      </w:r>
      <w:r w:rsidRPr="008F2552">
        <w:rPr>
          <w:b/>
          <w:bCs/>
        </w:rPr>
        <w:t>Porto Alegre</w:t>
      </w:r>
      <w:r>
        <w:t xml:space="preserve"> (28), and </w:t>
      </w:r>
      <w:r w:rsidRPr="008F2552">
        <w:rPr>
          <w:b/>
          <w:bCs/>
        </w:rPr>
        <w:t>Londrina</w:t>
      </w:r>
      <w:r>
        <w:t xml:space="preserve"> (26) also have a considerable number of sellers, showing a strong regional presence.</w:t>
      </w:r>
    </w:p>
    <w:p w14:paraId="71A4BE97" w14:textId="77777777" w:rsidR="008F2552" w:rsidRPr="008F2552" w:rsidRDefault="008F2552" w:rsidP="008F2552">
      <w:pPr>
        <w:pStyle w:val="NormalWeb"/>
        <w:numPr>
          <w:ilvl w:val="0"/>
          <w:numId w:val="6"/>
        </w:numPr>
        <w:rPr>
          <w:rFonts w:asciiTheme="minorHAnsi" w:eastAsiaTheme="minorHAnsi" w:hAnsiTheme="minorHAnsi" w:cstheme="minorBidi"/>
          <w:kern w:val="2"/>
          <w:sz w:val="22"/>
          <w:szCs w:val="22"/>
          <w:lang w:eastAsia="en-US"/>
          <w14:ligatures w14:val="standardContextual"/>
        </w:rPr>
      </w:pPr>
      <w:r w:rsidRPr="008F2552">
        <w:rPr>
          <w:rFonts w:asciiTheme="minorHAnsi" w:eastAsiaTheme="minorHAnsi" w:hAnsiTheme="minorHAnsi" w:cstheme="minorBidi"/>
          <w:b/>
          <w:bCs/>
          <w:kern w:val="2"/>
          <w:sz w:val="22"/>
          <w:szCs w:val="22"/>
          <w:lang w:eastAsia="en-US"/>
          <w14:ligatures w14:val="standardContextual"/>
        </w:rPr>
        <w:t>Cities with Emerging Seller Base:</w:t>
      </w:r>
    </w:p>
    <w:p w14:paraId="58308D95" w14:textId="77777777" w:rsidR="008F2552" w:rsidRDefault="008F2552" w:rsidP="008F2552">
      <w:pPr>
        <w:numPr>
          <w:ilvl w:val="1"/>
          <w:numId w:val="6"/>
        </w:numPr>
        <w:spacing w:before="100" w:beforeAutospacing="1" w:after="100" w:afterAutospacing="1" w:line="240" w:lineRule="auto"/>
      </w:pPr>
      <w:r w:rsidRPr="008F2552">
        <w:rPr>
          <w:b/>
          <w:bCs/>
        </w:rPr>
        <w:t>Goiania</w:t>
      </w:r>
      <w:r>
        <w:t xml:space="preserve"> (23), </w:t>
      </w:r>
      <w:r w:rsidRPr="008F2552">
        <w:rPr>
          <w:b/>
          <w:bCs/>
        </w:rPr>
        <w:t>Joinville</w:t>
      </w:r>
      <w:r>
        <w:t xml:space="preserve"> (22), and </w:t>
      </w:r>
      <w:r w:rsidRPr="008F2552">
        <w:rPr>
          <w:b/>
          <w:bCs/>
        </w:rPr>
        <w:t>Franca</w:t>
      </w:r>
      <w:r>
        <w:t xml:space="preserve"> (20) represent cities with emerging seller bases, possibly growing markets or regional </w:t>
      </w:r>
      <w:proofErr w:type="spellStart"/>
      <w:r>
        <w:t>centers</w:t>
      </w:r>
      <w:proofErr w:type="spellEnd"/>
      <w:r>
        <w:t>.</w:t>
      </w:r>
    </w:p>
    <w:p w14:paraId="59B4682A" w14:textId="77777777" w:rsidR="008F2552" w:rsidRDefault="008F2552" w:rsidP="008F2552">
      <w:pPr>
        <w:numPr>
          <w:ilvl w:val="1"/>
          <w:numId w:val="6"/>
        </w:numPr>
        <w:spacing w:before="100" w:beforeAutospacing="1" w:after="100" w:afterAutospacing="1" w:line="240" w:lineRule="auto"/>
      </w:pPr>
      <w:r w:rsidRPr="008F2552">
        <w:rPr>
          <w:b/>
          <w:bCs/>
        </w:rPr>
        <w:t>Caxias do Sul</w:t>
      </w:r>
      <w:r>
        <w:t xml:space="preserve"> and </w:t>
      </w:r>
      <w:r w:rsidRPr="008F2552">
        <w:rPr>
          <w:b/>
          <w:bCs/>
        </w:rPr>
        <w:t>Florianopolis</w:t>
      </w:r>
      <w:r>
        <w:t xml:space="preserve"> each have 18 sellers, indicating a developing market presence.</w:t>
      </w:r>
    </w:p>
    <w:p w14:paraId="790D07B1" w14:textId="77777777" w:rsidR="008F2552" w:rsidRPr="008F2552" w:rsidRDefault="008F2552" w:rsidP="008F2552">
      <w:pPr>
        <w:pStyle w:val="NormalWeb"/>
        <w:numPr>
          <w:ilvl w:val="0"/>
          <w:numId w:val="6"/>
        </w:numPr>
        <w:rPr>
          <w:rFonts w:asciiTheme="minorHAnsi" w:eastAsiaTheme="minorHAnsi" w:hAnsiTheme="minorHAnsi" w:cstheme="minorBidi"/>
          <w:kern w:val="2"/>
          <w:sz w:val="22"/>
          <w:szCs w:val="22"/>
          <w:lang w:eastAsia="en-US"/>
          <w14:ligatures w14:val="standardContextual"/>
        </w:rPr>
      </w:pPr>
      <w:r w:rsidRPr="008F2552">
        <w:rPr>
          <w:rFonts w:asciiTheme="minorHAnsi" w:eastAsiaTheme="minorHAnsi" w:hAnsiTheme="minorHAnsi" w:cstheme="minorBidi"/>
          <w:b/>
          <w:bCs/>
          <w:kern w:val="2"/>
          <w:sz w:val="22"/>
          <w:szCs w:val="22"/>
          <w:lang w:eastAsia="en-US"/>
          <w14:ligatures w14:val="standardContextual"/>
        </w:rPr>
        <w:t>Smaller Seller Presence:</w:t>
      </w:r>
    </w:p>
    <w:p w14:paraId="03ED1BD9" w14:textId="77777777" w:rsidR="008F2552" w:rsidRDefault="008F2552" w:rsidP="008F2552">
      <w:pPr>
        <w:numPr>
          <w:ilvl w:val="1"/>
          <w:numId w:val="6"/>
        </w:numPr>
        <w:spacing w:before="100" w:beforeAutospacing="1" w:after="100" w:afterAutospacing="1" w:line="240" w:lineRule="auto"/>
      </w:pPr>
      <w:r>
        <w:lastRenderedPageBreak/>
        <w:t xml:space="preserve">Cities like </w:t>
      </w:r>
      <w:r w:rsidRPr="008F2552">
        <w:rPr>
          <w:b/>
          <w:bCs/>
        </w:rPr>
        <w:t>Limeira</w:t>
      </w:r>
      <w:r>
        <w:t xml:space="preserve"> (17), </w:t>
      </w:r>
      <w:r w:rsidRPr="008F2552">
        <w:rPr>
          <w:b/>
          <w:bCs/>
        </w:rPr>
        <w:t>Marilia</w:t>
      </w:r>
      <w:r>
        <w:t xml:space="preserve"> (15), and </w:t>
      </w:r>
      <w:r w:rsidRPr="008F2552">
        <w:rPr>
          <w:b/>
          <w:bCs/>
        </w:rPr>
        <w:t>Mogi das Cruzes</w:t>
      </w:r>
      <w:r>
        <w:t xml:space="preserve"> (15) show a smaller but notable seller presence.</w:t>
      </w:r>
    </w:p>
    <w:p w14:paraId="3A5201C4" w14:textId="77777777" w:rsidR="008F2552" w:rsidRDefault="008F2552" w:rsidP="008F2552">
      <w:pPr>
        <w:numPr>
          <w:ilvl w:val="1"/>
          <w:numId w:val="6"/>
        </w:numPr>
        <w:spacing w:before="100" w:beforeAutospacing="1" w:after="100" w:afterAutospacing="1" w:line="240" w:lineRule="auto"/>
      </w:pPr>
      <w:proofErr w:type="spellStart"/>
      <w:r w:rsidRPr="008F2552">
        <w:rPr>
          <w:b/>
          <w:bCs/>
        </w:rPr>
        <w:t>Cascavel</w:t>
      </w:r>
      <w:proofErr w:type="spellEnd"/>
      <w:r>
        <w:t xml:space="preserve"> and </w:t>
      </w:r>
      <w:r w:rsidRPr="008F2552">
        <w:rPr>
          <w:b/>
          <w:bCs/>
        </w:rPr>
        <w:t>Jundiai</w:t>
      </w:r>
      <w:r>
        <w:t xml:space="preserve"> both have 14 sellers, indicating localized business activities.</w:t>
      </w:r>
    </w:p>
    <w:p w14:paraId="771A7CF0" w14:textId="77777777" w:rsidR="008F2552" w:rsidRPr="008F2552" w:rsidRDefault="008F2552" w:rsidP="008F2552">
      <w:pPr>
        <w:pStyle w:val="NormalWeb"/>
        <w:numPr>
          <w:ilvl w:val="0"/>
          <w:numId w:val="6"/>
        </w:numPr>
        <w:rPr>
          <w:rFonts w:asciiTheme="minorHAnsi" w:eastAsiaTheme="minorHAnsi" w:hAnsiTheme="minorHAnsi" w:cstheme="minorBidi"/>
          <w:kern w:val="2"/>
          <w:sz w:val="22"/>
          <w:szCs w:val="22"/>
          <w:lang w:eastAsia="en-US"/>
          <w14:ligatures w14:val="standardContextual"/>
        </w:rPr>
      </w:pPr>
      <w:r w:rsidRPr="008F2552">
        <w:rPr>
          <w:rFonts w:asciiTheme="minorHAnsi" w:eastAsiaTheme="minorHAnsi" w:hAnsiTheme="minorHAnsi" w:cstheme="minorBidi"/>
          <w:b/>
          <w:bCs/>
          <w:kern w:val="2"/>
          <w:sz w:val="22"/>
          <w:szCs w:val="22"/>
          <w:lang w:eastAsia="en-US"/>
          <w14:ligatures w14:val="standardContextual"/>
        </w:rPr>
        <w:t>Minimal Seller Presence:</w:t>
      </w:r>
    </w:p>
    <w:p w14:paraId="4E3800FE" w14:textId="77777777" w:rsidR="008F2552" w:rsidRDefault="008F2552" w:rsidP="008F2552">
      <w:pPr>
        <w:numPr>
          <w:ilvl w:val="1"/>
          <w:numId w:val="6"/>
        </w:numPr>
        <w:spacing w:before="100" w:beforeAutospacing="1" w:after="100" w:afterAutospacing="1" w:line="240" w:lineRule="auto"/>
      </w:pPr>
      <w:proofErr w:type="gramStart"/>
      <w:r>
        <w:t>A large number of</w:t>
      </w:r>
      <w:proofErr w:type="gramEnd"/>
      <w:r>
        <w:t xml:space="preserve"> cities have seller counts ranging from 4 to 13. These include </w:t>
      </w:r>
      <w:r w:rsidRPr="008F2552">
        <w:rPr>
          <w:b/>
          <w:bCs/>
        </w:rPr>
        <w:t>Maua</w:t>
      </w:r>
      <w:r>
        <w:t xml:space="preserve"> (13), </w:t>
      </w:r>
      <w:proofErr w:type="spellStart"/>
      <w:r w:rsidRPr="008F2552">
        <w:rPr>
          <w:b/>
          <w:bCs/>
        </w:rPr>
        <w:t>Contagem</w:t>
      </w:r>
      <w:proofErr w:type="spellEnd"/>
      <w:r>
        <w:t xml:space="preserve"> (12), </w:t>
      </w:r>
      <w:r w:rsidRPr="008F2552">
        <w:rPr>
          <w:b/>
          <w:bCs/>
        </w:rPr>
        <w:t>Piracicaba</w:t>
      </w:r>
      <w:r>
        <w:t xml:space="preserve"> (12), and many others with counts around 10.</w:t>
      </w:r>
    </w:p>
    <w:p w14:paraId="558AE936" w14:textId="77777777" w:rsidR="008F2552" w:rsidRDefault="008F2552" w:rsidP="008F2552">
      <w:pPr>
        <w:numPr>
          <w:ilvl w:val="1"/>
          <w:numId w:val="6"/>
        </w:numPr>
        <w:spacing w:before="100" w:beforeAutospacing="1" w:after="100" w:afterAutospacing="1" w:line="240" w:lineRule="auto"/>
      </w:pPr>
      <w:r>
        <w:t>These cities might be smaller markets or areas where business activities are just starting to pick up.</w:t>
      </w:r>
    </w:p>
    <w:p w14:paraId="4D21ADC2" w14:textId="77777777" w:rsidR="008F2552" w:rsidRPr="008F2552" w:rsidRDefault="008F2552" w:rsidP="008F2552">
      <w:pPr>
        <w:pStyle w:val="Heading3"/>
        <w:rPr>
          <w:rFonts w:eastAsiaTheme="minorHAnsi" w:cstheme="minorBidi"/>
          <w:b/>
          <w:bCs/>
          <w:color w:val="auto"/>
          <w:sz w:val="22"/>
          <w:szCs w:val="22"/>
        </w:rPr>
      </w:pPr>
      <w:bookmarkStart w:id="9" w:name="OLE_LINK4"/>
      <w:r w:rsidRPr="008F2552">
        <w:rPr>
          <w:rFonts w:eastAsiaTheme="minorHAnsi" w:cstheme="minorBidi"/>
          <w:b/>
          <w:bCs/>
          <w:color w:val="auto"/>
          <w:sz w:val="22"/>
          <w:szCs w:val="22"/>
        </w:rPr>
        <w:t>Summary:</w:t>
      </w:r>
    </w:p>
    <w:bookmarkEnd w:id="9"/>
    <w:p w14:paraId="2013CFF5" w14:textId="77777777" w:rsidR="008F2552" w:rsidRPr="008F2552" w:rsidRDefault="008F2552" w:rsidP="008F2552">
      <w:pPr>
        <w:pStyle w:val="NormalWeb"/>
        <w:rPr>
          <w:rFonts w:asciiTheme="minorHAnsi" w:eastAsiaTheme="minorHAnsi" w:hAnsiTheme="minorHAnsi" w:cstheme="minorBidi"/>
          <w:kern w:val="2"/>
          <w:sz w:val="22"/>
          <w:szCs w:val="22"/>
          <w:lang w:eastAsia="en-US"/>
          <w14:ligatures w14:val="standardContextual"/>
        </w:rPr>
      </w:pPr>
      <w:r w:rsidRPr="008F2552">
        <w:rPr>
          <w:rFonts w:asciiTheme="minorHAnsi" w:eastAsiaTheme="minorHAnsi" w:hAnsiTheme="minorHAnsi" w:cstheme="minorBidi"/>
          <w:kern w:val="2"/>
          <w:sz w:val="22"/>
          <w:szCs w:val="22"/>
          <w:lang w:eastAsia="en-US"/>
          <w14:ligatures w14:val="standardContextual"/>
        </w:rPr>
        <w:t>The data shows a clear concentration of sellers in larger, more economically active cities like Curitiba and Rio de Janeiro. Mid-sized cities also have a healthy number of sellers, while smaller cities and emerging markets show a growing presence. This distribution could be influenced by factors such as population density, economic opportunities, infrastructure, and regional economic policies.</w:t>
      </w:r>
    </w:p>
    <w:p w14:paraId="2F253FBC" w14:textId="77777777" w:rsidR="008F2552" w:rsidRPr="00A12458" w:rsidRDefault="008F2552" w:rsidP="00A12458">
      <w:pPr>
        <w:pStyle w:val="NormalWeb"/>
        <w:rPr>
          <w:rFonts w:asciiTheme="minorHAnsi" w:eastAsiaTheme="minorHAnsi" w:hAnsiTheme="minorHAnsi" w:cstheme="minorBidi"/>
          <w:kern w:val="2"/>
          <w:sz w:val="22"/>
          <w:szCs w:val="22"/>
          <w:lang w:eastAsia="en-US"/>
          <w14:ligatures w14:val="standardContextual"/>
        </w:rPr>
      </w:pPr>
    </w:p>
    <w:p w14:paraId="75839083" w14:textId="61CFFF6F" w:rsidR="00A12458" w:rsidRPr="007C0472" w:rsidRDefault="004E6214" w:rsidP="007C0472">
      <w:pPr>
        <w:pStyle w:val="NormalWeb"/>
        <w:rPr>
          <w:rFonts w:asciiTheme="minorHAnsi" w:eastAsiaTheme="minorHAnsi" w:hAnsiTheme="minorHAnsi" w:cstheme="minorBidi"/>
          <w:kern w:val="2"/>
          <w:sz w:val="22"/>
          <w:szCs w:val="22"/>
          <w:lang w:eastAsia="en-US"/>
          <w14:ligatures w14:val="standardContextual"/>
        </w:rPr>
      </w:pPr>
      <w:r w:rsidRPr="004E6214">
        <w:rPr>
          <w:rFonts w:asciiTheme="minorHAnsi" w:eastAsiaTheme="minorHAnsi" w:hAnsiTheme="minorHAnsi" w:cstheme="minorBidi"/>
          <w:b/>
          <w:bCs/>
          <w:kern w:val="2"/>
          <w:sz w:val="22"/>
          <w:szCs w:val="22"/>
          <w:lang w:eastAsia="en-US"/>
          <w14:ligatures w14:val="standardContextual"/>
        </w:rPr>
        <w:t>Question 8:</w:t>
      </w:r>
      <w:r>
        <w:t xml:space="preserve"> </w:t>
      </w:r>
      <w:r w:rsidRPr="004E6214">
        <w:rPr>
          <w:rFonts w:asciiTheme="minorHAnsi" w:eastAsiaTheme="minorHAnsi" w:hAnsiTheme="minorHAnsi" w:cstheme="minorBidi"/>
          <w:kern w:val="2"/>
          <w:sz w:val="22"/>
          <w:szCs w:val="22"/>
          <w:lang w:eastAsia="en-US"/>
          <w14:ligatures w14:val="standardContextual"/>
        </w:rPr>
        <w:t>Create a Dynamic Visual that Compares the Number of Delayed Orders to the Number of Orders Received Earlier for Each Month</w:t>
      </w:r>
    </w:p>
    <w:p w14:paraId="61400698" w14:textId="77777777" w:rsidR="004E6214" w:rsidRDefault="004E6214" w:rsidP="004E6214">
      <w:pPr>
        <w:pStyle w:val="Heading4"/>
        <w:rPr>
          <w:rFonts w:eastAsiaTheme="minorHAnsi" w:cstheme="minorBidi"/>
          <w:b/>
          <w:bCs/>
          <w:i w:val="0"/>
          <w:iCs w:val="0"/>
          <w:color w:val="auto"/>
        </w:rPr>
      </w:pPr>
      <w:r>
        <w:rPr>
          <w:rFonts w:eastAsiaTheme="minorHAnsi" w:cstheme="minorBidi"/>
          <w:b/>
          <w:bCs/>
          <w:i w:val="0"/>
          <w:iCs w:val="0"/>
          <w:color w:val="auto"/>
        </w:rPr>
        <w:t>Visualization:</w:t>
      </w:r>
    </w:p>
    <w:p w14:paraId="7049D127" w14:textId="77777777" w:rsidR="004E6214" w:rsidRDefault="004E6214" w:rsidP="004E6214">
      <w:pPr>
        <w:pStyle w:val="NormalWeb"/>
      </w:pPr>
      <w:r>
        <w:rPr>
          <w:rStyle w:val="Emphasis"/>
          <w:rFonts w:eastAsiaTheme="majorEastAsia"/>
        </w:rPr>
        <w:t>Include an image of the corresponding visualization(s) in the dashboard here.</w:t>
      </w:r>
    </w:p>
    <w:p w14:paraId="5AE9C080" w14:textId="77777777" w:rsidR="004E6214" w:rsidRDefault="004E6214" w:rsidP="004E6214">
      <w:pPr>
        <w:pStyle w:val="Heading4"/>
        <w:rPr>
          <w:rFonts w:eastAsiaTheme="minorHAnsi" w:cstheme="minorBidi"/>
          <w:b/>
          <w:bCs/>
          <w:i w:val="0"/>
          <w:iCs w:val="0"/>
          <w:color w:val="auto"/>
        </w:rPr>
      </w:pPr>
      <w:r>
        <w:rPr>
          <w:rFonts w:eastAsiaTheme="minorHAnsi" w:cstheme="minorBidi"/>
          <w:b/>
          <w:bCs/>
          <w:i w:val="0"/>
          <w:iCs w:val="0"/>
          <w:color w:val="auto"/>
        </w:rPr>
        <w:t>Explanation:</w:t>
      </w:r>
    </w:p>
    <w:p w14:paraId="6CFD65D5" w14:textId="77777777" w:rsidR="004E6214" w:rsidRDefault="004E6214" w:rsidP="004E6214">
      <w:pPr>
        <w:pStyle w:val="Heading5"/>
        <w:rPr>
          <w:rFonts w:eastAsiaTheme="minorHAnsi" w:cstheme="minorBidi"/>
          <w:color w:val="auto"/>
          <w:kern w:val="0"/>
          <w14:ligatures w14:val="none"/>
        </w:rPr>
      </w:pPr>
      <w:r w:rsidRPr="004E6214">
        <w:rPr>
          <w:rFonts w:eastAsiaTheme="minorHAnsi" w:cstheme="minorBidi"/>
          <w:color w:val="auto"/>
          <w:kern w:val="0"/>
          <w14:ligatures w14:val="none"/>
        </w:rPr>
        <w:t>The dynamic visual above illustrates the comparison between the number of delayed orders and the number of on-time orders for each month. The line chart effectively displays trends over time, allowing for a clear comparison of order statuses across different months.</w:t>
      </w:r>
    </w:p>
    <w:p w14:paraId="2582E166" w14:textId="77777777" w:rsidR="004E6214" w:rsidRDefault="004E6214" w:rsidP="004E6214">
      <w:pPr>
        <w:pStyle w:val="Heading5"/>
        <w:rPr>
          <w:rFonts w:eastAsiaTheme="minorHAnsi" w:cstheme="minorBidi"/>
          <w:color w:val="auto"/>
          <w:kern w:val="0"/>
          <w14:ligatures w14:val="none"/>
        </w:rPr>
      </w:pPr>
    </w:p>
    <w:p w14:paraId="6B1D844F" w14:textId="50389397" w:rsidR="004E6214" w:rsidRDefault="004E6214" w:rsidP="004E6214">
      <w:pPr>
        <w:pStyle w:val="Heading5"/>
        <w:rPr>
          <w:rFonts w:eastAsiaTheme="minorHAnsi" w:cstheme="minorBidi"/>
          <w:b/>
          <w:bCs/>
          <w:color w:val="auto"/>
        </w:rPr>
      </w:pPr>
      <w:r>
        <w:rPr>
          <w:rFonts w:eastAsiaTheme="minorHAnsi" w:cstheme="minorBidi"/>
          <w:b/>
          <w:bCs/>
          <w:color w:val="auto"/>
        </w:rPr>
        <w:t>Key Insights:</w:t>
      </w:r>
    </w:p>
    <w:p w14:paraId="1E13F4AA" w14:textId="77777777" w:rsidR="004E6214" w:rsidRDefault="004E6214" w:rsidP="004E6214">
      <w:pPr>
        <w:numPr>
          <w:ilvl w:val="0"/>
          <w:numId w:val="7"/>
        </w:numPr>
        <w:spacing w:before="100" w:beforeAutospacing="1" w:after="100" w:afterAutospacing="1" w:line="240" w:lineRule="auto"/>
      </w:pPr>
      <w:r>
        <w:rPr>
          <w:rStyle w:val="Strong"/>
        </w:rPr>
        <w:t>Peak On-Time Deliveries:</w:t>
      </w:r>
      <w:r>
        <w:t xml:space="preserve"> January 2018 had the highest number of on-time deliveries with 6,805 orders.</w:t>
      </w:r>
    </w:p>
    <w:p w14:paraId="7E9DD0EE" w14:textId="77777777" w:rsidR="004E6214" w:rsidRDefault="004E6214" w:rsidP="004E6214">
      <w:pPr>
        <w:numPr>
          <w:ilvl w:val="0"/>
          <w:numId w:val="7"/>
        </w:numPr>
        <w:spacing w:before="100" w:beforeAutospacing="1" w:after="100" w:afterAutospacing="1" w:line="240" w:lineRule="auto"/>
      </w:pPr>
      <w:r>
        <w:rPr>
          <w:rStyle w:val="Strong"/>
        </w:rPr>
        <w:t>Fluctuations:</w:t>
      </w:r>
      <w:r>
        <w:t xml:space="preserve"> There are noticeable fluctuations in the number of on-time orders from month to month. For example, a significant drop in on-time orders can be observed in February 2017 (1,727 orders), followed by a rise in subsequent months.</w:t>
      </w:r>
    </w:p>
    <w:p w14:paraId="07653CFD" w14:textId="77777777" w:rsidR="004E6214" w:rsidRDefault="004E6214" w:rsidP="004E6214">
      <w:pPr>
        <w:numPr>
          <w:ilvl w:val="0"/>
          <w:numId w:val="7"/>
        </w:numPr>
        <w:spacing w:before="100" w:beforeAutospacing="1" w:after="100" w:afterAutospacing="1" w:line="240" w:lineRule="auto"/>
      </w:pPr>
      <w:r>
        <w:rPr>
          <w:rStyle w:val="Strong"/>
        </w:rPr>
        <w:t>Delayed Orders:</w:t>
      </w:r>
      <w:r>
        <w:t xml:space="preserve"> The highest number of delayed orders occurred in March 2018 with 1,496 orders. Other months with relatively high delayed orders include February 2018 (1,049 orders) and November 2017 (1,043 orders).</w:t>
      </w:r>
    </w:p>
    <w:p w14:paraId="51E17992" w14:textId="77777777" w:rsidR="004E6214" w:rsidRDefault="004E6214" w:rsidP="004E6214">
      <w:pPr>
        <w:numPr>
          <w:ilvl w:val="0"/>
          <w:numId w:val="7"/>
        </w:numPr>
        <w:spacing w:before="100" w:beforeAutospacing="1" w:after="100" w:afterAutospacing="1" w:line="240" w:lineRule="auto"/>
      </w:pPr>
      <w:r>
        <w:rPr>
          <w:rStyle w:val="Strong"/>
        </w:rPr>
        <w:t>Recent Trends:</w:t>
      </w:r>
      <w:r>
        <w:t xml:space="preserve"> More recent months, such as September and October 2018, show a significant decline in both on-time and delayed orders.</w:t>
      </w:r>
    </w:p>
    <w:p w14:paraId="5201B0B4" w14:textId="77777777" w:rsidR="004E6214" w:rsidRPr="004E6214" w:rsidRDefault="004E6214" w:rsidP="004E6214">
      <w:pPr>
        <w:pStyle w:val="Heading3"/>
        <w:rPr>
          <w:rFonts w:eastAsiaTheme="minorHAnsi" w:cstheme="minorBidi"/>
          <w:b/>
          <w:bCs/>
          <w:color w:val="auto"/>
          <w:sz w:val="22"/>
          <w:szCs w:val="22"/>
        </w:rPr>
      </w:pPr>
      <w:r w:rsidRPr="004E6214">
        <w:rPr>
          <w:rFonts w:eastAsiaTheme="minorHAnsi" w:cstheme="minorBidi"/>
          <w:b/>
          <w:bCs/>
          <w:color w:val="auto"/>
          <w:sz w:val="22"/>
          <w:szCs w:val="22"/>
        </w:rPr>
        <w:lastRenderedPageBreak/>
        <w:t>Drill-Through Analysis:</w:t>
      </w:r>
    </w:p>
    <w:p w14:paraId="25E4BAFD" w14:textId="475AB97C" w:rsidR="004E6214" w:rsidRDefault="004E6214" w:rsidP="004E6214">
      <w:pPr>
        <w:pStyle w:val="NormalWeb"/>
        <w:rPr>
          <w:rFonts w:asciiTheme="minorHAnsi" w:eastAsiaTheme="minorHAnsi" w:hAnsiTheme="minorHAnsi" w:cstheme="minorBidi"/>
          <w:kern w:val="2"/>
          <w:sz w:val="22"/>
          <w:szCs w:val="22"/>
          <w:lang w:eastAsia="en-US"/>
          <w14:ligatures w14:val="standardContextual"/>
        </w:rPr>
      </w:pPr>
      <w:r w:rsidRPr="004E6214">
        <w:rPr>
          <w:rFonts w:asciiTheme="minorHAnsi" w:eastAsiaTheme="minorHAnsi" w:hAnsiTheme="minorHAnsi" w:cstheme="minorBidi"/>
          <w:kern w:val="2"/>
          <w:sz w:val="22"/>
          <w:szCs w:val="22"/>
          <w:lang w:eastAsia="en-US"/>
          <w14:ligatures w14:val="standardContextual"/>
        </w:rPr>
        <w:t>Using the drill-through cross-report feature, users can click on a specific month to view a detailed breakdown of the delayed and on-time deliveries. This feature provides deeper insights into factors affecting delivery performance in specific periods. For example, drilling through to March 2018 reveals the reasons behind the spike in delayed orders</w:t>
      </w:r>
      <w:r>
        <w:rPr>
          <w:rFonts w:asciiTheme="minorHAnsi" w:eastAsiaTheme="minorHAnsi" w:hAnsiTheme="minorHAnsi" w:cstheme="minorBidi"/>
          <w:kern w:val="2"/>
          <w:sz w:val="22"/>
          <w:szCs w:val="22"/>
          <w:lang w:eastAsia="en-US"/>
          <w14:ligatures w14:val="standardContextual"/>
        </w:rPr>
        <w:t>.</w:t>
      </w:r>
    </w:p>
    <w:p w14:paraId="543DB575" w14:textId="77777777" w:rsidR="004E6214" w:rsidRDefault="004E6214" w:rsidP="004E6214">
      <w:pPr>
        <w:pStyle w:val="Heading3"/>
        <w:rPr>
          <w:rFonts w:eastAsiaTheme="minorHAnsi" w:cstheme="minorBidi"/>
          <w:b/>
          <w:bCs/>
          <w:color w:val="auto"/>
          <w:sz w:val="22"/>
          <w:szCs w:val="22"/>
        </w:rPr>
      </w:pPr>
      <w:r>
        <w:rPr>
          <w:rFonts w:eastAsiaTheme="minorHAnsi" w:cstheme="minorBidi"/>
          <w:b/>
          <w:bCs/>
          <w:color w:val="auto"/>
          <w:sz w:val="22"/>
          <w:szCs w:val="22"/>
        </w:rPr>
        <w:t>Summary:</w:t>
      </w:r>
    </w:p>
    <w:p w14:paraId="0EEC8413" w14:textId="2308CC76" w:rsidR="004E6214" w:rsidRPr="004E6214" w:rsidRDefault="004E6214" w:rsidP="004E6214">
      <w:r>
        <w:t>The visual aids in understanding delivery performance over time, highlighting both successful on-time deliveries and areas needing improvement due to delays. This information is crucial for operational adjustments and improving overall customer satisfaction.</w:t>
      </w:r>
    </w:p>
    <w:p w14:paraId="5E1421A1" w14:textId="77777777" w:rsidR="007C0472" w:rsidRDefault="007C0472"/>
    <w:sectPr w:rsidR="007C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C6615"/>
    <w:multiLevelType w:val="multilevel"/>
    <w:tmpl w:val="0624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52ABB"/>
    <w:multiLevelType w:val="multilevel"/>
    <w:tmpl w:val="150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85A21"/>
    <w:multiLevelType w:val="multilevel"/>
    <w:tmpl w:val="0026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B237D"/>
    <w:multiLevelType w:val="multilevel"/>
    <w:tmpl w:val="637E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725199"/>
    <w:multiLevelType w:val="multilevel"/>
    <w:tmpl w:val="4924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24186"/>
    <w:multiLevelType w:val="multilevel"/>
    <w:tmpl w:val="C1D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E46B2"/>
    <w:multiLevelType w:val="multilevel"/>
    <w:tmpl w:val="AE346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719393">
    <w:abstractNumId w:val="1"/>
  </w:num>
  <w:num w:numId="2" w16cid:durableId="1179926749">
    <w:abstractNumId w:val="3"/>
  </w:num>
  <w:num w:numId="3" w16cid:durableId="1594511042">
    <w:abstractNumId w:val="5"/>
  </w:num>
  <w:num w:numId="4" w16cid:durableId="783427538">
    <w:abstractNumId w:val="4"/>
  </w:num>
  <w:num w:numId="5" w16cid:durableId="77993155">
    <w:abstractNumId w:val="0"/>
  </w:num>
  <w:num w:numId="6" w16cid:durableId="960762486">
    <w:abstractNumId w:val="6"/>
  </w:num>
  <w:num w:numId="7" w16cid:durableId="106942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A8"/>
    <w:rsid w:val="000A11F4"/>
    <w:rsid w:val="000D7046"/>
    <w:rsid w:val="00140487"/>
    <w:rsid w:val="00331D6A"/>
    <w:rsid w:val="00405E1B"/>
    <w:rsid w:val="004E6214"/>
    <w:rsid w:val="0053229F"/>
    <w:rsid w:val="00715357"/>
    <w:rsid w:val="007C0472"/>
    <w:rsid w:val="007C226E"/>
    <w:rsid w:val="0081304C"/>
    <w:rsid w:val="008F2552"/>
    <w:rsid w:val="00A12458"/>
    <w:rsid w:val="00B15AF0"/>
    <w:rsid w:val="00C30ECF"/>
    <w:rsid w:val="00C353E7"/>
    <w:rsid w:val="00D154EF"/>
    <w:rsid w:val="00D262A3"/>
    <w:rsid w:val="00D708A8"/>
    <w:rsid w:val="00F84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F06D"/>
  <w15:chartTrackingRefBased/>
  <w15:docId w15:val="{76EE580A-7447-455B-BD3A-0A36D487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0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70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0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70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8A8"/>
    <w:rPr>
      <w:rFonts w:eastAsiaTheme="majorEastAsia" w:cstheme="majorBidi"/>
      <w:color w:val="272727" w:themeColor="text1" w:themeTint="D8"/>
    </w:rPr>
  </w:style>
  <w:style w:type="paragraph" w:styleId="Title">
    <w:name w:val="Title"/>
    <w:basedOn w:val="Normal"/>
    <w:next w:val="Normal"/>
    <w:link w:val="TitleChar"/>
    <w:uiPriority w:val="10"/>
    <w:qFormat/>
    <w:rsid w:val="00D70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8A8"/>
    <w:pPr>
      <w:spacing w:before="160"/>
      <w:jc w:val="center"/>
    </w:pPr>
    <w:rPr>
      <w:i/>
      <w:iCs/>
      <w:color w:val="404040" w:themeColor="text1" w:themeTint="BF"/>
    </w:rPr>
  </w:style>
  <w:style w:type="character" w:customStyle="1" w:styleId="QuoteChar">
    <w:name w:val="Quote Char"/>
    <w:basedOn w:val="DefaultParagraphFont"/>
    <w:link w:val="Quote"/>
    <w:uiPriority w:val="29"/>
    <w:rsid w:val="00D708A8"/>
    <w:rPr>
      <w:i/>
      <w:iCs/>
      <w:color w:val="404040" w:themeColor="text1" w:themeTint="BF"/>
    </w:rPr>
  </w:style>
  <w:style w:type="paragraph" w:styleId="ListParagraph">
    <w:name w:val="List Paragraph"/>
    <w:basedOn w:val="Normal"/>
    <w:uiPriority w:val="34"/>
    <w:qFormat/>
    <w:rsid w:val="00D708A8"/>
    <w:pPr>
      <w:ind w:left="720"/>
      <w:contextualSpacing/>
    </w:pPr>
  </w:style>
  <w:style w:type="character" w:styleId="IntenseEmphasis">
    <w:name w:val="Intense Emphasis"/>
    <w:basedOn w:val="DefaultParagraphFont"/>
    <w:uiPriority w:val="21"/>
    <w:qFormat/>
    <w:rsid w:val="00D708A8"/>
    <w:rPr>
      <w:i/>
      <w:iCs/>
      <w:color w:val="0F4761" w:themeColor="accent1" w:themeShade="BF"/>
    </w:rPr>
  </w:style>
  <w:style w:type="paragraph" w:styleId="IntenseQuote">
    <w:name w:val="Intense Quote"/>
    <w:basedOn w:val="Normal"/>
    <w:next w:val="Normal"/>
    <w:link w:val="IntenseQuoteChar"/>
    <w:uiPriority w:val="30"/>
    <w:qFormat/>
    <w:rsid w:val="00D70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8A8"/>
    <w:rPr>
      <w:i/>
      <w:iCs/>
      <w:color w:val="0F4761" w:themeColor="accent1" w:themeShade="BF"/>
    </w:rPr>
  </w:style>
  <w:style w:type="character" w:styleId="IntenseReference">
    <w:name w:val="Intense Reference"/>
    <w:basedOn w:val="DefaultParagraphFont"/>
    <w:uiPriority w:val="32"/>
    <w:qFormat/>
    <w:rsid w:val="00D708A8"/>
    <w:rPr>
      <w:b/>
      <w:bCs/>
      <w:smallCaps/>
      <w:color w:val="0F4761" w:themeColor="accent1" w:themeShade="BF"/>
      <w:spacing w:val="5"/>
    </w:rPr>
  </w:style>
  <w:style w:type="paragraph" w:styleId="NormalWeb">
    <w:name w:val="Normal (Web)"/>
    <w:basedOn w:val="Normal"/>
    <w:uiPriority w:val="99"/>
    <w:semiHidden/>
    <w:unhideWhenUsed/>
    <w:rsid w:val="00D262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262A3"/>
    <w:rPr>
      <w:i/>
      <w:iCs/>
    </w:rPr>
  </w:style>
  <w:style w:type="character" w:styleId="Strong">
    <w:name w:val="Strong"/>
    <w:basedOn w:val="DefaultParagraphFont"/>
    <w:uiPriority w:val="22"/>
    <w:qFormat/>
    <w:rsid w:val="00D262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0229">
      <w:bodyDiv w:val="1"/>
      <w:marLeft w:val="0"/>
      <w:marRight w:val="0"/>
      <w:marTop w:val="0"/>
      <w:marBottom w:val="0"/>
      <w:divBdr>
        <w:top w:val="none" w:sz="0" w:space="0" w:color="auto"/>
        <w:left w:val="none" w:sz="0" w:space="0" w:color="auto"/>
        <w:bottom w:val="none" w:sz="0" w:space="0" w:color="auto"/>
        <w:right w:val="none" w:sz="0" w:space="0" w:color="auto"/>
      </w:divBdr>
    </w:div>
    <w:div w:id="125974153">
      <w:bodyDiv w:val="1"/>
      <w:marLeft w:val="0"/>
      <w:marRight w:val="0"/>
      <w:marTop w:val="0"/>
      <w:marBottom w:val="0"/>
      <w:divBdr>
        <w:top w:val="none" w:sz="0" w:space="0" w:color="auto"/>
        <w:left w:val="none" w:sz="0" w:space="0" w:color="auto"/>
        <w:bottom w:val="none" w:sz="0" w:space="0" w:color="auto"/>
        <w:right w:val="none" w:sz="0" w:space="0" w:color="auto"/>
      </w:divBdr>
    </w:div>
    <w:div w:id="210073076">
      <w:bodyDiv w:val="1"/>
      <w:marLeft w:val="0"/>
      <w:marRight w:val="0"/>
      <w:marTop w:val="0"/>
      <w:marBottom w:val="0"/>
      <w:divBdr>
        <w:top w:val="none" w:sz="0" w:space="0" w:color="auto"/>
        <w:left w:val="none" w:sz="0" w:space="0" w:color="auto"/>
        <w:bottom w:val="none" w:sz="0" w:space="0" w:color="auto"/>
        <w:right w:val="none" w:sz="0" w:space="0" w:color="auto"/>
      </w:divBdr>
    </w:div>
    <w:div w:id="325791010">
      <w:bodyDiv w:val="1"/>
      <w:marLeft w:val="0"/>
      <w:marRight w:val="0"/>
      <w:marTop w:val="0"/>
      <w:marBottom w:val="0"/>
      <w:divBdr>
        <w:top w:val="none" w:sz="0" w:space="0" w:color="auto"/>
        <w:left w:val="none" w:sz="0" w:space="0" w:color="auto"/>
        <w:bottom w:val="none" w:sz="0" w:space="0" w:color="auto"/>
        <w:right w:val="none" w:sz="0" w:space="0" w:color="auto"/>
      </w:divBdr>
    </w:div>
    <w:div w:id="358625498">
      <w:bodyDiv w:val="1"/>
      <w:marLeft w:val="0"/>
      <w:marRight w:val="0"/>
      <w:marTop w:val="0"/>
      <w:marBottom w:val="0"/>
      <w:divBdr>
        <w:top w:val="none" w:sz="0" w:space="0" w:color="auto"/>
        <w:left w:val="none" w:sz="0" w:space="0" w:color="auto"/>
        <w:bottom w:val="none" w:sz="0" w:space="0" w:color="auto"/>
        <w:right w:val="none" w:sz="0" w:space="0" w:color="auto"/>
      </w:divBdr>
    </w:div>
    <w:div w:id="502746476">
      <w:bodyDiv w:val="1"/>
      <w:marLeft w:val="0"/>
      <w:marRight w:val="0"/>
      <w:marTop w:val="0"/>
      <w:marBottom w:val="0"/>
      <w:divBdr>
        <w:top w:val="none" w:sz="0" w:space="0" w:color="auto"/>
        <w:left w:val="none" w:sz="0" w:space="0" w:color="auto"/>
        <w:bottom w:val="none" w:sz="0" w:space="0" w:color="auto"/>
        <w:right w:val="none" w:sz="0" w:space="0" w:color="auto"/>
      </w:divBdr>
    </w:div>
    <w:div w:id="578828935">
      <w:bodyDiv w:val="1"/>
      <w:marLeft w:val="0"/>
      <w:marRight w:val="0"/>
      <w:marTop w:val="0"/>
      <w:marBottom w:val="0"/>
      <w:divBdr>
        <w:top w:val="none" w:sz="0" w:space="0" w:color="auto"/>
        <w:left w:val="none" w:sz="0" w:space="0" w:color="auto"/>
        <w:bottom w:val="none" w:sz="0" w:space="0" w:color="auto"/>
        <w:right w:val="none" w:sz="0" w:space="0" w:color="auto"/>
      </w:divBdr>
    </w:div>
    <w:div w:id="590700532">
      <w:bodyDiv w:val="1"/>
      <w:marLeft w:val="0"/>
      <w:marRight w:val="0"/>
      <w:marTop w:val="0"/>
      <w:marBottom w:val="0"/>
      <w:divBdr>
        <w:top w:val="none" w:sz="0" w:space="0" w:color="auto"/>
        <w:left w:val="none" w:sz="0" w:space="0" w:color="auto"/>
        <w:bottom w:val="none" w:sz="0" w:space="0" w:color="auto"/>
        <w:right w:val="none" w:sz="0" w:space="0" w:color="auto"/>
      </w:divBdr>
    </w:div>
    <w:div w:id="654650980">
      <w:bodyDiv w:val="1"/>
      <w:marLeft w:val="0"/>
      <w:marRight w:val="0"/>
      <w:marTop w:val="0"/>
      <w:marBottom w:val="0"/>
      <w:divBdr>
        <w:top w:val="none" w:sz="0" w:space="0" w:color="auto"/>
        <w:left w:val="none" w:sz="0" w:space="0" w:color="auto"/>
        <w:bottom w:val="none" w:sz="0" w:space="0" w:color="auto"/>
        <w:right w:val="none" w:sz="0" w:space="0" w:color="auto"/>
      </w:divBdr>
    </w:div>
    <w:div w:id="787940942">
      <w:bodyDiv w:val="1"/>
      <w:marLeft w:val="0"/>
      <w:marRight w:val="0"/>
      <w:marTop w:val="0"/>
      <w:marBottom w:val="0"/>
      <w:divBdr>
        <w:top w:val="none" w:sz="0" w:space="0" w:color="auto"/>
        <w:left w:val="none" w:sz="0" w:space="0" w:color="auto"/>
        <w:bottom w:val="none" w:sz="0" w:space="0" w:color="auto"/>
        <w:right w:val="none" w:sz="0" w:space="0" w:color="auto"/>
      </w:divBdr>
    </w:div>
    <w:div w:id="870191665">
      <w:bodyDiv w:val="1"/>
      <w:marLeft w:val="0"/>
      <w:marRight w:val="0"/>
      <w:marTop w:val="0"/>
      <w:marBottom w:val="0"/>
      <w:divBdr>
        <w:top w:val="none" w:sz="0" w:space="0" w:color="auto"/>
        <w:left w:val="none" w:sz="0" w:space="0" w:color="auto"/>
        <w:bottom w:val="none" w:sz="0" w:space="0" w:color="auto"/>
        <w:right w:val="none" w:sz="0" w:space="0" w:color="auto"/>
      </w:divBdr>
    </w:div>
    <w:div w:id="1000306566">
      <w:bodyDiv w:val="1"/>
      <w:marLeft w:val="0"/>
      <w:marRight w:val="0"/>
      <w:marTop w:val="0"/>
      <w:marBottom w:val="0"/>
      <w:divBdr>
        <w:top w:val="none" w:sz="0" w:space="0" w:color="auto"/>
        <w:left w:val="none" w:sz="0" w:space="0" w:color="auto"/>
        <w:bottom w:val="none" w:sz="0" w:space="0" w:color="auto"/>
        <w:right w:val="none" w:sz="0" w:space="0" w:color="auto"/>
      </w:divBdr>
    </w:div>
    <w:div w:id="1080713770">
      <w:bodyDiv w:val="1"/>
      <w:marLeft w:val="0"/>
      <w:marRight w:val="0"/>
      <w:marTop w:val="0"/>
      <w:marBottom w:val="0"/>
      <w:divBdr>
        <w:top w:val="none" w:sz="0" w:space="0" w:color="auto"/>
        <w:left w:val="none" w:sz="0" w:space="0" w:color="auto"/>
        <w:bottom w:val="none" w:sz="0" w:space="0" w:color="auto"/>
        <w:right w:val="none" w:sz="0" w:space="0" w:color="auto"/>
      </w:divBdr>
    </w:div>
    <w:div w:id="1082679066">
      <w:bodyDiv w:val="1"/>
      <w:marLeft w:val="0"/>
      <w:marRight w:val="0"/>
      <w:marTop w:val="0"/>
      <w:marBottom w:val="0"/>
      <w:divBdr>
        <w:top w:val="none" w:sz="0" w:space="0" w:color="auto"/>
        <w:left w:val="none" w:sz="0" w:space="0" w:color="auto"/>
        <w:bottom w:val="none" w:sz="0" w:space="0" w:color="auto"/>
        <w:right w:val="none" w:sz="0" w:space="0" w:color="auto"/>
      </w:divBdr>
    </w:div>
    <w:div w:id="1285118359">
      <w:bodyDiv w:val="1"/>
      <w:marLeft w:val="0"/>
      <w:marRight w:val="0"/>
      <w:marTop w:val="0"/>
      <w:marBottom w:val="0"/>
      <w:divBdr>
        <w:top w:val="none" w:sz="0" w:space="0" w:color="auto"/>
        <w:left w:val="none" w:sz="0" w:space="0" w:color="auto"/>
        <w:bottom w:val="none" w:sz="0" w:space="0" w:color="auto"/>
        <w:right w:val="none" w:sz="0" w:space="0" w:color="auto"/>
      </w:divBdr>
    </w:div>
    <w:div w:id="1314220307">
      <w:bodyDiv w:val="1"/>
      <w:marLeft w:val="0"/>
      <w:marRight w:val="0"/>
      <w:marTop w:val="0"/>
      <w:marBottom w:val="0"/>
      <w:divBdr>
        <w:top w:val="none" w:sz="0" w:space="0" w:color="auto"/>
        <w:left w:val="none" w:sz="0" w:space="0" w:color="auto"/>
        <w:bottom w:val="none" w:sz="0" w:space="0" w:color="auto"/>
        <w:right w:val="none" w:sz="0" w:space="0" w:color="auto"/>
      </w:divBdr>
    </w:div>
    <w:div w:id="1366370485">
      <w:bodyDiv w:val="1"/>
      <w:marLeft w:val="0"/>
      <w:marRight w:val="0"/>
      <w:marTop w:val="0"/>
      <w:marBottom w:val="0"/>
      <w:divBdr>
        <w:top w:val="none" w:sz="0" w:space="0" w:color="auto"/>
        <w:left w:val="none" w:sz="0" w:space="0" w:color="auto"/>
        <w:bottom w:val="none" w:sz="0" w:space="0" w:color="auto"/>
        <w:right w:val="none" w:sz="0" w:space="0" w:color="auto"/>
      </w:divBdr>
    </w:div>
    <w:div w:id="1368918769">
      <w:bodyDiv w:val="1"/>
      <w:marLeft w:val="0"/>
      <w:marRight w:val="0"/>
      <w:marTop w:val="0"/>
      <w:marBottom w:val="0"/>
      <w:divBdr>
        <w:top w:val="none" w:sz="0" w:space="0" w:color="auto"/>
        <w:left w:val="none" w:sz="0" w:space="0" w:color="auto"/>
        <w:bottom w:val="none" w:sz="0" w:space="0" w:color="auto"/>
        <w:right w:val="none" w:sz="0" w:space="0" w:color="auto"/>
      </w:divBdr>
    </w:div>
    <w:div w:id="1411195628">
      <w:bodyDiv w:val="1"/>
      <w:marLeft w:val="0"/>
      <w:marRight w:val="0"/>
      <w:marTop w:val="0"/>
      <w:marBottom w:val="0"/>
      <w:divBdr>
        <w:top w:val="none" w:sz="0" w:space="0" w:color="auto"/>
        <w:left w:val="none" w:sz="0" w:space="0" w:color="auto"/>
        <w:bottom w:val="none" w:sz="0" w:space="0" w:color="auto"/>
        <w:right w:val="none" w:sz="0" w:space="0" w:color="auto"/>
      </w:divBdr>
    </w:div>
    <w:div w:id="1421948093">
      <w:bodyDiv w:val="1"/>
      <w:marLeft w:val="0"/>
      <w:marRight w:val="0"/>
      <w:marTop w:val="0"/>
      <w:marBottom w:val="0"/>
      <w:divBdr>
        <w:top w:val="none" w:sz="0" w:space="0" w:color="auto"/>
        <w:left w:val="none" w:sz="0" w:space="0" w:color="auto"/>
        <w:bottom w:val="none" w:sz="0" w:space="0" w:color="auto"/>
        <w:right w:val="none" w:sz="0" w:space="0" w:color="auto"/>
      </w:divBdr>
    </w:div>
    <w:div w:id="1549994152">
      <w:bodyDiv w:val="1"/>
      <w:marLeft w:val="0"/>
      <w:marRight w:val="0"/>
      <w:marTop w:val="0"/>
      <w:marBottom w:val="0"/>
      <w:divBdr>
        <w:top w:val="none" w:sz="0" w:space="0" w:color="auto"/>
        <w:left w:val="none" w:sz="0" w:space="0" w:color="auto"/>
        <w:bottom w:val="none" w:sz="0" w:space="0" w:color="auto"/>
        <w:right w:val="none" w:sz="0" w:space="0" w:color="auto"/>
      </w:divBdr>
    </w:div>
    <w:div w:id="1589195634">
      <w:bodyDiv w:val="1"/>
      <w:marLeft w:val="0"/>
      <w:marRight w:val="0"/>
      <w:marTop w:val="0"/>
      <w:marBottom w:val="0"/>
      <w:divBdr>
        <w:top w:val="none" w:sz="0" w:space="0" w:color="auto"/>
        <w:left w:val="none" w:sz="0" w:space="0" w:color="auto"/>
        <w:bottom w:val="none" w:sz="0" w:space="0" w:color="auto"/>
        <w:right w:val="none" w:sz="0" w:space="0" w:color="auto"/>
      </w:divBdr>
    </w:div>
    <w:div w:id="1780368310">
      <w:bodyDiv w:val="1"/>
      <w:marLeft w:val="0"/>
      <w:marRight w:val="0"/>
      <w:marTop w:val="0"/>
      <w:marBottom w:val="0"/>
      <w:divBdr>
        <w:top w:val="none" w:sz="0" w:space="0" w:color="auto"/>
        <w:left w:val="none" w:sz="0" w:space="0" w:color="auto"/>
        <w:bottom w:val="none" w:sz="0" w:space="0" w:color="auto"/>
        <w:right w:val="none" w:sz="0" w:space="0" w:color="auto"/>
      </w:divBdr>
    </w:div>
    <w:div w:id="1813017869">
      <w:bodyDiv w:val="1"/>
      <w:marLeft w:val="0"/>
      <w:marRight w:val="0"/>
      <w:marTop w:val="0"/>
      <w:marBottom w:val="0"/>
      <w:divBdr>
        <w:top w:val="none" w:sz="0" w:space="0" w:color="auto"/>
        <w:left w:val="none" w:sz="0" w:space="0" w:color="auto"/>
        <w:bottom w:val="none" w:sz="0" w:space="0" w:color="auto"/>
        <w:right w:val="none" w:sz="0" w:space="0" w:color="auto"/>
      </w:divBdr>
    </w:div>
    <w:div w:id="1855612226">
      <w:bodyDiv w:val="1"/>
      <w:marLeft w:val="0"/>
      <w:marRight w:val="0"/>
      <w:marTop w:val="0"/>
      <w:marBottom w:val="0"/>
      <w:divBdr>
        <w:top w:val="none" w:sz="0" w:space="0" w:color="auto"/>
        <w:left w:val="none" w:sz="0" w:space="0" w:color="auto"/>
        <w:bottom w:val="none" w:sz="0" w:space="0" w:color="auto"/>
        <w:right w:val="none" w:sz="0" w:space="0" w:color="auto"/>
      </w:divBdr>
    </w:div>
    <w:div w:id="1912108740">
      <w:bodyDiv w:val="1"/>
      <w:marLeft w:val="0"/>
      <w:marRight w:val="0"/>
      <w:marTop w:val="0"/>
      <w:marBottom w:val="0"/>
      <w:divBdr>
        <w:top w:val="none" w:sz="0" w:space="0" w:color="auto"/>
        <w:left w:val="none" w:sz="0" w:space="0" w:color="auto"/>
        <w:bottom w:val="none" w:sz="0" w:space="0" w:color="auto"/>
        <w:right w:val="none" w:sz="0" w:space="0" w:color="auto"/>
      </w:divBdr>
    </w:div>
    <w:div w:id="1985498999">
      <w:bodyDiv w:val="1"/>
      <w:marLeft w:val="0"/>
      <w:marRight w:val="0"/>
      <w:marTop w:val="0"/>
      <w:marBottom w:val="0"/>
      <w:divBdr>
        <w:top w:val="none" w:sz="0" w:space="0" w:color="auto"/>
        <w:left w:val="none" w:sz="0" w:space="0" w:color="auto"/>
        <w:bottom w:val="none" w:sz="0" w:space="0" w:color="auto"/>
        <w:right w:val="none" w:sz="0" w:space="0" w:color="auto"/>
      </w:divBdr>
    </w:div>
    <w:div w:id="20833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Mahendrakar, Sachin</dc:creator>
  <cp:keywords/>
  <dc:description/>
  <cp:lastModifiedBy>Mahendrakar, Sachin</cp:lastModifiedBy>
  <cp:revision>2</cp:revision>
  <dcterms:created xsi:type="dcterms:W3CDTF">2024-09-19T19:27:00Z</dcterms:created>
  <dcterms:modified xsi:type="dcterms:W3CDTF">2024-09-19T19:27:00Z</dcterms:modified>
</cp:coreProperties>
</file>