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rPr>
        <w:t xml:space="preserve">                                                     </w:t>
      </w:r>
      <w:r>
        <w:rPr>
          <w:b/>
          <w:bCs/>
        </w:rPr>
        <w:t>Project Design Phase</w:t>
      </w:r>
    </w:p>
    <w:p>
      <w:pPr>
        <w:pStyle w:val="Normal"/>
        <w:rPr/>
      </w:pPr>
      <w:r>
        <w:rPr>
          <w:b/>
          <w:bCs/>
        </w:rPr>
        <w:t xml:space="preserve">                                            </w:t>
      </w:r>
      <w:r>
        <w:rPr>
          <w:b/>
          <w:bCs/>
        </w:rPr>
        <w:t>Proposed Solution Template</w:t>
      </w:r>
    </w:p>
    <w:p>
      <w:pPr>
        <w:pStyle w:val="Normal"/>
        <w:rPr/>
      </w:pPr>
      <w:r>
        <w:rPr/>
      </w:r>
    </w:p>
    <w:tbl>
      <w:tblPr>
        <w:tblW w:w="401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916"/>
        <w:gridCol w:w="2102"/>
      </w:tblGrid>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Date</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7</w:t>
            </w:r>
            <w:r>
              <w:rPr/>
              <w:t xml:space="preserve"> February 2026</w:t>
            </w:r>
          </w:p>
        </w:tc>
      </w:tr>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Team ID</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SWTID-2026-9031</w:t>
            </w:r>
          </w:p>
        </w:tc>
      </w:tr>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Project Name</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SpendWise</w:t>
            </w:r>
          </w:p>
        </w:tc>
      </w:tr>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Maximum Marks</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2 Marks</w:t>
            </w:r>
          </w:p>
        </w:tc>
      </w:tr>
    </w:tbl>
    <w:p>
      <w:pPr>
        <w:pStyle w:val="Normal"/>
        <w:rPr/>
      </w:pPr>
      <w:r>
        <w:rPr/>
        <w:t xml:space="preserve"> </w:t>
      </w:r>
    </w:p>
    <w:tbl>
      <w:tblPr>
        <w:tblW w:w="9026"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667"/>
        <w:gridCol w:w="1900"/>
        <w:gridCol w:w="6459"/>
      </w:tblGrid>
      <w:tr>
        <w:trPr>
          <w:tblHeader w:val="true"/>
        </w:trPr>
        <w:tc>
          <w:tcPr>
            <w:tcW w:w="667" w:type="dxa"/>
            <w:tcBorders/>
            <w:vAlign w:val="center"/>
          </w:tcPr>
          <w:p>
            <w:pPr>
              <w:pStyle w:val="Normal"/>
              <w:spacing w:before="0" w:after="160"/>
              <w:rPr>
                <w:b/>
                <w:bCs/>
              </w:rPr>
            </w:pPr>
            <w:r>
              <w:rPr>
                <w:b/>
                <w:bCs/>
              </w:rPr>
              <w:t>S.No.</w:t>
            </w:r>
          </w:p>
        </w:tc>
        <w:tc>
          <w:tcPr>
            <w:tcW w:w="1900" w:type="dxa"/>
            <w:tcBorders/>
            <w:vAlign w:val="center"/>
          </w:tcPr>
          <w:p>
            <w:pPr>
              <w:pStyle w:val="Normal"/>
              <w:spacing w:before="0" w:after="160"/>
              <w:rPr>
                <w:b/>
                <w:bCs/>
              </w:rPr>
            </w:pPr>
            <w:r>
              <w:rPr>
                <w:b/>
                <w:bCs/>
              </w:rPr>
              <w:t>Parameter</w:t>
            </w:r>
          </w:p>
        </w:tc>
        <w:tc>
          <w:tcPr>
            <w:tcW w:w="6459" w:type="dxa"/>
            <w:tcBorders/>
            <w:vAlign w:val="center"/>
          </w:tcPr>
          <w:p>
            <w:pPr>
              <w:pStyle w:val="Normal"/>
              <w:spacing w:before="0" w:after="160"/>
              <w:rPr>
                <w:b/>
                <w:bCs/>
              </w:rPr>
            </w:pPr>
            <w:r>
              <w:rPr>
                <w:b/>
                <w:bCs/>
              </w:rPr>
              <w:t>Description</w:t>
            </w:r>
          </w:p>
        </w:tc>
      </w:tr>
      <w:tr>
        <w:trPr/>
        <w:tc>
          <w:tcPr>
            <w:tcW w:w="667" w:type="dxa"/>
            <w:tcBorders/>
            <w:vAlign w:val="center"/>
          </w:tcPr>
          <w:p>
            <w:pPr>
              <w:pStyle w:val="Normal"/>
              <w:widowControl/>
              <w:bidi w:val="0"/>
              <w:spacing w:lineRule="auto" w:line="278" w:before="0" w:after="160"/>
              <w:jc w:val="start"/>
              <w:rPr/>
            </w:pPr>
            <w:r>
              <w:rPr/>
              <w:t>1</w:t>
            </w:r>
          </w:p>
        </w:tc>
        <w:tc>
          <w:tcPr>
            <w:tcW w:w="1900" w:type="dxa"/>
            <w:tcBorders/>
            <w:vAlign w:val="center"/>
          </w:tcPr>
          <w:p>
            <w:pPr>
              <w:pStyle w:val="Normal"/>
              <w:widowControl/>
              <w:bidi w:val="0"/>
              <w:spacing w:lineRule="auto" w:line="278" w:before="0" w:after="160"/>
              <w:jc w:val="start"/>
              <w:rPr/>
            </w:pPr>
            <w:r>
              <w:rPr>
                <w:b/>
                <w:bCs/>
              </w:rPr>
              <w:t>Problem Statement (Problem to be solved)</w:t>
            </w:r>
          </w:p>
        </w:tc>
        <w:tc>
          <w:tcPr>
            <w:tcW w:w="6459" w:type="dxa"/>
            <w:tcBorders/>
            <w:vAlign w:val="center"/>
          </w:tcPr>
          <w:p>
            <w:pPr>
              <w:pStyle w:val="Normal"/>
              <w:widowControl/>
              <w:bidi w:val="0"/>
              <w:spacing w:lineRule="auto" w:line="278" w:before="0" w:after="160"/>
              <w:jc w:val="start"/>
              <w:rPr/>
            </w:pPr>
            <w:r>
              <w:rPr/>
              <w:t>Many students learning backend development face challenges in understanding how different technologies such as APIs, databases, and authentication systems work together in a real application. Most tutorials either focus on theory or demonstrate only isolated features, making it difficult for beginners to gain practical experience in building a complete backend system.</w:t>
            </w:r>
          </w:p>
        </w:tc>
      </w:tr>
      <w:tr>
        <w:trPr/>
        <w:tc>
          <w:tcPr>
            <w:tcW w:w="667" w:type="dxa"/>
            <w:tcBorders/>
            <w:vAlign w:val="center"/>
          </w:tcPr>
          <w:p>
            <w:pPr>
              <w:pStyle w:val="Normal"/>
              <w:widowControl/>
              <w:bidi w:val="0"/>
              <w:spacing w:lineRule="auto" w:line="278" w:before="0" w:after="160"/>
              <w:jc w:val="start"/>
              <w:rPr/>
            </w:pPr>
            <w:r>
              <w:rPr/>
              <w:t>2</w:t>
            </w:r>
          </w:p>
        </w:tc>
        <w:tc>
          <w:tcPr>
            <w:tcW w:w="1900" w:type="dxa"/>
            <w:tcBorders/>
            <w:vAlign w:val="center"/>
          </w:tcPr>
          <w:p>
            <w:pPr>
              <w:pStyle w:val="Normal"/>
              <w:widowControl/>
              <w:bidi w:val="0"/>
              <w:spacing w:lineRule="auto" w:line="278" w:before="0" w:after="160"/>
              <w:jc w:val="start"/>
              <w:rPr/>
            </w:pPr>
            <w:r>
              <w:rPr>
                <w:b/>
                <w:bCs/>
              </w:rPr>
              <w:t>Idea / Solution Description</w:t>
            </w:r>
          </w:p>
        </w:tc>
        <w:tc>
          <w:tcPr>
            <w:tcW w:w="6459" w:type="dxa"/>
            <w:tcBorders/>
            <w:vAlign w:val="center"/>
          </w:tcPr>
          <w:p>
            <w:pPr>
              <w:pStyle w:val="Normal"/>
              <w:widowControl/>
              <w:bidi w:val="0"/>
              <w:spacing w:lineRule="auto" w:line="278" w:before="0" w:after="160"/>
              <w:jc w:val="start"/>
              <w:rPr/>
            </w:pPr>
            <w:r>
              <w:rPr/>
              <w:t xml:space="preserve">The proposed solution is </w:t>
            </w:r>
            <w:r>
              <w:rPr>
                <w:b/>
                <w:bCs/>
              </w:rPr>
              <w:t>SpendWise</w:t>
            </w:r>
            <w:r>
              <w:rPr/>
              <w:t>, a backend application developed using Node.js, Express.js, and MongoDB. The system allows users to create accounts, log in securely, and manage their personal expense records through RESTful APIs. It demonstrates how authentication, database operations, and server-side logic interact within a structured backend project.</w:t>
            </w:r>
          </w:p>
        </w:tc>
      </w:tr>
      <w:tr>
        <w:trPr/>
        <w:tc>
          <w:tcPr>
            <w:tcW w:w="667" w:type="dxa"/>
            <w:tcBorders/>
            <w:vAlign w:val="center"/>
          </w:tcPr>
          <w:p>
            <w:pPr>
              <w:pStyle w:val="Normal"/>
              <w:widowControl/>
              <w:bidi w:val="0"/>
              <w:spacing w:lineRule="auto" w:line="278" w:before="0" w:after="160"/>
              <w:jc w:val="start"/>
              <w:rPr/>
            </w:pPr>
            <w:r>
              <w:rPr/>
              <w:t>3</w:t>
            </w:r>
          </w:p>
        </w:tc>
        <w:tc>
          <w:tcPr>
            <w:tcW w:w="1900" w:type="dxa"/>
            <w:tcBorders/>
            <w:vAlign w:val="center"/>
          </w:tcPr>
          <w:p>
            <w:pPr>
              <w:pStyle w:val="Normal"/>
              <w:widowControl/>
              <w:bidi w:val="0"/>
              <w:spacing w:lineRule="auto" w:line="278" w:before="0" w:after="160"/>
              <w:jc w:val="start"/>
              <w:rPr/>
            </w:pPr>
            <w:r>
              <w:rPr>
                <w:b/>
                <w:bCs/>
              </w:rPr>
              <w:t>Novelty / Uniqueness</w:t>
            </w:r>
          </w:p>
        </w:tc>
        <w:tc>
          <w:tcPr>
            <w:tcW w:w="6459" w:type="dxa"/>
            <w:tcBorders/>
            <w:vAlign w:val="center"/>
          </w:tcPr>
          <w:p>
            <w:pPr>
              <w:pStyle w:val="Normal"/>
              <w:widowControl/>
              <w:bidi w:val="0"/>
              <w:spacing w:lineRule="auto" w:line="278" w:before="0" w:after="160"/>
              <w:jc w:val="start"/>
              <w:rPr/>
            </w:pPr>
            <w:r>
              <w:rPr/>
              <w:t>SpendWise is designed as a beginner-friendly backend learning project that demonstrates essential backend concepts in a clear and simplified manner. It integrates user authentication, database connectivity, and CRUD functionality within a well-organized folder structure, allowing learners to understand how real backend applications are built.</w:t>
            </w:r>
          </w:p>
        </w:tc>
      </w:tr>
      <w:tr>
        <w:trPr/>
        <w:tc>
          <w:tcPr>
            <w:tcW w:w="667" w:type="dxa"/>
            <w:tcBorders/>
            <w:vAlign w:val="center"/>
          </w:tcPr>
          <w:p>
            <w:pPr>
              <w:pStyle w:val="Normal"/>
              <w:widowControl/>
              <w:bidi w:val="0"/>
              <w:spacing w:lineRule="auto" w:line="278" w:before="0" w:after="160"/>
              <w:jc w:val="start"/>
              <w:rPr/>
            </w:pPr>
            <w:r>
              <w:rPr/>
              <w:t>4</w:t>
            </w:r>
          </w:p>
        </w:tc>
        <w:tc>
          <w:tcPr>
            <w:tcW w:w="1900" w:type="dxa"/>
            <w:tcBorders/>
            <w:vAlign w:val="center"/>
          </w:tcPr>
          <w:p>
            <w:pPr>
              <w:pStyle w:val="Normal"/>
              <w:widowControl/>
              <w:bidi w:val="0"/>
              <w:spacing w:lineRule="auto" w:line="278" w:before="0" w:after="160"/>
              <w:jc w:val="start"/>
              <w:rPr/>
            </w:pPr>
            <w:r>
              <w:rPr>
                <w:b/>
                <w:bCs/>
              </w:rPr>
              <w:t>Social Impact / Customer Satisfaction</w:t>
            </w:r>
          </w:p>
        </w:tc>
        <w:tc>
          <w:tcPr>
            <w:tcW w:w="6459" w:type="dxa"/>
            <w:tcBorders/>
            <w:vAlign w:val="center"/>
          </w:tcPr>
          <w:p>
            <w:pPr>
              <w:pStyle w:val="Normal"/>
              <w:widowControl/>
              <w:bidi w:val="0"/>
              <w:spacing w:lineRule="auto" w:line="278" w:before="0" w:after="160"/>
              <w:jc w:val="start"/>
              <w:rPr/>
            </w:pPr>
            <w:r>
              <w:rPr/>
              <w:t>The project helps students and beginner developers build confidence in backend development by providing a practical example they can study and modify. By learning these skills, users can improve their technical knowledge, develop their own projects, and increase their opportunities in the software development field.</w:t>
            </w:r>
          </w:p>
        </w:tc>
      </w:tr>
    </w:tbl>
    <w:p>
      <w:pPr>
        <w:pStyle w:val="Normal"/>
        <w:rPr>
          <w:vanish/>
        </w:rPr>
      </w:pPr>
      <w:r>
        <w:rPr>
          <w:vanish/>
        </w:rPr>
        <w:t>Top of Form</w:t>
      </w:r>
    </w:p>
    <w:p>
      <w:pPr>
        <w:pStyle w:val="Normal"/>
        <w:rPr>
          <w:vanish/>
        </w:rPr>
      </w:pPr>
      <w:r>
        <w:rPr>
          <w:vanish/>
        </w:rPr>
        <w:t>Bottom of Form</w:t>
      </w:r>
    </w:p>
    <w:p>
      <w:pPr>
        <w:pStyle w:val="Normal"/>
        <w:widowControl/>
        <w:bidi w:val="0"/>
        <w:spacing w:lineRule="auto" w:line="278"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e3422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3422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3422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3422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3422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3422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3422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3422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3422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3422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3422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34220"/>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34220"/>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34220"/>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3422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3422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3422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3422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3422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3422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34220"/>
    <w:rPr>
      <w:i/>
      <w:iCs/>
      <w:color w:themeColor="text1" w:themeTint="bf" w:val="404040"/>
    </w:rPr>
  </w:style>
  <w:style w:type="character" w:styleId="IntenseEmphasis">
    <w:name w:val="Intense Emphasis"/>
    <w:basedOn w:val="DefaultParagraphFont"/>
    <w:uiPriority w:val="21"/>
    <w:qFormat/>
    <w:rsid w:val="00e34220"/>
    <w:rPr>
      <w:i/>
      <w:iCs/>
      <w:color w:themeColor="accent1" w:themeShade="bf" w:val="0F4761"/>
    </w:rPr>
  </w:style>
  <w:style w:type="character" w:styleId="IntenseQuoteChar" w:customStyle="1">
    <w:name w:val="Intense Quote Char"/>
    <w:basedOn w:val="DefaultParagraphFont"/>
    <w:link w:val="IntenseQuote"/>
    <w:uiPriority w:val="30"/>
    <w:qFormat/>
    <w:rsid w:val="00e34220"/>
    <w:rPr>
      <w:i/>
      <w:iCs/>
      <w:color w:themeColor="accent1" w:themeShade="bf" w:val="0F4761"/>
    </w:rPr>
  </w:style>
  <w:style w:type="character" w:styleId="IntenseReference">
    <w:name w:val="Intense Reference"/>
    <w:basedOn w:val="DefaultParagraphFont"/>
    <w:uiPriority w:val="32"/>
    <w:qFormat/>
    <w:rsid w:val="00e34220"/>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3422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3422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34220"/>
    <w:pPr>
      <w:spacing w:before="160" w:after="160"/>
      <w:jc w:val="center"/>
    </w:pPr>
    <w:rPr>
      <w:i/>
      <w:iCs/>
      <w:color w:themeColor="text1" w:themeTint="bf" w:val="404040"/>
    </w:rPr>
  </w:style>
  <w:style w:type="paragraph" w:styleId="ListParagraph">
    <w:name w:val="List Paragraph"/>
    <w:basedOn w:val="Normal"/>
    <w:uiPriority w:val="34"/>
    <w:qFormat/>
    <w:rsid w:val="00e34220"/>
    <w:pPr>
      <w:spacing w:before="0" w:after="160"/>
      <w:ind w:start="720"/>
      <w:contextualSpacing/>
    </w:pPr>
    <w:rPr/>
  </w:style>
  <w:style w:type="paragraph" w:styleId="IntenseQuote">
    <w:name w:val="Intense Quote"/>
    <w:basedOn w:val="Normal"/>
    <w:next w:val="Normal"/>
    <w:link w:val="IntenseQuoteChar"/>
    <w:uiPriority w:val="30"/>
    <w:qFormat/>
    <w:rsid w:val="00e3422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LibreOffice/26.2.1.2$Windows_X86_64 LibreOffice_project/620$Build-2</Application>
  <AppVersion>15.0000</AppVersion>
  <Pages>1</Pages>
  <Words>233</Words>
  <Characters>1461</Characters>
  <CharactersWithSpaces>1767</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2026-03-07T07:58:00Z</dcterms:created>
  <dc:creator>sac2427bca5300@ssacollegechennai.com</dc:creator>
  <dc:description/>
  <dc:language>en-IN</dc:language>
  <cp:lastModifiedBy/>
  <dcterms:modified xsi:type="dcterms:W3CDTF">2026-03-08T14:46:20Z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