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</w:rPr>
      </w:pPr>
      <w:r>
        <w:rPr>
          <w:b/>
          <w:bCs/>
          <w:rtl w:val="0"/>
        </w:rPr>
        <w:t>Project Design Phase</w:t>
      </w:r>
    </w:p>
    <w:p w14:paraId="00000002">
      <w:pPr>
        <w:spacing w:line="259" w:lineRule="auto"/>
        <w:jc w:val="center"/>
        <w:rPr>
          <w:b/>
          <w:bCs/>
        </w:rPr>
      </w:pPr>
      <w:r>
        <w:rPr>
          <w:b/>
          <w:bCs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1FB2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7-03-2026</w:t>
            </w:r>
          </w:p>
        </w:tc>
      </w:tr>
      <w:tr w14:paraId="2E616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SWTID-2026-5604</w:t>
            </w:r>
          </w:p>
        </w:tc>
      </w:tr>
      <w:tr w14:paraId="03059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LIBSPACE</w:t>
            </w:r>
            <w:bookmarkStart w:id="0" w:name="_GoBack"/>
            <w:bookmarkEnd w:id="0"/>
          </w:p>
        </w:tc>
      </w:tr>
      <w:tr w14:paraId="6B921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</w:pPr>
    </w:p>
    <w:p w14:paraId="0000000D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>Solution Architecture:</w:t>
      </w:r>
    </w:p>
    <w:p w14:paraId="0000000E">
      <w:pPr>
        <w:spacing w:before="240" w:after="240" w:line="259" w:lineRule="auto"/>
      </w:pPr>
      <w:r>
        <w:rPr>
          <w:rtl w:val="0"/>
        </w:rP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000000F">
      <w:pPr>
        <w:spacing w:before="240" w:after="240" w:line="259" w:lineRule="auto"/>
      </w:pPr>
      <w:r>
        <w:rPr>
          <w:rtl w:val="0"/>
        </w:rPr>
        <w:t>The architecture is designed to maintain clear separation of concerns between authentication, business logic, and database layers, ensuring a clean and modular backend structure.</w:t>
      </w:r>
    </w:p>
    <w:p w14:paraId="00000010">
      <w:pPr>
        <w:spacing w:after="160" w:line="259" w:lineRule="auto"/>
        <w:rPr>
          <w:b/>
          <w:bCs/>
        </w:rPr>
      </w:pPr>
      <w:r>
        <w:rPr>
          <w:b/>
          <w:bCs/>
          <w:rtl w:val="0"/>
        </w:rPr>
        <w:t>Goals of the Solution Architecture:</w:t>
      </w:r>
    </w:p>
    <w:p w14:paraId="00000011">
      <w:pPr>
        <w:numPr>
          <w:ilvl w:val="0"/>
          <w:numId w:val="1"/>
        </w:numPr>
        <w:spacing w:before="240" w:after="0" w:afterAutospacing="0" w:line="259" w:lineRule="auto"/>
        <w:ind w:left="720" w:hanging="360"/>
        <w:rPr>
          <w:u w:val="none"/>
        </w:rPr>
      </w:pPr>
      <w:r>
        <w:rPr>
          <w:b/>
          <w:bCs/>
          <w:rtl w:val="0"/>
        </w:rPr>
        <w:t>Identify the Best Tech Solution: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Utilize Node.js, Express.js, MongoDB, JWT, and bcrypt to build a secure and efficient backend API for book management.</w:t>
      </w:r>
    </w:p>
    <w:p w14:paraId="00000012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 w:val="0"/>
        </w:rPr>
        <w:t>Define Structure &amp; Characteristics: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Follow a modular MVC architecture to ensure scalability, maintainability, and clear separation between authentication and book management logic.</w:t>
      </w:r>
    </w:p>
    <w:p w14:paraId="00000013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 w:val="0"/>
        </w:rPr>
        <w:t>Outline Features &amp; Development Phases: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Define development milestones including backend setup, authentication APIs, book CRUD operations, middleware protection, and API testing.</w:t>
      </w:r>
    </w:p>
    <w:p w14:paraId="00000014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 w:val="0"/>
        </w:rPr>
        <w:t>Establish Specifications for Development &amp; Delivery: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Implement RESTful API standards, JWT-based authorization, structured middleware, and proper HTTP status handling to ensure secure and consistent data flow.</w:t>
      </w:r>
    </w:p>
    <w:p w14:paraId="00000015">
      <w:pPr>
        <w:numPr>
          <w:ilvl w:val="0"/>
          <w:numId w:val="1"/>
        </w:numPr>
        <w:spacing w:before="0" w:beforeAutospacing="0" w:after="240" w:line="259" w:lineRule="auto"/>
        <w:ind w:left="720" w:hanging="360"/>
        <w:rPr>
          <w:u w:val="none"/>
        </w:rPr>
      </w:pPr>
      <w:r>
        <w:rPr>
          <w:b/>
          <w:bCs/>
          <w:rtl w:val="0"/>
        </w:rPr>
        <w:t>Ensure Performance &amp; Scalability:</w:t>
      </w:r>
      <w:r>
        <w:rPr>
          <w:b/>
          <w:bCs/>
          <w:rtl w:val="0"/>
        </w:rPr>
        <w:br w:type="textWrapping"/>
      </w:r>
      <w:r>
        <w:rPr>
          <w:rtl w:val="0"/>
        </w:rPr>
        <w:t xml:space="preserve"> Optimize database queries and asynchronous API handling to provide fast response times and support future feature expansion.</w:t>
      </w:r>
    </w:p>
    <w:p w14:paraId="00000016">
      <w:pPr>
        <w:spacing w:before="240" w:after="240" w:line="259" w:lineRule="auto"/>
      </w:pPr>
      <w:r>
        <w:drawing>
          <wp:inline distT="114300" distB="114300" distL="114300" distR="114300">
            <wp:extent cx="5730875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spacing w:before="240" w:after="240" w:line="259" w:lineRule="auto"/>
        <w:ind w:left="720" w:firstLine="0"/>
        <w:rPr>
          <w:rFonts w:ascii="Quattrocento Sans" w:hAnsi="Quattrocento Sans" w:eastAsia="Quattrocento Sans" w:cs="Quattrocento Sans"/>
        </w:rPr>
      </w:pPr>
    </w:p>
    <w:p w14:paraId="00000018">
      <w:pPr>
        <w:spacing w:before="240" w:after="240" w:line="259" w:lineRule="auto"/>
        <w:ind w:left="0" w:firstLine="0"/>
      </w:pPr>
    </w:p>
    <w:p w14:paraId="00000019">
      <w:pPr>
        <w:spacing w:before="240" w:after="240" w:line="259" w:lineRule="auto"/>
      </w:pPr>
    </w:p>
    <w:p w14:paraId="0000001A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34B1154-E094-49D3-90A4-6896CD5FD80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5FC6B11-FEF6-42B0-AB34-30FD467203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06C5F53-935D-4334-9BCB-809ED5674E9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A8DF297-F107-4C7B-A6F3-AA8CCFD2287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BE824CC7-BA71-4FC0-A565-CAF2CBFEF07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91E4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2026-03-07T17:35:32Z</dcterms:created>
  <dc:creator>della</dc:creator>
  <cp:lastModifiedBy>Arun</cp:lastModifiedBy>
  <dcterms:modified xsi:type="dcterms:W3CDTF">2026-03-07T17:36:58Z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B94968802DE9428C8342974E704364E9_13</vt:lpwstr>
  </property>
</Properties>
</file>