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pStyle w:val="Title"/>
      </w:pPr>
      <w:r>
        <w:t xml:space="preserve">AI WeatherWise</w:t>
      </w:r>
    </w:p>
    <w:p>
      <w:pPr>
        <w:spacing w:after="400"/>
        <w:jc w:val="center"/>
      </w:pPr>
      <w:r>
        <w:rPr>
          <w:i/>
          <w:iCs/>
          <w:color w:val="595959"/>
          <w:sz w:val="26"/>
          <w:szCs w:val="26"/>
        </w:rPr>
        <w:t xml:space="preserve">Deliver intelligent weather forecasts and insights</w:t>
      </w:r>
    </w:p>
    <w:p>
      <w:pPr>
        <w:pBdr>
          <w:top w:val="single" w:color="1F4E79" w:sz="8" w:space="12"/>
        </w:pBdr>
        <w:spacing w:after="120" w:before="300"/>
        <w:jc w:val="center"/>
      </w:pPr>
      <w:r>
        <w:rPr>
          <w:b/>
          <w:bCs/>
          <w:sz w:val="36"/>
          <w:szCs w:val="36"/>
        </w:rPr>
        <w:t xml:space="preserve">Phase 3: Project Design Phase</w:t>
      </w:r>
    </w:p>
    <w:p>
      <w:pPr>
        <w:jc w:val="center"/>
      </w:pPr>
      <w:r>
        <w:rPr>
          <w:color w:val="595959"/>
          <w:sz w:val="24"/>
          <w:szCs w:val="24"/>
        </w:rPr>
        <w:t xml:space="preserve">Phase 3 of 8</w:t>
      </w:r>
    </w:p>
    <w:p>
      <w:r>
        <w:br w:type="page"/>
      </w:r>
    </w:p>
    <w:p>
      <w:pPr>
        <w:pStyle w:val="Heading1"/>
      </w:pPr>
      <w:r>
        <w:t xml:space="preserve">1. Architecture Overview</w:t>
      </w:r>
    </w:p>
    <w:p>
      <w:pPr>
        <w:spacing w:after="120" w:line="300"/>
      </w:pPr>
      <w:r>
        <w:t xml:space="preserve">AI WeatherWise follows the MVC pattern to decouple business logic from data management. The Controller layer orchestrates weather fetching from OpenWeatherMap and AI insight generation via Gemini, while the Model layer manages User and Location entities.</w:t>
      </w:r>
    </w:p>
    <w:p>
      <w:pPr>
        <w:keepNext/>
        <w:spacing w:after="60" w:before="120"/>
        <w:jc w:val="center"/>
      </w:pPr>
      <w:r>
        <w:drawing>
          <wp:inline distT="0" distB="0" distL="0" distR="0">
            <wp:extent cx="4572000" cy="3409950"/>
            <wp:effectExtent t="0" r="0" b="0" l="0"/>
            <wp:docPr id="1" name="image10.jpg" descr="Figure 3.1 – Technical architecture" title="Figure 3.1 – Technica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409950"/>
                    </a:xfrm>
                    <a:prstGeom prst="rect">
                      <a:avLst/>
                    </a:prstGeom>
                  </pic:spPr>
                </pic:pic>
              </a:graphicData>
            </a:graphic>
          </wp:inline>
        </w:drawing>
      </w:r>
    </w:p>
    <w:p>
      <w:pPr>
        <w:spacing w:after="200"/>
        <w:jc w:val="center"/>
      </w:pPr>
      <w:r>
        <w:rPr>
          <w:i/>
          <w:iCs/>
          <w:color w:val="595959"/>
          <w:sz w:val="20"/>
          <w:szCs w:val="20"/>
        </w:rPr>
        <w:t xml:space="preserve">Figure 3.1 – Technical architecture</w:t>
      </w:r>
    </w:p>
    <w:p>
      <w:pPr>
        <w:pStyle w:val="Heading1"/>
      </w:pPr>
      <w:r>
        <w:t xml:space="preserve">2. Component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sz w:val="20"/>
                <w:szCs w:val="20"/>
              </w:rPr>
              <w:t xml:space="preserve">Component</w:t>
            </w:r>
          </w:p>
        </w:tc>
        <w:tc>
          <w:tcPr>
            <w:tcW w:type="dxa" w:w="646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sz w:val="20"/>
                <w:szCs w:val="20"/>
              </w:rPr>
              <w:t xml:space="preserve">Responsibility</w:t>
            </w:r>
          </w:p>
        </w:tc>
      </w:tr>
      <w:tr>
        <w:trPr>
          <w:tblHeader w:val="false"/>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Interface</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API tools such as Postman query route paths and receive JSON.</w:t>
            </w:r>
          </w:p>
        </w:tc>
      </w:tr>
      <w:tr>
        <w:trPr>
          <w:tblHeader w:val="false"/>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Express Server Gateway</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Listens on network ports, maps HTTP methods (GET, POST, PUT, DELETE), parses JSON and handles CORS.</w:t>
            </w:r>
          </w:p>
        </w:tc>
      </w:tr>
      <w:tr>
        <w:trPr>
          <w:tblHeader w:val="false"/>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Authentication &amp; Role Middleware</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Extracts tokens from headers, validates signatures and checks role authorisation for protected routes.</w:t>
            </w:r>
          </w:p>
        </w:tc>
      </w:tr>
      <w:tr>
        <w:trPr>
          <w:tblHeader w:val="false"/>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Granular Services</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Isolated domain rules for locations, weather and reporting logic.</w:t>
            </w:r>
          </w:p>
        </w:tc>
      </w:tr>
      <w:tr>
        <w:trPr>
          <w:tblHeader w:val="false"/>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Database Interface Layer</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Mongoose translates application logic into native MongoDB queries.</w:t>
            </w:r>
          </w:p>
        </w:tc>
      </w:tr>
      <w:tr>
        <w:trPr>
          <w:tblHeader w:val="false"/>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AI Service Integration</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@google/generative-ai generates summaries and recommendations from live temperature and conditions.</w:t>
            </w:r>
          </w:p>
        </w:tc>
      </w:tr>
    </w:tbl>
    <w:p>
      <w:pPr>
        <w:spacing w:after="120" w:line="300"/>
      </w:pPr>
      <w:r>
        <w:t xml:space="preserve"/>
      </w:r>
    </w:p>
    <w:p>
      <w:pPr>
        <w:pStyle w:val="Heading1"/>
      </w:pPr>
      <w:r>
        <w:t xml:space="preserve">3. MVC Design</w:t>
      </w:r>
    </w:p>
    <w:p>
      <w:pPr>
        <w:keepNext/>
        <w:spacing w:after="60" w:before="120"/>
        <w:jc w:val="center"/>
      </w:pPr>
      <w:r>
        <w:drawing>
          <wp:inline distT="0" distB="0" distL="0" distR="0">
            <wp:extent cx="5086350" cy="2857500"/>
            <wp:effectExtent t="0" r="0" b="0" l="0"/>
            <wp:docPr id="1" name="image6.png" descr="Figure 3.2 – MVC architecture pattern" title="Figure 3.2 – MVC architecture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86350" cy="2857500"/>
                    </a:xfrm>
                    <a:prstGeom prst="rect">
                      <a:avLst/>
                    </a:prstGeom>
                  </pic:spPr>
                </pic:pic>
              </a:graphicData>
            </a:graphic>
          </wp:inline>
        </w:drawing>
      </w:r>
    </w:p>
    <w:p>
      <w:pPr>
        <w:spacing w:after="200"/>
        <w:jc w:val="center"/>
      </w:pPr>
      <w:r>
        <w:rPr>
          <w:i/>
          <w:iCs/>
          <w:color w:val="595959"/>
          <w:sz w:val="20"/>
          <w:szCs w:val="20"/>
        </w:rPr>
        <w:t xml:space="preserve">Figure 3.2 – MVC architecture pattern</w:t>
      </w:r>
    </w:p>
    <w:p>
      <w:pPr>
        <w:pStyle w:val="ListParagraph"/>
        <w:numPr>
          <w:ilvl w:val="0"/>
          <w:numId w:val="2"/>
        </w:numPr>
        <w:spacing w:after="80"/>
      </w:pPr>
      <w:r>
        <w:rPr>
          <w:b/>
          <w:bCs/>
        </w:rPr>
        <w:t xml:space="preserve">Model: </w:t>
      </w:r>
      <w:r>
        <w:t xml:space="preserve">Mongoose schemas define field structure, defaults, indexing and validation.</w:t>
      </w:r>
    </w:p>
    <w:p>
      <w:pPr>
        <w:pStyle w:val="ListParagraph"/>
        <w:numPr>
          <w:ilvl w:val="0"/>
          <w:numId w:val="2"/>
        </w:numPr>
        <w:spacing w:after="80"/>
      </w:pPr>
      <w:r>
        <w:rPr>
          <w:b/>
          <w:bCs/>
        </w:rPr>
        <w:t xml:space="preserve">Controller: </w:t>
      </w:r>
      <w:r>
        <w:t xml:space="preserve">Validates requests, delegates to models and returns standard JSON responses.</w:t>
      </w:r>
    </w:p>
    <w:p>
      <w:pPr>
        <w:pStyle w:val="ListParagraph"/>
        <w:numPr>
          <w:ilvl w:val="0"/>
          <w:numId w:val="2"/>
        </w:numPr>
        <w:spacing w:after="80"/>
      </w:pPr>
      <w:r>
        <w:rPr>
          <w:b/>
          <w:bCs/>
        </w:rPr>
        <w:t xml:space="preserve">View / Routes: </w:t>
      </w:r>
      <w:r>
        <w:t xml:space="preserve">As a headless backend, the "view" is the API routing layer that maps paths to controller handlers.</w:t>
      </w:r>
    </w:p>
    <w:p>
      <w:pPr>
        <w:pStyle w:val="Heading1"/>
      </w:pPr>
      <w:r>
        <w:t xml:space="preserve">4. Database Design (ER Diagram)</w:t>
      </w:r>
    </w:p>
    <w:p>
      <w:pPr>
        <w:spacing w:after="120" w:line="300"/>
      </w:pPr>
      <w:r>
        <w:t xml:space="preserve">A User can own many Location documents (one-to-many relationship).</w:t>
      </w:r>
    </w:p>
    <w:p>
      <w:pPr>
        <w:keepNext/>
        <w:spacing w:after="60" w:before="120"/>
        <w:jc w:val="center"/>
      </w:pPr>
      <w:r>
        <w:drawing>
          <wp:inline distT="0" distB="0" distL="0" distR="0">
            <wp:extent cx="5143500" cy="3429000"/>
            <wp:effectExtent t="0" r="0" b="0" l="0"/>
            <wp:docPr id="1" name="image14.png" descr="Figure 3.3 – Entity-Relationship diagram" title="Figure 3.3 – Entity-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429000"/>
                    </a:xfrm>
                    <a:prstGeom prst="rect">
                      <a:avLst/>
                    </a:prstGeom>
                  </pic:spPr>
                </pic:pic>
              </a:graphicData>
            </a:graphic>
          </wp:inline>
        </w:drawing>
      </w:r>
    </w:p>
    <w:p>
      <w:pPr>
        <w:spacing w:after="200"/>
        <w:jc w:val="center"/>
      </w:pPr>
      <w:r>
        <w:rPr>
          <w:i/>
          <w:iCs/>
          <w:color w:val="595959"/>
          <w:sz w:val="20"/>
          <w:szCs w:val="20"/>
        </w:rPr>
        <w:t xml:space="preserve">Figure 3.3 – Entity-Relationship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sz w:val="20"/>
                <w:szCs w:val="20"/>
              </w:rPr>
              <w:t xml:space="preserve">Entity</w:t>
            </w:r>
          </w:p>
        </w:tc>
        <w:tc>
          <w:tcPr>
            <w:tcW w:type="dxa" w:w="756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sz w:val="20"/>
                <w:szCs w:val="20"/>
              </w:rPr>
              <w:t xml:space="preserve">Attributes</w:t>
            </w:r>
          </w:p>
        </w:tc>
      </w:tr>
      <w:tr>
        <w:trPr>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User</w:t>
            </w:r>
          </w:p>
        </w:tc>
        <w:tc>
          <w:tcPr>
            <w:tcW w:type="dxa" w:w="75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_id (PK, ObjectId), name (String, required), email (String, required, unique), password (hashed, required), role (default "reader")</w:t>
            </w:r>
          </w:p>
        </w:tc>
      </w:tr>
      <w:tr>
        <w:trPr>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Location</w:t>
            </w:r>
          </w:p>
        </w:tc>
        <w:tc>
          <w:tcPr>
            <w:tcW w:type="dxa" w:w="75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_id (PK), user (FK → User), city (required), country (required), createdAt (default now)</w:t>
            </w:r>
          </w:p>
        </w:tc>
      </w:tr>
    </w:tbl>
    <w:p>
      <w:pPr>
        <w:spacing w:after="120" w:line="300"/>
      </w:pPr>
      <w:r>
        <w:t xml:space="preserve"/>
      </w:r>
    </w:p>
    <w:p>
      <w:pPr>
        <w:pStyle w:val="Heading1"/>
      </w:pPr>
      <w:r>
        <w:t xml:space="preserve">5. Security Design</w:t>
      </w:r>
    </w:p>
    <w:p>
      <w:pPr>
        <w:pStyle w:val="ListParagraph"/>
        <w:numPr>
          <w:ilvl w:val="0"/>
          <w:numId w:val="2"/>
        </w:numPr>
        <w:spacing w:after="80"/>
      </w:pPr>
      <w:r>
        <w:t xml:space="preserve">JWT-based authentication and role-based route guarding.</w:t>
      </w:r>
    </w:p>
    <w:p>
      <w:pPr>
        <w:pStyle w:val="ListParagraph"/>
        <w:numPr>
          <w:ilvl w:val="0"/>
          <w:numId w:val="2"/>
        </w:numPr>
        <w:spacing w:after="80"/>
      </w:pPr>
      <w:r>
        <w:t xml:space="preserve">bcrypt password hashing.</w:t>
      </w:r>
    </w:p>
    <w:p>
      <w:pPr>
        <w:pStyle w:val="ListParagraph"/>
        <w:numPr>
          <w:ilvl w:val="0"/>
          <w:numId w:val="2"/>
        </w:numPr>
        <w:spacing w:after="80"/>
      </w:pPr>
      <w:r>
        <w:t xml:space="preserve">Payload sanitisation against XSS and NoSQL injection.</w:t>
      </w:r>
    </w:p>
    <w:p>
      <w:pPr>
        <w:pStyle w:val="ListParagraph"/>
        <w:numPr>
          <w:ilvl w:val="0"/>
          <w:numId w:val="2"/>
        </w:numPr>
        <w:spacing w:after="80"/>
      </w:pPr>
      <w:r>
        <w:t xml:space="preserve">Centralised error handling.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AI WeatherWise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b/>
      <w:bCs/>
      <w:color w:val="1F4E79"/>
      <w:sz w:val="30"/>
      <w:szCs w:val="30"/>
    </w:rPr>
  </w:style>
  <w:style w:type="paragraph" w:styleId="Heading2">
    <w:name w:val="Heading 2"/>
    <w:basedOn w:val="Normal"/>
    <w:next w:val="Normal"/>
    <w:qFormat/>
    <w:pPr>
      <w:spacing w:after="100" w:before="200"/>
      <w:outlineLvl w:val="1"/>
    </w:pPr>
    <w:rPr>
      <w:b/>
      <w:bCs/>
      <w:color w:val="2E75B6"/>
      <w:sz w:val="25"/>
      <w:szCs w:val="25"/>
    </w:rPr>
  </w:style>
  <w:style w:type="paragraph" w:styleId="Title">
    <w:name w:val="Title"/>
    <w:basedOn w:val="Normal"/>
    <w:pPr>
      <w:spacing w:after="200"/>
      <w:jc w:val="center"/>
    </w:pPr>
    <w:rPr>
      <w:b/>
      <w:bCs/>
      <w:color w:val="1F4E79"/>
      <w:sz w:val="52"/>
      <w:szCs w:val="5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1240025f1c2ea7fa63e92c6162d21b7c786251a.jpg"/><Relationship Id="rId10" Type="http://schemas.openxmlformats.org/officeDocument/2006/relationships/image" Target="media/2eed1974afbb6c62751639249e702ccd3cd1df30.png"/><Relationship Id="rId11" Type="http://schemas.openxmlformats.org/officeDocument/2006/relationships/image" Target="media/c7cbfba551c20a20d9b48e02faaf5f138dacdeb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2026-09-28T05:01:00.416Z</dcterms:created>
  <dcterms:modified xsi:type="dcterms:W3CDTF">2026-09-28T05:01:00.416Z</dcterms:modified>
</cp:coreProperties>
</file>

<file path=docProps/custom.xml><?xml version="1.0" encoding="utf-8"?>
<Properties xmlns="http://schemas.openxmlformats.org/officeDocument/2006/custom-properties" xmlns:vt="http://schemas.openxmlformats.org/officeDocument/2006/docPropsVTypes"/>
</file>