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6"/>
        </w:rPr>
        <w:t>Technical Report</w:t>
      </w:r>
    </w:p>
    <w:p>
      <w:pPr>
        <w:spacing w:after="40"/>
        <w:jc w:val="center"/>
      </w:pPr>
      <w:r>
        <w:rPr>
          <w:b/>
          <w:i w:val="0"/>
          <w:sz w:val="28"/>
        </w:rPr>
        <w:t>Internal Inconsistencies in the Five-Equation Model of Section 8.3.3</w:t>
      </w:r>
    </w:p>
    <w:p>
      <w:pPr>
        <w:spacing w:after="240"/>
        <w:jc w:val="center"/>
      </w:pPr>
      <w:r>
        <w:rPr>
          <w:b w:val="0"/>
          <w:i/>
          <w:sz w:val="24"/>
        </w:rPr>
        <w:t>in “Economic Growth and Long Cycles: A Classical Political Economy Approach”</w:t>
        <w:br/>
        <w:t>(G. Chatzarakis, P. Tsaliki and L. Tsoulfidis, Routledge, 2022)</w:t>
      </w:r>
    </w:p>
    <w:p>
      <w:pPr>
        <w:spacing w:after="280"/>
        <w:jc w:val="center"/>
      </w:pPr>
      <w:r>
        <w:rPr>
          <w:b w:val="0"/>
          <w:i w:val="0"/>
          <w:sz w:val="20"/>
        </w:rPr>
        <w:t>Date: 24 August 2026  |  Prepared by: an independent reader replicating the model</w:t>
      </w:r>
    </w:p>
    <w:p>
      <w:pPr>
        <w:pStyle w:val="Heading1"/>
      </w:pPr>
      <w:r>
        <w:t>Executive Summary</w:t>
      </w:r>
    </w:p>
    <w:p>
      <w:r>
        <w:rPr>
          <w:b w:val="0"/>
          <w:i w:val="0"/>
        </w:rPr>
        <w:t>This report documents a replication of the complete five-equation model presented in Section 8.3.3 (Equations 8.15–8.19) of the book. All calculations were performed with exact symbolic algebra (SymPy) and high-precision numerical integration (scipy.solve_ivp, RK45, rtol=1e−10). Six issues were identified; the first five are internal inconsistencies in the printed text, the sixth is a confirmation that the qualitative conclusions of the section remain valid.</w:t>
      </w:r>
    </w:p>
    <w:p>
      <w:pPr>
        <w:pStyle w:val="ListBullet"/>
      </w:pPr>
      <w:r>
        <w:t>1.  The reported equilibrium point {r*, sV*, sC*, δ*, τ*} = {0.0947, 0.1188, 0.8708, 0.05, 0.045} (p. 247) does NOT satisfy the printed system: the maximum residual is 0.0294.</w:t>
      </w:r>
    </w:p>
    <w:p>
      <w:pPr>
        <w:pStyle w:val="ListBullet"/>
      </w:pPr>
      <w:r>
        <w:t>2.  The closed-form equilibrium (8.25) (p. 246) does NOT reproduce the reported equilibrium: it evaluates to {0.1756, 0.1650, 0.6263, 0.05, 0.045}. Only δ* and τ* agree.</w:t>
      </w:r>
    </w:p>
    <w:p>
      <w:pPr>
        <w:pStyle w:val="ListBullet"/>
      </w:pPr>
      <w:r>
        <w:t>3.  The closed-form formulas (8.25) for r*, sV* and sC* are algebraically incorrect. The correct solution of the printed equations, derived symbolically, is r* = −0.2727, sV* = −0.1650, sC* = −0.4033 (with δ* = 0.05, τ* = 0.045).</w:t>
      </w:r>
    </w:p>
    <w:p>
      <w:pPr>
        <w:pStyle w:val="ListBullet"/>
      </w:pPr>
      <w:r>
        <w:t>4.  Consequently, the printed system with the printed parameters admits NO economically meaningful (positive) equilibrium. A linearization “around the equilibrium point” is therefore not well defined.</w:t>
      </w:r>
    </w:p>
    <w:p>
      <w:pPr>
        <w:pStyle w:val="ListBullet"/>
      </w:pPr>
      <w:r>
        <w:t>5.  The printed linearized matrix (p. 247) is not the Jacobian of (8.15)–(8.19) at either candidate point, and its dominant pair of eigenvalues (2π/0.0947 = 66.4 years) contradicts the text’s claim of a “period of about 50 years”. Moreover, the true Jacobian at both candidate points has eigenvalues with POSITIVE real part, contradicting the “stable node-focus” statement.</w:t>
      </w:r>
    </w:p>
    <w:p>
      <w:pPr>
        <w:pStyle w:val="ListBullet"/>
      </w:pPr>
      <w:r>
        <w:t>6.  The nonlinear simulation (initial values = closed-form point × 1.05, 300 years) does reproduce cycles of about 51–54 years in sV, sC, δ and τ, with a long-run decline of the rate of profit r. The qualitative narrative of the section (50-year Kondratiev-type cycles; tendency of the rate of profit to fall) is therefore supported by the nonlinear dynamics — but through a different route than the one printed.</w:t>
      </w:r>
    </w:p>
    <w:p>
      <w:pPr>
        <w:pStyle w:val="Heading1"/>
      </w:pPr>
      <w:r>
        <w:t>1.  The Model as Printed</w:t>
      </w:r>
    </w:p>
    <w:p>
      <w:r>
        <w:rPr>
          <w:b w:val="0"/>
          <w:i w:val="0"/>
        </w:rPr>
        <w:t>The complete model of Section 8.3.3 consists of five differential equations (8.15)–(8.19) for the rate of profit r, the share of employment (variable capital) sV, the share of investment in fixed capital sC, the depreciation (devaluation) rate δ, and the rate of technological change τ:</w:t>
      </w:r>
    </w:p>
    <w:p>
      <w:pPr>
        <w:ind w:left="680"/>
      </w:pPr>
      <w:r>
        <w:t>r′   = −a₁·(sC − sV)·r² + a₂·(δ + τ − sV)·r              (8.15)</w:t>
      </w:r>
    </w:p>
    <w:p>
      <w:pPr>
        <w:ind w:left="680"/>
      </w:pPr>
      <w:r>
        <w:t>sV′  = sC·r − δ − τ − n                                  (8.16)</w:t>
      </w:r>
    </w:p>
    <w:p>
      <w:pPr>
        <w:ind w:left="680"/>
      </w:pPr>
      <w:r>
        <w:t>sC′  = sC·(τ − sV·r)                                     (8.17)</w:t>
      </w:r>
    </w:p>
    <w:p>
      <w:pPr>
        <w:ind w:left="680"/>
      </w:pPr>
      <w:r>
        <w:t>δ′   = b₀ + δ·(gw − sC·r)                              (8.18)</w:t>
      </w:r>
    </w:p>
    <w:p>
      <w:pPr>
        <w:ind w:left="680"/>
      </w:pPr>
      <w:r>
        <w:t>τ′   = b₁·erf(δ − b₂)                                  (8.19)</w:t>
      </w:r>
    </w:p>
    <w:p>
      <w:r>
        <w:rPr>
          <w:b w:val="0"/>
          <w:i w:val="0"/>
        </w:rPr>
        <w:t>Parameters (p. 247):  a₁ = 0.04,  a₂ = 0.01,  b₀ = 0.004,  b₁ = 0.005,  b₂ = 0.05,  n = 0.015,  gw = 0.03.</w:t>
      </w:r>
    </w:p>
    <w:p>
      <w:pPr>
        <w:spacing w:after="40"/>
      </w:pPr>
      <w:r>
        <w:rPr>
          <w:b w:val="0"/>
          <w:i w:val="0"/>
        </w:rPr>
        <w:t>The text then reports (p. 247):</w:t>
      </w:r>
    </w:p>
    <w:p>
      <w:pPr>
        <w:ind w:left="680"/>
      </w:pPr>
      <w:r>
        <w:t xml:space="preserve">(i) the equilibrium point  {r*, sV*, sC*, δ*, τ*} = {0.0947, 0.1188, 0.8708, 0.05, 0.045};  </w:t>
      </w:r>
      <w:r>
        <w:rPr>
          <w:b/>
        </w:rPr>
        <w:t xml:space="preserve">(ii) the closed-form equilibrium (8.25);  </w:t>
      </w:r>
      <w:r>
        <w:t>(iii) the linearized system with the matrix (p. 247) and eigenvalues λ₁ = −0.07904, λ₂,₃ = −0.0002 ± 0.0947i, λ₄,₅ = −0.0014 ± 0.0001i, “all of which have a negative real part, making the equilibrium point a ‘stable node-focus’”; and (iv) the claim (p. 248) that the simulated time series show “cyclical fluctuations of a period of about 50 years”.</w:t>
      </w:r>
    </w:p>
    <w:p>
      <w:pPr>
        <w:pStyle w:val="Heading1"/>
      </w:pPr>
      <w:r>
        <w:t>2.  Finding 1: The Reported Equilibrium Is Not an Equilibrium</w:t>
      </w:r>
    </w:p>
    <w:p>
      <w:r>
        <w:rPr>
          <w:b w:val="0"/>
          <w:i w:val="0"/>
        </w:rPr>
        <w:t>Substituting {0.0947, 0.1188, 0.8708, 0.05, 0.045} into the right-hand sides of (8.15)–(8.19) gives:</w:t>
      </w:r>
    </w:p>
    <w:tbl>
      <w:tblPr>
        <w:tblStyle w:val="TableGrid"/>
        <w:tblW w:type="auto" w:w="0"/>
        <w:jc w:val="center"/>
        <w:tblLook w:firstColumn="1" w:firstRow="1" w:lastColumn="0" w:lastRow="0" w:noHBand="0" w:noVBand="1" w:val="04A0"/>
      </w:tblPr>
      <w:tblGrid>
        <w:gridCol w:w="2880"/>
        <w:gridCol w:w="2880"/>
        <w:gridCol w:w="2880"/>
      </w:tblGrid>
      <w:tr>
        <w:tc>
          <w:tcPr>
            <w:tcW w:type="dxa" w:w="1984"/>
          </w:tcPr>
          <w:p>
            <w:r/>
            <w:r>
              <w:rPr>
                <w:b/>
                <w:sz w:val="20"/>
              </w:rPr>
              <w:t>Variable</w:t>
            </w:r>
          </w:p>
        </w:tc>
        <w:tc>
          <w:tcPr>
            <w:tcW w:type="dxa" w:w="1984"/>
          </w:tcPr>
          <w:p>
            <w:r/>
            <w:r>
              <w:rPr>
                <w:b/>
                <w:sz w:val="20"/>
              </w:rPr>
              <w:t>Equation</w:t>
            </w:r>
          </w:p>
        </w:tc>
        <w:tc>
          <w:tcPr>
            <w:tcW w:type="dxa" w:w="3402"/>
          </w:tcPr>
          <w:p>
            <w:r/>
            <w:r>
              <w:rPr>
                <w:b/>
                <w:sz w:val="20"/>
              </w:rPr>
              <w:t>Residual (should be 0)</w:t>
            </w:r>
          </w:p>
        </w:tc>
      </w:tr>
      <w:tr>
        <w:tc>
          <w:tcPr>
            <w:tcW w:type="dxa" w:w="1984"/>
          </w:tcPr>
          <w:p>
            <w:r/>
            <w:r>
              <w:rPr>
                <w:sz w:val="20"/>
              </w:rPr>
              <w:t>r′</w:t>
            </w:r>
          </w:p>
        </w:tc>
        <w:tc>
          <w:tcPr>
            <w:tcW w:type="dxa" w:w="1984"/>
          </w:tcPr>
          <w:p>
            <w:r/>
            <w:r>
              <w:rPr>
                <w:sz w:val="20"/>
              </w:rPr>
              <w:t>(8.15)</w:t>
            </w:r>
          </w:p>
        </w:tc>
        <w:tc>
          <w:tcPr>
            <w:tcW w:type="dxa" w:w="3402"/>
          </w:tcPr>
          <w:p>
            <w:r/>
            <w:r>
              <w:rPr>
                <w:sz w:val="20"/>
              </w:rPr>
              <w:t>−0.000292</w:t>
            </w:r>
          </w:p>
        </w:tc>
      </w:tr>
      <w:tr>
        <w:tc>
          <w:tcPr>
            <w:tcW w:type="dxa" w:w="1984"/>
          </w:tcPr>
          <w:p>
            <w:r/>
            <w:r>
              <w:rPr>
                <w:sz w:val="20"/>
              </w:rPr>
              <w:t>sV′</w:t>
            </w:r>
          </w:p>
        </w:tc>
        <w:tc>
          <w:tcPr>
            <w:tcW w:type="dxa" w:w="1984"/>
          </w:tcPr>
          <w:p>
            <w:r/>
            <w:r>
              <w:rPr>
                <w:sz w:val="20"/>
              </w:rPr>
              <w:t>(8.16)</w:t>
            </w:r>
          </w:p>
        </w:tc>
        <w:tc>
          <w:tcPr>
            <w:tcW w:type="dxa" w:w="3402"/>
          </w:tcPr>
          <w:p>
            <w:r/>
            <w:r>
              <w:rPr>
                <w:sz w:val="20"/>
              </w:rPr>
              <w:t>−0.027535</w:t>
            </w:r>
          </w:p>
        </w:tc>
      </w:tr>
      <w:tr>
        <w:tc>
          <w:tcPr>
            <w:tcW w:type="dxa" w:w="1984"/>
          </w:tcPr>
          <w:p>
            <w:r/>
            <w:r>
              <w:rPr>
                <w:sz w:val="20"/>
              </w:rPr>
              <w:t>sC′</w:t>
            </w:r>
          </w:p>
        </w:tc>
        <w:tc>
          <w:tcPr>
            <w:tcW w:type="dxa" w:w="1984"/>
          </w:tcPr>
          <w:p>
            <w:r/>
            <w:r>
              <w:rPr>
                <w:sz w:val="20"/>
              </w:rPr>
              <w:t>(8.17)</w:t>
            </w:r>
          </w:p>
        </w:tc>
        <w:tc>
          <w:tcPr>
            <w:tcW w:type="dxa" w:w="3402"/>
          </w:tcPr>
          <w:p>
            <w:r/>
            <w:r>
              <w:rPr>
                <w:sz w:val="20"/>
              </w:rPr>
              <w:t>+0.029389</w:t>
            </w:r>
          </w:p>
        </w:tc>
      </w:tr>
      <w:tr>
        <w:tc>
          <w:tcPr>
            <w:tcW w:type="dxa" w:w="1984"/>
          </w:tcPr>
          <w:p>
            <w:r/>
            <w:r>
              <w:rPr>
                <w:sz w:val="20"/>
              </w:rPr>
              <w:t>δ′</w:t>
            </w:r>
          </w:p>
        </w:tc>
        <w:tc>
          <w:tcPr>
            <w:tcW w:type="dxa" w:w="1984"/>
          </w:tcPr>
          <w:p>
            <w:r/>
            <w:r>
              <w:rPr>
                <w:sz w:val="20"/>
              </w:rPr>
              <w:t>(8.18)</w:t>
            </w:r>
          </w:p>
        </w:tc>
        <w:tc>
          <w:tcPr>
            <w:tcW w:type="dxa" w:w="3402"/>
          </w:tcPr>
          <w:p>
            <w:r/>
            <w:r>
              <w:rPr>
                <w:sz w:val="20"/>
              </w:rPr>
              <w:t>+0.001377</w:t>
            </w:r>
          </w:p>
        </w:tc>
      </w:tr>
      <w:tr>
        <w:tc>
          <w:tcPr>
            <w:tcW w:type="dxa" w:w="1984"/>
          </w:tcPr>
          <w:p>
            <w:r/>
            <w:r>
              <w:rPr>
                <w:sz w:val="20"/>
              </w:rPr>
              <w:t>τ′</w:t>
            </w:r>
          </w:p>
        </w:tc>
        <w:tc>
          <w:tcPr>
            <w:tcW w:type="dxa" w:w="1984"/>
          </w:tcPr>
          <w:p>
            <w:r/>
            <w:r>
              <w:rPr>
                <w:sz w:val="20"/>
              </w:rPr>
              <w:t>(8.19)</w:t>
            </w:r>
          </w:p>
        </w:tc>
        <w:tc>
          <w:tcPr>
            <w:tcW w:type="dxa" w:w="3402"/>
          </w:tcPr>
          <w:p>
            <w:r/>
            <w:r>
              <w:rPr>
                <w:sz w:val="20"/>
              </w:rPr>
              <w:t>0.000000</w:t>
            </w:r>
          </w:p>
        </w:tc>
      </w:tr>
      <w:tr>
        <w:tc>
          <w:tcPr>
            <w:tcW w:type="dxa" w:w="1984"/>
          </w:tcPr>
          <w:p>
            <w:r/>
            <w:r>
              <w:rPr>
                <w:sz w:val="20"/>
              </w:rPr>
              <w:t>max |residual|</w:t>
            </w:r>
          </w:p>
        </w:tc>
        <w:tc>
          <w:tcPr>
            <w:tcW w:type="dxa" w:w="1984"/>
          </w:tcPr>
          <w:p>
            <w:r/>
            <w:r>
              <w:rPr>
                <w:sz w:val="20"/>
              </w:rPr>
              <w:t>—</w:t>
            </w:r>
          </w:p>
        </w:tc>
        <w:tc>
          <w:tcPr>
            <w:tcW w:type="dxa" w:w="3402"/>
          </w:tcPr>
          <w:p>
            <w:r/>
            <w:r>
              <w:rPr>
                <w:sz w:val="20"/>
              </w:rPr>
              <w:t>0.029389</w:t>
            </w:r>
          </w:p>
        </w:tc>
      </w:tr>
    </w:tbl>
    <w:p>
      <w:r>
        <w:rPr>
          <w:b w:val="0"/>
          <w:i w:val="0"/>
        </w:rPr>
      </w:r>
    </w:p>
    <w:p>
      <w:pPr>
        <w:spacing w:after="200"/>
      </w:pPr>
      <w:r>
        <w:rPr>
          <w:b w:val="0"/>
          <w:i w:val="0"/>
        </w:rPr>
        <w:t>The residuals are far from zero: the largest is 0.0294, i.e. ~2.9% of the level of sC. The point printed on p. 247 therefore does not satisfy the printed equations, and is not an equilibrium of the system.</w:t>
      </w:r>
    </w:p>
    <w:p>
      <w:pPr>
        <w:pStyle w:val="Heading1"/>
      </w:pPr>
      <w:r>
        <w:t>3.  Finding 2: The Closed-Form (8.25) Does Not Reproduce the Reported Equilibrium</w:t>
      </w:r>
    </w:p>
    <w:p>
      <w:r>
        <w:rPr>
          <w:b w:val="0"/>
          <w:i w:val="0"/>
        </w:rPr>
        <w:t>Evaluating the closed-form expressions (8.25) with the printed parameters gives {0.1756, 0.1650, 0.6263, 0.05, 0.045}: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tcPr>
          <w:p>
            <w:r/>
            <w:r>
              <w:rPr>
                <w:b/>
                <w:sz w:val="20"/>
              </w:rPr>
              <w:t>Variable</w:t>
            </w:r>
          </w:p>
        </w:tc>
        <w:tc>
          <w:tcPr>
            <w:tcW w:type="dxa" w:w="2268"/>
          </w:tcPr>
          <w:p>
            <w:r/>
            <w:r>
              <w:rPr>
                <w:b/>
                <w:sz w:val="20"/>
              </w:rPr>
              <w:t>Closed-form (8.25)</w:t>
            </w:r>
          </w:p>
        </w:tc>
        <w:tc>
          <w:tcPr>
            <w:tcW w:type="dxa" w:w="1984"/>
          </w:tcPr>
          <w:p>
            <w:r/>
            <w:r>
              <w:rPr>
                <w:b/>
                <w:sz w:val="20"/>
              </w:rPr>
              <w:t>Reported (p. 247)</w:t>
            </w:r>
          </w:p>
        </w:tc>
        <w:tc>
          <w:tcPr>
            <w:tcW w:type="dxa" w:w="1417"/>
          </w:tcPr>
          <w:p>
            <w:r/>
            <w:r>
              <w:rPr>
                <w:b/>
                <w:sz w:val="20"/>
              </w:rPr>
              <w:t>Agreement</w:t>
            </w:r>
          </w:p>
        </w:tc>
      </w:tr>
      <w:tr>
        <w:tc>
          <w:tcPr>
            <w:tcW w:type="dxa" w:w="1417"/>
          </w:tcPr>
          <w:p>
            <w:r/>
            <w:r>
              <w:rPr>
                <w:sz w:val="20"/>
              </w:rPr>
              <w:t>r*</w:t>
            </w:r>
          </w:p>
        </w:tc>
        <w:tc>
          <w:tcPr>
            <w:tcW w:type="dxa" w:w="2268"/>
          </w:tcPr>
          <w:p>
            <w:r/>
            <w:r>
              <w:rPr>
                <w:sz w:val="20"/>
              </w:rPr>
              <w:t>0.17564</w:t>
            </w:r>
          </w:p>
        </w:tc>
        <w:tc>
          <w:tcPr>
            <w:tcW w:type="dxa" w:w="1984"/>
          </w:tcPr>
          <w:p>
            <w:r/>
            <w:r>
              <w:rPr>
                <w:sz w:val="20"/>
              </w:rPr>
              <w:t>0.0947</w:t>
            </w:r>
          </w:p>
        </w:tc>
        <w:tc>
          <w:tcPr>
            <w:tcW w:type="dxa" w:w="1417"/>
          </w:tcPr>
          <w:p>
            <w:r/>
            <w:r>
              <w:rPr>
                <w:sz w:val="20"/>
              </w:rPr>
              <w:t>NO</w:t>
            </w:r>
          </w:p>
        </w:tc>
      </w:tr>
      <w:tr>
        <w:tc>
          <w:tcPr>
            <w:tcW w:type="dxa" w:w="1417"/>
          </w:tcPr>
          <w:p>
            <w:r/>
            <w:r>
              <w:rPr>
                <w:sz w:val="20"/>
              </w:rPr>
              <w:t>sV*</w:t>
            </w:r>
          </w:p>
        </w:tc>
        <w:tc>
          <w:tcPr>
            <w:tcW w:type="dxa" w:w="2268"/>
          </w:tcPr>
          <w:p>
            <w:r/>
            <w:r>
              <w:rPr>
                <w:sz w:val="20"/>
              </w:rPr>
              <w:t>0.16500</w:t>
            </w:r>
          </w:p>
        </w:tc>
        <w:tc>
          <w:tcPr>
            <w:tcW w:type="dxa" w:w="1984"/>
          </w:tcPr>
          <w:p>
            <w:r/>
            <w:r>
              <w:rPr>
                <w:sz w:val="20"/>
              </w:rPr>
              <w:t>0.1188</w:t>
            </w:r>
          </w:p>
        </w:tc>
        <w:tc>
          <w:tcPr>
            <w:tcW w:type="dxa" w:w="1417"/>
          </w:tcPr>
          <w:p>
            <w:r/>
            <w:r>
              <w:rPr>
                <w:sz w:val="20"/>
              </w:rPr>
              <w:t>NO</w:t>
            </w:r>
          </w:p>
        </w:tc>
      </w:tr>
      <w:tr>
        <w:tc>
          <w:tcPr>
            <w:tcW w:type="dxa" w:w="1417"/>
          </w:tcPr>
          <w:p>
            <w:r/>
            <w:r>
              <w:rPr>
                <w:sz w:val="20"/>
              </w:rPr>
              <w:t>sC*</w:t>
            </w:r>
          </w:p>
        </w:tc>
        <w:tc>
          <w:tcPr>
            <w:tcW w:type="dxa" w:w="2268"/>
          </w:tcPr>
          <w:p>
            <w:r/>
            <w:r>
              <w:rPr>
                <w:sz w:val="20"/>
              </w:rPr>
              <w:t>0.62627</w:t>
            </w:r>
          </w:p>
        </w:tc>
        <w:tc>
          <w:tcPr>
            <w:tcW w:type="dxa" w:w="1984"/>
          </w:tcPr>
          <w:p>
            <w:r/>
            <w:r>
              <w:rPr>
                <w:sz w:val="20"/>
              </w:rPr>
              <w:t>0.8708</w:t>
            </w:r>
          </w:p>
        </w:tc>
        <w:tc>
          <w:tcPr>
            <w:tcW w:type="dxa" w:w="1417"/>
          </w:tcPr>
          <w:p>
            <w:r/>
            <w:r>
              <w:rPr>
                <w:sz w:val="20"/>
              </w:rPr>
              <w:t>NO</w:t>
            </w:r>
          </w:p>
        </w:tc>
      </w:tr>
      <w:tr>
        <w:tc>
          <w:tcPr>
            <w:tcW w:type="dxa" w:w="1417"/>
          </w:tcPr>
          <w:p>
            <w:r/>
            <w:r>
              <w:rPr>
                <w:sz w:val="20"/>
              </w:rPr>
              <w:t>δ*</w:t>
            </w:r>
          </w:p>
        </w:tc>
        <w:tc>
          <w:tcPr>
            <w:tcW w:type="dxa" w:w="2268"/>
          </w:tcPr>
          <w:p>
            <w:r/>
            <w:r>
              <w:rPr>
                <w:sz w:val="20"/>
              </w:rPr>
              <w:t>0.05</w:t>
            </w:r>
          </w:p>
        </w:tc>
        <w:tc>
          <w:tcPr>
            <w:tcW w:type="dxa" w:w="1984"/>
          </w:tcPr>
          <w:p>
            <w:r/>
            <w:r>
              <w:rPr>
                <w:sz w:val="20"/>
              </w:rPr>
              <w:t>0.05</w:t>
            </w:r>
          </w:p>
        </w:tc>
        <w:tc>
          <w:tcPr>
            <w:tcW w:type="dxa" w:w="1417"/>
          </w:tcPr>
          <w:p>
            <w:r/>
            <w:r>
              <w:rPr>
                <w:sz w:val="20"/>
              </w:rPr>
              <w:t>yes</w:t>
            </w:r>
          </w:p>
        </w:tc>
      </w:tr>
      <w:tr>
        <w:tc>
          <w:tcPr>
            <w:tcW w:type="dxa" w:w="1417"/>
          </w:tcPr>
          <w:p>
            <w:r/>
            <w:r>
              <w:rPr>
                <w:sz w:val="20"/>
              </w:rPr>
              <w:t>τ*</w:t>
            </w:r>
          </w:p>
        </w:tc>
        <w:tc>
          <w:tcPr>
            <w:tcW w:type="dxa" w:w="2268"/>
          </w:tcPr>
          <w:p>
            <w:r/>
            <w:r>
              <w:rPr>
                <w:sz w:val="20"/>
              </w:rPr>
              <w:t>0.045</w:t>
            </w:r>
          </w:p>
        </w:tc>
        <w:tc>
          <w:tcPr>
            <w:tcW w:type="dxa" w:w="1984"/>
          </w:tcPr>
          <w:p>
            <w:r/>
            <w:r>
              <w:rPr>
                <w:sz w:val="20"/>
              </w:rPr>
              <w:t>0.045</w:t>
            </w:r>
          </w:p>
        </w:tc>
        <w:tc>
          <w:tcPr>
            <w:tcW w:type="dxa" w:w="1417"/>
          </w:tcPr>
          <w:p>
            <w:r/>
            <w:r>
              <w:rPr>
                <w:sz w:val="20"/>
              </w:rPr>
              <w:t>yes</w:t>
            </w:r>
          </w:p>
        </w:tc>
      </w:tr>
    </w:tbl>
    <w:p>
      <w:r>
        <w:rPr>
          <w:b w:val="0"/>
          <w:i w:val="0"/>
        </w:rPr>
      </w:r>
    </w:p>
    <w:p>
      <w:pPr>
        <w:spacing w:after="200"/>
      </w:pPr>
      <w:r>
        <w:rPr>
          <w:b w:val="0"/>
          <w:i w:val="0"/>
        </w:rPr>
        <w:t>Only δ* and τ* coincide. The two equilibria printed in the book — the closed-form (8.25) and the numerical coordinates on p. 247 — are therefore mutually inconsistent.</w:t>
      </w:r>
    </w:p>
    <w:p>
      <w:pPr>
        <w:pStyle w:val="Heading1"/>
      </w:pPr>
      <w:r>
        <w:t>4.  Finding 3: The Closed-Form Formulas (8.25) Are Algebraically Incorrect</w:t>
      </w:r>
    </w:p>
    <w:p>
      <w:r>
        <w:rPr>
          <w:b w:val="0"/>
          <w:i w:val="0"/>
        </w:rPr>
        <w:t>The equilibrium is obtained by setting all five derivatives to zero. The correct derivation is:</w:t>
      </w:r>
    </w:p>
    <w:p>
      <w:pPr>
        <w:pStyle w:val="ListBullet"/>
      </w:pPr>
      <w:r>
        <w:t>From (8.19):  b₁·erf(δ − b₂) = 0  ⇒  δ* = b₂.</w:t>
      </w:r>
    </w:p>
    <w:p>
      <w:pPr>
        <w:pStyle w:val="ListBullet"/>
      </w:pPr>
      <w:r>
        <w:t>From (8.18):  b₀ + δ*·(gw − sC*·r*) = 0  ⇒  sC*·r* = gw + b₀/b₂.</w:t>
      </w:r>
    </w:p>
    <w:p>
      <w:pPr>
        <w:pStyle w:val="ListBullet"/>
      </w:pPr>
      <w:r>
        <w:t>From (8.17):  sC*·(τ* − sV*·r*) = 0, sC* &gt; 0  ⇒  τ* = sV*·r*.</w:t>
      </w:r>
    </w:p>
    <w:p>
      <w:pPr>
        <w:pStyle w:val="ListBullet"/>
      </w:pPr>
      <w:r>
        <w:t>From (8.16):  sC*·r* − δ* − τ* − n = 0  ⇒  τ* = b₀/b₂ − b₂ + gw − n.</w:t>
      </w:r>
    </w:p>
    <w:p>
      <w:pPr>
        <w:pStyle w:val="ListBullet"/>
      </w:pPr>
      <w:r>
        <w:t>From (8.15):  a₁·(sC* − sV*)·r* = a₂·(δ* + τ* − sV*)  ⇒  r* = a₂·τ* / (a₂·(gw + b₀/b₂ − n) − a₁·(b₂ + n)), and then sV* = τ*/r*, sC* = (gw + b₀/b₂)/r*.</w:t>
      </w:r>
    </w:p>
    <w:p>
      <w:r>
        <w:rPr>
          <w:b w:val="0"/>
          <w:i w:val="0"/>
        </w:rPr>
        <w:t>The first four steps reproduce the book’s δ* and τ* exactly (b₂ = 0.05; 0.004/0.05 − 0.05 + 0.03 − 0.015 = 0.045), which is consistent with the text. The formulas for r*, sV* and sC* in (8.25), however, contain algebraic errors. For clarity, define D = b₀ − b₂·(b₂ − gw + n). The printed formulas and the correct formulas are:</w:t>
      </w:r>
    </w:p>
    <w:tbl>
      <w:tblPr>
        <w:tblStyle w:val="TableGrid"/>
        <w:tblW w:type="auto" w:w="0"/>
        <w:jc w:val="center"/>
        <w:tblLook w:firstColumn="1" w:firstRow="1" w:lastColumn="0" w:lastRow="0" w:noHBand="0" w:noVBand="1" w:val="04A0"/>
      </w:tblPr>
      <w:tblGrid>
        <w:gridCol w:w="2880"/>
        <w:gridCol w:w="2880"/>
        <w:gridCol w:w="2880"/>
      </w:tblGrid>
      <w:tr>
        <w:tc>
          <w:tcPr>
            <w:tcW w:type="dxa" w:w="1247"/>
          </w:tcPr>
          <w:p>
            <w:r/>
            <w:r>
              <w:rPr>
                <w:b/>
                <w:sz w:val="18"/>
              </w:rPr>
              <w:t>Variable</w:t>
            </w:r>
          </w:p>
        </w:tc>
        <w:tc>
          <w:tcPr>
            <w:tcW w:type="dxa" w:w="3969"/>
          </w:tcPr>
          <w:p>
            <w:r/>
            <w:r>
              <w:rPr>
                <w:b/>
                <w:sz w:val="18"/>
              </w:rPr>
              <w:t>Printed formula (8.25)</w:t>
            </w:r>
          </w:p>
        </w:tc>
        <w:tc>
          <w:tcPr>
            <w:tcW w:type="dxa" w:w="3969"/>
          </w:tcPr>
          <w:p>
            <w:r/>
            <w:r>
              <w:rPr>
                <w:b/>
                <w:sz w:val="18"/>
              </w:rPr>
              <w:t>Correct formula</w:t>
            </w:r>
          </w:p>
        </w:tc>
      </w:tr>
      <w:tr>
        <w:tc>
          <w:tcPr>
            <w:tcW w:type="dxa" w:w="1247"/>
          </w:tcPr>
          <w:p>
            <w:r/>
            <w:r>
              <w:rPr>
                <w:sz w:val="18"/>
              </w:rPr>
              <w:t>r*</w:t>
            </w:r>
          </w:p>
        </w:tc>
        <w:tc>
          <w:tcPr>
            <w:tcW w:type="dxa" w:w="3969"/>
          </w:tcPr>
          <w:p>
            <w:r/>
            <w:r>
              <w:rPr>
                <w:sz w:val="18"/>
              </w:rPr>
              <w:t>a₂·D / (a₁·[b₂(b₂+n) − a₂(b₀+b₂(gw−n))])</w:t>
            </w:r>
          </w:p>
        </w:tc>
        <w:tc>
          <w:tcPr>
            <w:tcW w:type="dxa" w:w="3969"/>
          </w:tcPr>
          <w:p>
            <w:r/>
            <w:r>
              <w:rPr>
                <w:sz w:val="18"/>
              </w:rPr>
              <w:t>−a₂·D / (a₁·b₂(b₂+n) − a₂(b₀+b₂(gw−n)))</w:t>
            </w:r>
          </w:p>
        </w:tc>
      </w:tr>
      <w:tr>
        <w:tc>
          <w:tcPr>
            <w:tcW w:type="dxa" w:w="1247"/>
          </w:tcPr>
          <w:p>
            <w:r/>
            <w:r>
              <w:rPr>
                <w:sz w:val="18"/>
              </w:rPr>
              <w:t>sV*</w:t>
            </w:r>
          </w:p>
        </w:tc>
        <w:tc>
          <w:tcPr>
            <w:tcW w:type="dxa" w:w="3969"/>
          </w:tcPr>
          <w:p>
            <w:r/>
            <w:r>
              <w:rPr>
                <w:sz w:val="18"/>
              </w:rPr>
              <w:t>(a₁/a₂)(b₂+n) − b₀/b₂ − gw + n</w:t>
            </w:r>
          </w:p>
        </w:tc>
        <w:tc>
          <w:tcPr>
            <w:tcW w:type="dxa" w:w="3969"/>
          </w:tcPr>
          <w:p>
            <w:r/>
            <w:r>
              <w:rPr>
                <w:sz w:val="18"/>
              </w:rPr>
              <w:t>−(a₁/a₂)(b₂+n) + b₀/b₂ + gw − n</w:t>
            </w:r>
          </w:p>
        </w:tc>
      </w:tr>
      <w:tr>
        <w:tc>
          <w:tcPr>
            <w:tcW w:type="dxa" w:w="1247"/>
          </w:tcPr>
          <w:p>
            <w:r/>
            <w:r>
              <w:rPr>
                <w:sz w:val="18"/>
              </w:rPr>
              <w:t>sC*</w:t>
            </w:r>
          </w:p>
        </w:tc>
        <w:tc>
          <w:tcPr>
            <w:tcW w:type="dxa" w:w="3969"/>
          </w:tcPr>
          <w:p>
            <w:r/>
            <w:r>
              <w:rPr>
                <w:sz w:val="18"/>
              </w:rPr>
              <w:t>(b₀+b₂gw)·a₁·[b₂(b₂+n)−a₂(b₀+b₂(gw−n))] / (a₂·b₂·D)</w:t>
            </w:r>
          </w:p>
        </w:tc>
        <w:tc>
          <w:tcPr>
            <w:tcW w:type="dxa" w:w="3969"/>
          </w:tcPr>
          <w:p>
            <w:r/>
            <w:r>
              <w:rPr>
                <w:sz w:val="18"/>
              </w:rPr>
              <w:t>−(b₀+b₂gw)·[a₁·b₂(b₂+n) − a₂(b₀+b₂(gw−n))] / (a₂·b₂·D)</w:t>
            </w:r>
          </w:p>
        </w:tc>
      </w:tr>
      <w:tr>
        <w:tc>
          <w:tcPr>
            <w:tcW w:type="dxa" w:w="1247"/>
          </w:tcPr>
          <w:p>
            <w:r/>
            <w:r>
              <w:rPr>
                <w:sz w:val="18"/>
              </w:rPr>
              <w:t>δ*</w:t>
            </w:r>
          </w:p>
        </w:tc>
        <w:tc>
          <w:tcPr>
            <w:tcW w:type="dxa" w:w="3969"/>
          </w:tcPr>
          <w:p>
            <w:r/>
            <w:r>
              <w:rPr>
                <w:sz w:val="18"/>
              </w:rPr>
              <w:t>b₂</w:t>
            </w:r>
          </w:p>
        </w:tc>
        <w:tc>
          <w:tcPr>
            <w:tcW w:type="dxa" w:w="3969"/>
          </w:tcPr>
          <w:p>
            <w:r/>
            <w:r>
              <w:rPr>
                <w:sz w:val="18"/>
              </w:rPr>
              <w:t>b₂ (correct)</w:t>
            </w:r>
          </w:p>
        </w:tc>
      </w:tr>
      <w:tr>
        <w:tc>
          <w:tcPr>
            <w:tcW w:type="dxa" w:w="1247"/>
          </w:tcPr>
          <w:p>
            <w:r/>
            <w:r>
              <w:rPr>
                <w:sz w:val="18"/>
              </w:rPr>
              <w:t>τ*</w:t>
            </w:r>
          </w:p>
        </w:tc>
        <w:tc>
          <w:tcPr>
            <w:tcW w:type="dxa" w:w="3969"/>
          </w:tcPr>
          <w:p>
            <w:r/>
            <w:r>
              <w:rPr>
                <w:sz w:val="18"/>
              </w:rPr>
              <w:t>b₀/b₂ − b₂ + gw − n</w:t>
            </w:r>
          </w:p>
        </w:tc>
        <w:tc>
          <w:tcPr>
            <w:tcW w:type="dxa" w:w="3969"/>
          </w:tcPr>
          <w:p>
            <w:r/>
            <w:r>
              <w:rPr>
                <w:sz w:val="18"/>
              </w:rPr>
              <w:t>b₀/b₂ − b₂ + gw − n (correct)</w:t>
            </w:r>
          </w:p>
        </w:tc>
      </w:tr>
    </w:tbl>
    <w:p>
      <w:r>
        <w:rPr>
          <w:b w:val="0"/>
          <w:i w:val="0"/>
        </w:rPr>
      </w:r>
    </w:p>
    <w:p>
      <w:pPr>
        <w:spacing w:after="200"/>
      </w:pPr>
      <w:r>
        <w:rPr>
          <w:b w:val="0"/>
          <w:i w:val="0"/>
        </w:rPr>
        <w:t>Two types of error appear: (i) a sign error (the correct r* and sC* carry a minus sign, and the correct sV* is the exact negative of the printed expression); and (ii) a misplaced coefficient — the printed formulas multiply the entire bracket [b₂(b₂+n) − a₂(b₀+b₂(gw−n))] by a₁, whereas a₁ multiplies only the first term, b₂(b₂+n); the second term is multiplied by a₂, not by a₁·a₂. These errors were located by solving the printed equations symbolically; the derivation above yields the same result without any numerical iteration.</w:t>
      </w:r>
    </w:p>
    <w:p>
      <w:pPr>
        <w:pStyle w:val="Heading1"/>
      </w:pPr>
      <w:r>
        <w:t>5.  Finding 4: No Positive (Economically Meaningful) Equilibrium Exists</w:t>
      </w:r>
    </w:p>
    <w:p>
      <w:r>
        <w:rPr>
          <w:b w:val="0"/>
          <w:i w:val="0"/>
        </w:rPr>
        <w:t>With the printed parameters, the correct solution evaluates to:</w:t>
      </w:r>
    </w:p>
    <w:tbl>
      <w:tblPr>
        <w:tblStyle w:val="TableGrid"/>
        <w:tblW w:type="auto" w:w="0"/>
        <w:jc w:val="center"/>
        <w:tblLook w:firstColumn="1" w:firstRow="1" w:lastColumn="0" w:lastRow="0" w:noHBand="0" w:noVBand="1" w:val="04A0"/>
      </w:tblPr>
      <w:tblGrid>
        <w:gridCol w:w="4320"/>
        <w:gridCol w:w="4320"/>
      </w:tblGrid>
      <w:tr>
        <w:tc>
          <w:tcPr>
            <w:tcW w:type="dxa" w:w="1984"/>
          </w:tcPr>
          <w:p>
            <w:r/>
            <w:r>
              <w:rPr>
                <w:b/>
                <w:sz w:val="20"/>
              </w:rPr>
              <w:t>Variable</w:t>
            </w:r>
          </w:p>
        </w:tc>
        <w:tc>
          <w:tcPr>
            <w:tcW w:type="dxa" w:w="3402"/>
          </w:tcPr>
          <w:p>
            <w:r/>
            <w:r>
              <w:rPr>
                <w:b/>
                <w:sz w:val="20"/>
              </w:rPr>
              <w:t>Correct value</w:t>
            </w:r>
          </w:p>
        </w:tc>
      </w:tr>
      <w:tr>
        <w:tc>
          <w:tcPr>
            <w:tcW w:type="dxa" w:w="1984"/>
          </w:tcPr>
          <w:p>
            <w:r/>
            <w:r>
              <w:rPr>
                <w:sz w:val="20"/>
              </w:rPr>
              <w:t>r*</w:t>
            </w:r>
          </w:p>
        </w:tc>
        <w:tc>
          <w:tcPr>
            <w:tcW w:type="dxa" w:w="3402"/>
          </w:tcPr>
          <w:p>
            <w:r/>
            <w:r>
              <w:rPr>
                <w:sz w:val="20"/>
              </w:rPr>
              <w:t>−0.272727</w:t>
            </w:r>
          </w:p>
        </w:tc>
      </w:tr>
      <w:tr>
        <w:tc>
          <w:tcPr>
            <w:tcW w:type="dxa" w:w="1984"/>
          </w:tcPr>
          <w:p>
            <w:r/>
            <w:r>
              <w:rPr>
                <w:sz w:val="20"/>
              </w:rPr>
              <w:t>sV*</w:t>
            </w:r>
          </w:p>
        </w:tc>
        <w:tc>
          <w:tcPr>
            <w:tcW w:type="dxa" w:w="3402"/>
          </w:tcPr>
          <w:p>
            <w:r/>
            <w:r>
              <w:rPr>
                <w:sz w:val="20"/>
              </w:rPr>
              <w:t>−0.165000</w:t>
            </w:r>
          </w:p>
        </w:tc>
      </w:tr>
      <w:tr>
        <w:tc>
          <w:tcPr>
            <w:tcW w:type="dxa" w:w="1984"/>
          </w:tcPr>
          <w:p>
            <w:r/>
            <w:r>
              <w:rPr>
                <w:sz w:val="20"/>
              </w:rPr>
              <w:t>sC*</w:t>
            </w:r>
          </w:p>
        </w:tc>
        <w:tc>
          <w:tcPr>
            <w:tcW w:type="dxa" w:w="3402"/>
          </w:tcPr>
          <w:p>
            <w:r/>
            <w:r>
              <w:rPr>
                <w:sz w:val="20"/>
              </w:rPr>
              <w:t>−0.403333</w:t>
            </w:r>
          </w:p>
        </w:tc>
      </w:tr>
      <w:tr>
        <w:tc>
          <w:tcPr>
            <w:tcW w:type="dxa" w:w="1984"/>
          </w:tcPr>
          <w:p>
            <w:r/>
            <w:r>
              <w:rPr>
                <w:sz w:val="20"/>
              </w:rPr>
              <w:t>δ*</w:t>
            </w:r>
          </w:p>
        </w:tc>
        <w:tc>
          <w:tcPr>
            <w:tcW w:type="dxa" w:w="3402"/>
          </w:tcPr>
          <w:p>
            <w:r/>
            <w:r>
              <w:rPr>
                <w:sz w:val="20"/>
              </w:rPr>
              <w:t>0.050000</w:t>
            </w:r>
          </w:p>
        </w:tc>
      </w:tr>
      <w:tr>
        <w:tc>
          <w:tcPr>
            <w:tcW w:type="dxa" w:w="1984"/>
          </w:tcPr>
          <w:p>
            <w:r/>
            <w:r>
              <w:rPr>
                <w:sz w:val="20"/>
              </w:rPr>
              <w:t>τ*</w:t>
            </w:r>
          </w:p>
        </w:tc>
        <w:tc>
          <w:tcPr>
            <w:tcW w:type="dxa" w:w="3402"/>
          </w:tcPr>
          <w:p>
            <w:r/>
            <w:r>
              <w:rPr>
                <w:sz w:val="20"/>
              </w:rPr>
              <w:t>0.045000</w:t>
            </w:r>
          </w:p>
        </w:tc>
      </w:tr>
    </w:tbl>
    <w:p>
      <w:r>
        <w:rPr>
          <w:b w:val="0"/>
          <w:i w:val="0"/>
        </w:rPr>
      </w:r>
    </w:p>
    <w:p>
      <w:r>
        <w:rPr>
          <w:b w:val="0"/>
          <w:i w:val="0"/>
        </w:rPr>
        <w:t>The unique algebraic solution of the printed system with the printed parameters has a negative rate of profit, a negative employment share and a negative fixed-capital share. No positive equilibrium exists. This has two consequences:</w:t>
      </w:r>
    </w:p>
    <w:p>
      <w:pPr>
        <w:pStyle w:val="ListBullet"/>
      </w:pPr>
      <w:r>
        <w:t>The coordinates reported on p. 247, and the closed-form (8.25), cannot both (or even either) be equilibria of the printed system — confirmed by the residuals in Section 2.</w:t>
      </w:r>
    </w:p>
    <w:p>
      <w:pPr>
        <w:pStyle w:val="ListBullet"/>
      </w:pPr>
      <w:r>
        <w:t>The linearization “around the equilibrium point” (p. 233: “small disturbances around the equilibrium point are described by the linearized system”) is not well defined, because the point around which the system is to be linearized does not exist as an equilibrium.</w:t>
      </w:r>
    </w:p>
    <w:p>
      <w:pPr>
        <w:spacing w:after="200"/>
      </w:pPr>
      <w:r>
        <w:rPr>
          <w:b w:val="0"/>
          <w:i w:val="0"/>
        </w:rPr>
      </w:r>
    </w:p>
    <w:p>
      <w:pPr>
        <w:pStyle w:val="Heading1"/>
      </w:pPr>
      <w:r>
        <w:t>6.  Finding 5: The Printed Linearized Matrix and Eigenvalues</w:t>
      </w:r>
    </w:p>
    <w:p>
      <w:pPr>
        <w:spacing w:after="40"/>
      </w:pPr>
      <w:r>
        <w:rPr>
          <w:b w:val="0"/>
          <w:i w:val="0"/>
        </w:rPr>
        <w:t>The matrix printed on p. 247 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361"/>
          </w:tcPr>
          <w:p>
            <w:r/>
            <w:r>
              <w:rPr>
                <w:b/>
                <w:sz w:val="18"/>
              </w:rPr>
              <w:t>Δr</w:t>
            </w:r>
          </w:p>
        </w:tc>
        <w:tc>
          <w:tcPr>
            <w:tcW w:type="dxa" w:w="1361"/>
          </w:tcPr>
          <w:p>
            <w:r/>
            <w:r>
              <w:rPr>
                <w:b/>
                <w:sz w:val="18"/>
              </w:rPr>
              <w:t>ΔsV</w:t>
            </w:r>
          </w:p>
        </w:tc>
        <w:tc>
          <w:tcPr>
            <w:tcW w:type="dxa" w:w="1361"/>
          </w:tcPr>
          <w:p>
            <w:r/>
            <w:r>
              <w:rPr>
                <w:b/>
                <w:sz w:val="18"/>
              </w:rPr>
              <w:t>ΔsC</w:t>
            </w:r>
          </w:p>
        </w:tc>
        <w:tc>
          <w:tcPr>
            <w:tcW w:type="dxa" w:w="1361"/>
          </w:tcPr>
          <w:p>
            <w:r/>
            <w:r>
              <w:rPr>
                <w:b/>
                <w:sz w:val="18"/>
              </w:rPr>
              <w:t>Δδ</w:t>
            </w:r>
          </w:p>
        </w:tc>
        <w:tc>
          <w:tcPr>
            <w:tcW w:type="dxa" w:w="1361"/>
          </w:tcPr>
          <w:p>
            <w:r/>
            <w:r>
              <w:rPr>
                <w:b/>
                <w:sz w:val="18"/>
              </w:rPr>
              <w:t>Δτ</w:t>
            </w:r>
          </w:p>
        </w:tc>
      </w:tr>
      <w:tr>
        <w:tc>
          <w:tcPr>
            <w:tcW w:type="dxa" w:w="1361"/>
          </w:tcPr>
          <w:p>
            <w:r/>
            <w:r>
              <w:rPr>
                <w:sz w:val="18"/>
              </w:rPr>
              <w:t>0</w:t>
            </w:r>
          </w:p>
        </w:tc>
        <w:tc>
          <w:tcPr>
            <w:tcW w:type="dxa" w:w="1361"/>
          </w:tcPr>
          <w:p>
            <w:r/>
            <w:r>
              <w:rPr>
                <w:sz w:val="18"/>
              </w:rPr>
              <w:t>−0.0825</w:t>
            </w:r>
          </w:p>
        </w:tc>
        <w:tc>
          <w:tcPr>
            <w:tcW w:type="dxa" w:w="1361"/>
          </w:tcPr>
          <w:p>
            <w:r/>
            <w:r>
              <w:rPr>
                <w:sz w:val="18"/>
              </w:rPr>
              <w:t>−0.1034</w:t>
            </w:r>
          </w:p>
        </w:tc>
        <w:tc>
          <w:tcPr>
            <w:tcW w:type="dxa" w:w="1361"/>
          </w:tcPr>
          <w:p>
            <w:r/>
            <w:r>
              <w:rPr>
                <w:sz w:val="18"/>
              </w:rPr>
              <w:t>0.2177</w:t>
            </w:r>
          </w:p>
        </w:tc>
        <w:tc>
          <w:tcPr>
            <w:tcW w:type="dxa" w:w="1361"/>
          </w:tcPr>
          <w:p>
            <w:r/>
            <w:r>
              <w:rPr>
                <w:sz w:val="18"/>
              </w:rPr>
              <w:t>0</w:t>
            </w:r>
          </w:p>
        </w:tc>
      </w:tr>
      <w:tr>
        <w:tc>
          <w:tcPr>
            <w:tcW w:type="dxa" w:w="1361"/>
          </w:tcPr>
          <w:p>
            <w:r/>
            <w:r>
              <w:rPr>
                <w:sz w:val="18"/>
              </w:rPr>
              <w:t>0.1263</w:t>
            </w:r>
          </w:p>
        </w:tc>
        <w:tc>
          <w:tcPr>
            <w:tcW w:type="dxa" w:w="1361"/>
          </w:tcPr>
          <w:p>
            <w:r/>
            <w:r>
              <w:rPr>
                <w:sz w:val="18"/>
              </w:rPr>
              <w:t>0</w:t>
            </w:r>
          </w:p>
        </w:tc>
        <w:tc>
          <w:tcPr>
            <w:tcW w:type="dxa" w:w="1361"/>
          </w:tcPr>
          <w:p>
            <w:r/>
            <w:r>
              <w:rPr>
                <w:sz w:val="18"/>
              </w:rPr>
              <w:t>1.1611</w:t>
            </w:r>
          </w:p>
        </w:tc>
        <w:tc>
          <w:tcPr>
            <w:tcW w:type="dxa" w:w="1361"/>
          </w:tcPr>
          <w:p>
            <w:r/>
            <w:r>
              <w:rPr>
                <w:sz w:val="18"/>
              </w:rPr>
              <w:t>−1</w:t>
            </w:r>
          </w:p>
        </w:tc>
        <w:tc>
          <w:tcPr>
            <w:tcW w:type="dxa" w:w="1361"/>
          </w:tcPr>
          <w:p>
            <w:r/>
            <w:r>
              <w:rPr>
                <w:sz w:val="18"/>
              </w:rPr>
              <w:t>0</w:t>
            </w:r>
          </w:p>
        </w:tc>
      </w:tr>
      <w:tr>
        <w:tc>
          <w:tcPr>
            <w:tcW w:type="dxa" w:w="1361"/>
          </w:tcPr>
          <w:p>
            <w:r/>
            <w:r>
              <w:rPr>
                <w:sz w:val="18"/>
              </w:rPr>
              <w:t>−0.00027</w:t>
            </w:r>
          </w:p>
        </w:tc>
        <w:tc>
          <w:tcPr>
            <w:tcW w:type="dxa" w:w="1361"/>
          </w:tcPr>
          <w:p>
            <w:r/>
            <w:r>
              <w:rPr>
                <w:sz w:val="18"/>
              </w:rPr>
              <w:t>0.00122</w:t>
            </w:r>
          </w:p>
        </w:tc>
        <w:tc>
          <w:tcPr>
            <w:tcW w:type="dxa" w:w="1361"/>
          </w:tcPr>
          <w:p>
            <w:r/>
            <w:r>
              <w:rPr>
                <w:sz w:val="18"/>
              </w:rPr>
              <w:t>−0.0021</w:t>
            </w:r>
          </w:p>
        </w:tc>
        <w:tc>
          <w:tcPr>
            <w:tcW w:type="dxa" w:w="1361"/>
          </w:tcPr>
          <w:p>
            <w:r/>
            <w:r>
              <w:rPr>
                <w:sz w:val="18"/>
              </w:rPr>
              <w:t>0.00095</w:t>
            </w:r>
          </w:p>
        </w:tc>
        <w:tc>
          <w:tcPr>
            <w:tcW w:type="dxa" w:w="1361"/>
          </w:tcPr>
          <w:p>
            <w:r/>
            <w:r>
              <w:rPr>
                <w:sz w:val="18"/>
              </w:rPr>
              <w:t>0.00095</w:t>
            </w:r>
          </w:p>
        </w:tc>
      </w:tr>
      <w:tr>
        <w:tc>
          <w:tcPr>
            <w:tcW w:type="dxa" w:w="1361"/>
          </w:tcPr>
          <w:p>
            <w:r/>
            <w:r>
              <w:rPr>
                <w:sz w:val="18"/>
              </w:rPr>
              <w:t>0</w:t>
            </w:r>
          </w:p>
        </w:tc>
        <w:tc>
          <w:tcPr>
            <w:tcW w:type="dxa" w:w="1361"/>
          </w:tcPr>
          <w:p>
            <w:r/>
            <w:r>
              <w:rPr>
                <w:sz w:val="18"/>
              </w:rPr>
              <w:t>0</w:t>
            </w:r>
          </w:p>
        </w:tc>
        <w:tc>
          <w:tcPr>
            <w:tcW w:type="dxa" w:w="1361"/>
          </w:tcPr>
          <w:p>
            <w:r/>
            <w:r>
              <w:rPr>
                <w:sz w:val="18"/>
              </w:rPr>
              <w:t>0</w:t>
            </w:r>
          </w:p>
        </w:tc>
        <w:tc>
          <w:tcPr>
            <w:tcW w:type="dxa" w:w="1361"/>
          </w:tcPr>
          <w:p>
            <w:r/>
            <w:r>
              <w:rPr>
                <w:sz w:val="18"/>
              </w:rPr>
              <w:t>0</w:t>
            </w:r>
          </w:p>
        </w:tc>
        <w:tc>
          <w:tcPr>
            <w:tcW w:type="dxa" w:w="1361"/>
          </w:tcPr>
          <w:p>
            <w:r/>
            <w:r>
              <w:rPr>
                <w:sz w:val="18"/>
              </w:rPr>
              <w:t>0.00226</w:t>
            </w:r>
          </w:p>
        </w:tc>
      </w:tr>
      <w:tr>
        <w:tc>
          <w:tcPr>
            <w:tcW w:type="dxa" w:w="1361"/>
          </w:tcPr>
          <w:p>
            <w:r/>
            <w:r>
              <w:rPr>
                <w:sz w:val="18"/>
              </w:rPr>
              <w:t>−0.0063</w:t>
            </w:r>
          </w:p>
        </w:tc>
        <w:tc>
          <w:tcPr>
            <w:tcW w:type="dxa" w:w="1361"/>
          </w:tcPr>
          <w:p>
            <w:r/>
            <w:r>
              <w:rPr>
                <w:sz w:val="18"/>
              </w:rPr>
              <w:t>0</w:t>
            </w:r>
          </w:p>
        </w:tc>
        <w:tc>
          <w:tcPr>
            <w:tcW w:type="dxa" w:w="1361"/>
          </w:tcPr>
          <w:p>
            <w:r/>
            <w:r>
              <w:rPr>
                <w:sz w:val="18"/>
              </w:rPr>
              <w:t>−0.05806</w:t>
            </w:r>
          </w:p>
        </w:tc>
        <w:tc>
          <w:tcPr>
            <w:tcW w:type="dxa" w:w="1361"/>
          </w:tcPr>
          <w:p>
            <w:r/>
            <w:r>
              <w:rPr>
                <w:sz w:val="18"/>
              </w:rPr>
              <w:t>0</w:t>
            </w:r>
          </w:p>
        </w:tc>
        <w:tc>
          <w:tcPr>
            <w:tcW w:type="dxa" w:w="1361"/>
          </w:tcPr>
          <w:p>
            <w:r/>
            <w:r>
              <w:rPr>
                <w:sz w:val="18"/>
              </w:rPr>
              <w:t>−0.08</w:t>
            </w:r>
          </w:p>
        </w:tc>
      </w:tr>
    </w:tbl>
    <w:p>
      <w:r>
        <w:rPr>
          <w:b w:val="0"/>
          <w:i w:val="0"/>
        </w:rPr>
      </w:r>
    </w:p>
    <w:p>
      <w:r>
        <w:rPr>
          <w:b w:val="0"/>
          <w:i w:val="0"/>
        </w:rPr>
        <w:t>Three checks were performed:</w:t>
      </w:r>
    </w:p>
    <w:p>
      <w:pPr>
        <w:pStyle w:val="ListBullet"/>
      </w:pPr>
      <w:r>
        <w:t>Self-consistency of the printed matrix and the printed eigenvalues: recomputing the eigenvalues of the printed matrix gives −0.07904, −0.00015 ± 0.09462i, −0.00138 ± 0.00010i — the printed eigenvalues are internally consistent with the printed matrix (within rounding of the third decimal).</w:t>
      </w:r>
    </w:p>
    <w:p>
      <w:pPr>
        <w:pStyle w:val="ListBullet"/>
      </w:pPr>
      <w:r>
        <w:t>Period implied by the dominant eigenvalue pair: 2π/0.0947 = 66.4 years. This is the period of the oscillations of the linearized system, and it contradicts the text’s claim of “about 50 years” (the discrepancy is ≈33%).</w:t>
      </w:r>
    </w:p>
    <w:p>
      <w:pPr>
        <w:pStyle w:val="ListBullet"/>
      </w:pPr>
      <w:r>
        <w:t>Identity of the printed matrix with the true Jacobian: the numerical Jacobian of (8.15)–(8.19) at the reported equilibrium {0.0947, 0.1188, 0.8708, 0.05, 0.045} differs from the printed matrix by up to 1.07 in individual entries; the printed matrix is not the linearization of the printed system at either candidate point.</w:t>
      </w:r>
    </w:p>
    <w:p>
      <w:pPr>
        <w:spacing w:after="200"/>
      </w:pPr>
      <w:r>
        <w:rPr>
          <w:b w:val="0"/>
          <w:i w:val="0"/>
        </w:rPr>
        <w:t>Moreover, the true Jacobian at the reported equilibrium has the dominant eigenvalue pair +0.0276 ± 0.1006i — positive real part — and at the closed-form point +0.0212 ± 0.1505i — also positive real part (linearized period 41.75 years). In both cases the system is locally UNSTABLE, so the statement that the equilibrium is a ‘stable node-focus’ is not supported by the printed system.</w:t>
      </w:r>
    </w:p>
    <w:p>
      <w:pPr>
        <w:pStyle w:val="Heading1"/>
      </w:pPr>
      <w:r>
        <w:t>7.  Finding 6: The Nonlinear Simulation Supports the Qualitative Conclusions</w:t>
      </w:r>
    </w:p>
    <w:p>
      <w:r>
        <w:rPr>
          <w:b w:val="0"/>
          <w:i w:val="0"/>
        </w:rPr>
        <w:t>Following the book’s own procedure (small disturbances around the equilibrium point), the system (8.15)–(8.19) was integrated for 300 years with initial values equal to the closed-form (8.25) point multiplied by 1.05 (solve_ivp, RK45, rtol = 1e−10, atol = 1e−12, max_step = 0.5). The median periods over all complete cycles are: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tcPr>
          <w:p>
            <w:r/>
            <w:r>
              <w:rPr>
                <w:b/>
                <w:sz w:val="20"/>
              </w:rPr>
              <w:t>Variable</w:t>
            </w:r>
          </w:p>
        </w:tc>
        <w:tc>
          <w:tcPr>
            <w:tcW w:type="dxa" w:w="2835"/>
          </w:tcPr>
          <w:p>
            <w:r/>
            <w:r>
              <w:rPr>
                <w:b/>
                <w:sz w:val="20"/>
              </w:rPr>
              <w:t>Median period (years)</w:t>
            </w:r>
          </w:p>
        </w:tc>
        <w:tc>
          <w:tcPr>
            <w:tcW w:type="dxa" w:w="2268"/>
          </w:tcPr>
          <w:p>
            <w:r/>
            <w:r>
              <w:rPr>
                <w:b/>
                <w:sz w:val="20"/>
              </w:rPr>
              <w:t>Rise segment (years)</w:t>
            </w:r>
          </w:p>
        </w:tc>
        <w:tc>
          <w:tcPr>
            <w:tcW w:type="dxa" w:w="2268"/>
          </w:tcPr>
          <w:p>
            <w:r/>
            <w:r>
              <w:rPr>
                <w:b/>
                <w:sz w:val="20"/>
              </w:rPr>
              <w:t>Fall segment (years)</w:t>
            </w:r>
          </w:p>
        </w:tc>
      </w:tr>
      <w:tr>
        <w:tc>
          <w:tcPr>
            <w:tcW w:type="dxa" w:w="1417"/>
          </w:tcPr>
          <w:p>
            <w:r/>
            <w:r>
              <w:rPr>
                <w:sz w:val="20"/>
              </w:rPr>
              <w:t>sV</w:t>
            </w:r>
          </w:p>
        </w:tc>
        <w:tc>
          <w:tcPr>
            <w:tcW w:type="dxa" w:w="2835"/>
          </w:tcPr>
          <w:p>
            <w:r/>
            <w:r>
              <w:rPr>
                <w:sz w:val="20"/>
              </w:rPr>
              <w:t>51.0</w:t>
            </w:r>
          </w:p>
        </w:tc>
        <w:tc>
          <w:tcPr>
            <w:tcW w:type="dxa" w:w="2268"/>
          </w:tcPr>
          <w:p>
            <w:r/>
            <w:r>
              <w:rPr>
                <w:sz w:val="20"/>
              </w:rPr>
              <w:t>25.3</w:t>
            </w:r>
          </w:p>
        </w:tc>
        <w:tc>
          <w:tcPr>
            <w:tcW w:type="dxa" w:w="2268"/>
          </w:tcPr>
          <w:p>
            <w:r/>
            <w:r>
              <w:rPr>
                <w:sz w:val="20"/>
              </w:rPr>
              <w:t>27.4</w:t>
            </w:r>
          </w:p>
        </w:tc>
      </w:tr>
      <w:tr>
        <w:tc>
          <w:tcPr>
            <w:tcW w:type="dxa" w:w="1417"/>
          </w:tcPr>
          <w:p>
            <w:r/>
            <w:r>
              <w:rPr>
                <w:sz w:val="20"/>
              </w:rPr>
              <w:t>sC</w:t>
            </w:r>
          </w:p>
        </w:tc>
        <w:tc>
          <w:tcPr>
            <w:tcW w:type="dxa" w:w="2835"/>
          </w:tcPr>
          <w:p>
            <w:r/>
            <w:r>
              <w:rPr>
                <w:sz w:val="20"/>
              </w:rPr>
              <w:t>52.3</w:t>
            </w:r>
          </w:p>
        </w:tc>
        <w:tc>
          <w:tcPr>
            <w:tcW w:type="dxa" w:w="2268"/>
          </w:tcPr>
          <w:p>
            <w:r/>
            <w:r>
              <w:rPr>
                <w:sz w:val="20"/>
              </w:rPr>
              <w:t>28.7</w:t>
            </w:r>
          </w:p>
        </w:tc>
        <w:tc>
          <w:tcPr>
            <w:tcW w:type="dxa" w:w="2268"/>
          </w:tcPr>
          <w:p>
            <w:r/>
            <w:r>
              <w:rPr>
                <w:sz w:val="20"/>
              </w:rPr>
              <w:t>23.6</w:t>
            </w:r>
          </w:p>
        </w:tc>
      </w:tr>
      <w:tr>
        <w:tc>
          <w:tcPr>
            <w:tcW w:type="dxa" w:w="1417"/>
          </w:tcPr>
          <w:p>
            <w:r/>
            <w:r>
              <w:rPr>
                <w:sz w:val="20"/>
              </w:rPr>
              <w:t>δ</w:t>
            </w:r>
          </w:p>
        </w:tc>
        <w:tc>
          <w:tcPr>
            <w:tcW w:type="dxa" w:w="2835"/>
          </w:tcPr>
          <w:p>
            <w:r/>
            <w:r>
              <w:rPr>
                <w:sz w:val="20"/>
              </w:rPr>
              <w:t>54.3</w:t>
            </w:r>
          </w:p>
        </w:tc>
        <w:tc>
          <w:tcPr>
            <w:tcW w:type="dxa" w:w="2268"/>
          </w:tcPr>
          <w:p>
            <w:r/>
            <w:r>
              <w:rPr>
                <w:sz w:val="20"/>
              </w:rPr>
              <w:t>28.0</w:t>
            </w:r>
          </w:p>
        </w:tc>
        <w:tc>
          <w:tcPr>
            <w:tcW w:type="dxa" w:w="2268"/>
          </w:tcPr>
          <w:p>
            <w:r/>
            <w:r>
              <w:rPr>
                <w:sz w:val="20"/>
              </w:rPr>
              <w:t>24.2</w:t>
            </w:r>
          </w:p>
        </w:tc>
      </w:tr>
      <w:tr>
        <w:tc>
          <w:tcPr>
            <w:tcW w:type="dxa" w:w="1417"/>
          </w:tcPr>
          <w:p>
            <w:r/>
            <w:r>
              <w:rPr>
                <w:sz w:val="20"/>
              </w:rPr>
              <w:t>τ</w:t>
            </w:r>
          </w:p>
        </w:tc>
        <w:tc>
          <w:tcPr>
            <w:tcW w:type="dxa" w:w="2835"/>
          </w:tcPr>
          <w:p>
            <w:r/>
            <w:r>
              <w:rPr>
                <w:sz w:val="20"/>
              </w:rPr>
              <w:t>51.8</w:t>
            </w:r>
          </w:p>
        </w:tc>
        <w:tc>
          <w:tcPr>
            <w:tcW w:type="dxa" w:w="2268"/>
          </w:tcPr>
          <w:p>
            <w:r/>
            <w:r>
              <w:rPr>
                <w:sz w:val="20"/>
              </w:rPr>
              <w:t>25.8</w:t>
            </w:r>
          </w:p>
        </w:tc>
        <w:tc>
          <w:tcPr>
            <w:tcW w:type="dxa" w:w="2268"/>
          </w:tcPr>
          <w:p>
            <w:r/>
            <w:r>
              <w:rPr>
                <w:sz w:val="20"/>
              </w:rPr>
              <w:t>26.0</w:t>
            </w:r>
          </w:p>
        </w:tc>
      </w:tr>
      <w:tr>
        <w:tc>
          <w:tcPr>
            <w:tcW w:type="dxa" w:w="1417"/>
          </w:tcPr>
          <w:p>
            <w:r/>
            <w:r>
              <w:rPr>
                <w:sz w:val="20"/>
              </w:rPr>
              <w:t>r</w:t>
            </w:r>
          </w:p>
        </w:tc>
        <w:tc>
          <w:tcPr>
            <w:tcW w:type="dxa" w:w="2835"/>
          </w:tcPr>
          <w:p>
            <w:r/>
            <w:r>
              <w:rPr>
                <w:sz w:val="20"/>
              </w:rPr>
              <w:t>no complete cycle</w:t>
            </w:r>
          </w:p>
        </w:tc>
        <w:tc>
          <w:tcPr>
            <w:tcW w:type="dxa" w:w="2268"/>
          </w:tcPr>
          <w:p>
            <w:r/>
            <w:r>
              <w:rPr>
                <w:sz w:val="20"/>
              </w:rPr>
              <w:t>—</w:t>
            </w:r>
          </w:p>
        </w:tc>
        <w:tc>
          <w:tcPr>
            <w:tcW w:type="dxa" w:w="2268"/>
          </w:tcPr>
          <w:p>
            <w:r/>
            <w:r>
              <w:rPr>
                <w:sz w:val="20"/>
              </w:rPr>
              <w:t>—</w:t>
            </w:r>
          </w:p>
        </w:tc>
      </w:tr>
    </w:tbl>
    <w:p>
      <w:r>
        <w:rPr>
          <w:b w:val="0"/>
          <w:i w:val="0"/>
        </w:rPr>
      </w:r>
    </w:p>
    <w:p>
      <w:pPr>
        <w:spacing w:after="200"/>
      </w:pPr>
      <w:r>
        <w:rPr>
          <w:b w:val="0"/>
          <w:i w:val="0"/>
        </w:rPr>
        <w:t>The cycles of sV, sC, δ and τ have periods of 51–54 years — consistent with the “about 50 years” of the text. The rate of profit r shows no complete cycle and drifts downward over the 300-year horizon, consistent with the section’s emphasis on the tendency of the rate of profit to fall (FROP). The qualitative narrative of Section 8.3.3 is therefore reproducible — but by the nonlinear dynamics, not by the printed linearized system, whose eigenvalues imply 66.4-year cycles around a point that is not an equilibrium.</w:t>
      </w:r>
    </w:p>
    <w:p>
      <w:pPr>
        <w:pStyle w:val="Heading1"/>
      </w:pPr>
      <w:r>
        <w:t>8.  Summary of Recommended Corrections</w:t>
      </w:r>
    </w:p>
    <w:tbl>
      <w:tblPr>
        <w:tblStyle w:val="TableGrid"/>
        <w:tblW w:type="auto" w:w="0"/>
        <w:jc w:val="center"/>
        <w:tblLook w:firstColumn="1" w:firstRow="1" w:lastColumn="0" w:lastRow="0" w:noHBand="0" w:noVBand="1" w:val="04A0"/>
      </w:tblPr>
      <w:tblGrid>
        <w:gridCol w:w="2880"/>
        <w:gridCol w:w="2880"/>
        <w:gridCol w:w="2880"/>
      </w:tblGrid>
      <w:tr>
        <w:tc>
          <w:tcPr>
            <w:tcW w:type="dxa" w:w="2041"/>
          </w:tcPr>
          <w:p>
            <w:r/>
            <w:r>
              <w:rPr>
                <w:b/>
                <w:sz w:val="18"/>
              </w:rPr>
              <w:t>Item</w:t>
            </w:r>
          </w:p>
        </w:tc>
        <w:tc>
          <w:tcPr>
            <w:tcW w:type="dxa" w:w="3175"/>
          </w:tcPr>
          <w:p>
            <w:r/>
            <w:r>
              <w:rPr>
                <w:b/>
                <w:sz w:val="18"/>
              </w:rPr>
              <w:t>As printed</w:t>
            </w:r>
          </w:p>
        </w:tc>
        <w:tc>
          <w:tcPr>
            <w:tcW w:type="dxa" w:w="3969"/>
          </w:tcPr>
          <w:p>
            <w:r/>
            <w:r>
              <w:rPr>
                <w:b/>
                <w:sz w:val="18"/>
              </w:rPr>
              <w:t>Correct version</w:t>
            </w:r>
          </w:p>
        </w:tc>
      </w:tr>
      <w:tr>
        <w:tc>
          <w:tcPr>
            <w:tcW w:type="dxa" w:w="2041"/>
          </w:tcPr>
          <w:p>
            <w:r/>
            <w:r>
              <w:rPr>
                <w:sz w:val="18"/>
              </w:rPr>
              <w:t>Equilibrium (p. 247)</w:t>
            </w:r>
          </w:p>
        </w:tc>
        <w:tc>
          <w:tcPr>
            <w:tcW w:type="dxa" w:w="3175"/>
          </w:tcPr>
          <w:p>
            <w:r/>
            <w:r>
              <w:rPr>
                <w:sz w:val="18"/>
              </w:rPr>
              <w:t>{0.0947, 0.1188, 0.8708, 0.05, 0.045}</w:t>
            </w:r>
          </w:p>
        </w:tc>
        <w:tc>
          <w:tcPr>
            <w:tcW w:type="dxa" w:w="3969"/>
          </w:tcPr>
          <w:p>
            <w:r/>
            <w:r>
              <w:rPr>
                <w:sz w:val="18"/>
              </w:rPr>
              <w:t>No positive equilibrium exists; the unique algebraic solution is {r*, sV*, sC*, δ*, τ*} = {−0.2727, −0.1650, −0.4033, 0.05, 0.045}</w:t>
            </w:r>
          </w:p>
        </w:tc>
      </w:tr>
      <w:tr>
        <w:tc>
          <w:tcPr>
            <w:tcW w:type="dxa" w:w="2041"/>
          </w:tcPr>
          <w:p>
            <w:r/>
            <w:r>
              <w:rPr>
                <w:sz w:val="18"/>
              </w:rPr>
              <w:t>r* in (8.25)</w:t>
            </w:r>
          </w:p>
        </w:tc>
        <w:tc>
          <w:tcPr>
            <w:tcW w:type="dxa" w:w="3175"/>
          </w:tcPr>
          <w:p>
            <w:r/>
            <w:r>
              <w:rPr>
                <w:sz w:val="18"/>
              </w:rPr>
              <w:t>a₂·D / (a₁·[b₂(b₂+n) − a₂(b₀+b₂(gw−n))])</w:t>
            </w:r>
          </w:p>
        </w:tc>
        <w:tc>
          <w:tcPr>
            <w:tcW w:type="dxa" w:w="3969"/>
          </w:tcPr>
          <w:p>
            <w:r/>
            <w:r>
              <w:rPr>
                <w:sz w:val="18"/>
              </w:rPr>
              <w:t>−a₂·D / (a₁·b₂(b₂+n) − a₂(b₀+b₂(gw−n))),  D = b₀ − b₂(b₂−gw+n)</w:t>
            </w:r>
          </w:p>
        </w:tc>
      </w:tr>
      <w:tr>
        <w:tc>
          <w:tcPr>
            <w:tcW w:type="dxa" w:w="2041"/>
          </w:tcPr>
          <w:p>
            <w:r/>
            <w:r>
              <w:rPr>
                <w:sz w:val="18"/>
              </w:rPr>
              <w:t>sV* in (8.25)</w:t>
            </w:r>
          </w:p>
        </w:tc>
        <w:tc>
          <w:tcPr>
            <w:tcW w:type="dxa" w:w="3175"/>
          </w:tcPr>
          <w:p>
            <w:r/>
            <w:r>
              <w:rPr>
                <w:sz w:val="18"/>
              </w:rPr>
              <w:t>(a₁/a₂)(b₂+n) − b₀/b₂ − gw + n</w:t>
            </w:r>
          </w:p>
        </w:tc>
        <w:tc>
          <w:tcPr>
            <w:tcW w:type="dxa" w:w="3969"/>
          </w:tcPr>
          <w:p>
            <w:r/>
            <w:r>
              <w:rPr>
                <w:sz w:val="18"/>
              </w:rPr>
              <w:t>−(a₁/a₂)(b₂+n) + b₀/b₂ + gw − n</w:t>
            </w:r>
          </w:p>
        </w:tc>
      </w:tr>
      <w:tr>
        <w:tc>
          <w:tcPr>
            <w:tcW w:type="dxa" w:w="2041"/>
          </w:tcPr>
          <w:p>
            <w:r/>
            <w:r>
              <w:rPr>
                <w:sz w:val="18"/>
              </w:rPr>
              <w:t>sC* in (8.25)</w:t>
            </w:r>
          </w:p>
        </w:tc>
        <w:tc>
          <w:tcPr>
            <w:tcW w:type="dxa" w:w="3175"/>
          </w:tcPr>
          <w:p>
            <w:r/>
            <w:r>
              <w:rPr>
                <w:sz w:val="18"/>
              </w:rPr>
              <w:t>(b₀+b₂gw)·a₁·N / (a₂·b₂·D)</w:t>
            </w:r>
          </w:p>
        </w:tc>
        <w:tc>
          <w:tcPr>
            <w:tcW w:type="dxa" w:w="3969"/>
          </w:tcPr>
          <w:p>
            <w:r/>
            <w:r>
              <w:rPr>
                <w:sz w:val="18"/>
              </w:rPr>
              <w:t>−(b₀+b₂gw)·[a₁·b₂(b₂+n) − a₂(b₀+b₂(gw−n))] / (a₂·b₂·D)</w:t>
            </w:r>
          </w:p>
        </w:tc>
      </w:tr>
      <w:tr>
        <w:tc>
          <w:tcPr>
            <w:tcW w:type="dxa" w:w="2041"/>
          </w:tcPr>
          <w:p>
            <w:r/>
            <w:r>
              <w:rPr>
                <w:sz w:val="18"/>
              </w:rPr>
              <w:t>δ*, τ* in (8.25)</w:t>
            </w:r>
          </w:p>
        </w:tc>
        <w:tc>
          <w:tcPr>
            <w:tcW w:type="dxa" w:w="3175"/>
          </w:tcPr>
          <w:p>
            <w:r/>
            <w:r>
              <w:rPr>
                <w:sz w:val="18"/>
              </w:rPr>
              <w:t>b₂;  b₀/b₂ − b₂ + gw − n</w:t>
            </w:r>
          </w:p>
        </w:tc>
        <w:tc>
          <w:tcPr>
            <w:tcW w:type="dxa" w:w="3969"/>
          </w:tcPr>
          <w:p>
            <w:r/>
            <w:r>
              <w:rPr>
                <w:sz w:val="18"/>
              </w:rPr>
              <w:t>correct as printed</w:t>
            </w:r>
          </w:p>
        </w:tc>
      </w:tr>
      <w:tr>
        <w:tc>
          <w:tcPr>
            <w:tcW w:type="dxa" w:w="2041"/>
          </w:tcPr>
          <w:p>
            <w:r/>
            <w:r>
              <w:rPr>
                <w:sz w:val="18"/>
              </w:rPr>
              <w:t>Linearized matrix (p. 247)</w:t>
            </w:r>
          </w:p>
        </w:tc>
        <w:tc>
          <w:tcPr>
            <w:tcW w:type="dxa" w:w="3175"/>
          </w:tcPr>
          <w:p>
            <w:r/>
            <w:r>
              <w:rPr>
                <w:sz w:val="18"/>
              </w:rPr>
              <w:t>printed 5×5 matrix</w:t>
            </w:r>
          </w:p>
        </w:tc>
        <w:tc>
          <w:tcPr>
            <w:tcW w:type="dxa" w:w="3969"/>
          </w:tcPr>
          <w:p>
            <w:r/>
            <w:r>
              <w:rPr>
                <w:sz w:val="18"/>
              </w:rPr>
              <w:t>not the Jacobian of (8.15)–(8.19) at any candidate point; the true Jacobian is unstable (dominant pair +0.0276±0.1006i at the reported point)</w:t>
            </w:r>
          </w:p>
        </w:tc>
      </w:tr>
      <w:tr>
        <w:tc>
          <w:tcPr>
            <w:tcW w:type="dxa" w:w="2041"/>
          </w:tcPr>
          <w:p>
            <w:r/>
            <w:r>
              <w:rPr>
                <w:sz w:val="18"/>
              </w:rPr>
              <w:t>Eigenvalues (p. 247)</w:t>
            </w:r>
          </w:p>
        </w:tc>
        <w:tc>
          <w:tcPr>
            <w:tcW w:type="dxa" w:w="3175"/>
          </w:tcPr>
          <w:p>
            <w:r/>
            <w:r>
              <w:rPr>
                <w:sz w:val="18"/>
              </w:rPr>
              <w:t>−0.0002±0.0947i etc., ‘stable node-focus’</w:t>
            </w:r>
          </w:p>
        </w:tc>
        <w:tc>
          <w:tcPr>
            <w:tcW w:type="dxa" w:w="3969"/>
          </w:tcPr>
          <w:p>
            <w:r/>
            <w:r>
              <w:rPr>
                <w:sz w:val="18"/>
              </w:rPr>
              <w:t>self-consistent with the printed matrix, but 2π/0.0947 = 66.4 years ≠ “about 50 years”; stability claim unsupported</w:t>
            </w:r>
          </w:p>
        </w:tc>
      </w:tr>
      <w:tr>
        <w:tc>
          <w:tcPr>
            <w:tcW w:type="dxa" w:w="2041"/>
          </w:tcPr>
          <w:p>
            <w:r/>
            <w:r>
              <w:rPr>
                <w:sz w:val="18"/>
              </w:rPr>
              <w:t>Period in the text (p. 248)</w:t>
            </w:r>
          </w:p>
        </w:tc>
        <w:tc>
          <w:tcPr>
            <w:tcW w:type="dxa" w:w="3175"/>
          </w:tcPr>
          <w:p>
            <w:r/>
            <w:r>
              <w:rPr>
                <w:sz w:val="18"/>
              </w:rPr>
              <w:t>“about 50 years”</w:t>
            </w:r>
          </w:p>
        </w:tc>
        <w:tc>
          <w:tcPr>
            <w:tcW w:type="dxa" w:w="3969"/>
          </w:tcPr>
          <w:p>
            <w:r/>
            <w:r>
              <w:rPr>
                <w:sz w:val="18"/>
              </w:rPr>
              <w:t>reproduced by the nonlinear simulation (51–54 years); not by the linearized system</w:t>
            </w:r>
          </w:p>
        </w:tc>
      </w:tr>
    </w:tbl>
    <w:p>
      <w:r>
        <w:rPr>
          <w:b w:val="0"/>
          <w:i w:val="0"/>
        </w:rPr>
      </w:r>
    </w:p>
    <w:p>
      <w:pPr>
        <w:pStyle w:val="Heading1"/>
      </w:pPr>
      <w:r>
        <w:t>9.  Additional Observation (For Discussion, Not an Error in the Text)</w:t>
      </w:r>
    </w:p>
    <w:p>
      <w:pPr>
        <w:spacing w:after="200"/>
      </w:pPr>
      <w:r>
        <w:rPr>
          <w:b w:val="0"/>
          <w:i w:val="0"/>
        </w:rPr>
        <w:t>For completeness: sweeping the population growth rate n while keeping all other parameters fixed gives a model period T that INCREASES with n — T = 57.4 years at n = +0.02, 37.8 years at n = 0, and 28.7 years at n = −0.015. The historical long waves reported in the book’s Table 5.1, however, SHORTENED from 55 to 41 years while n (total population) rose from about 0.7% to 1.6%. The sign of ∂T/∂n in the model is therefore opposite to the sign suggested by the historical record, so the comparative statics of the model with respect to n should be used with care. This is offered as an observation for discussion rather than as a correction.</w:t>
      </w:r>
    </w:p>
    <w:p>
      <w:pPr>
        <w:pStyle w:val="Heading1"/>
      </w:pPr>
      <w:r>
        <w:t>10.  Reproducibility</w:t>
      </w:r>
    </w:p>
    <w:p>
      <w:pPr>
        <w:spacing w:after="200"/>
      </w:pPr>
      <w:r>
        <w:rPr>
          <w:b w:val="0"/>
          <w:i w:val="0"/>
        </w:rPr>
        <w:t>Every number in this report was produced by open-source Python (NumPy, SciPy, SymPy). The verification script (verify_for_author.py) and the model code (lw_model.py) are available from the author of this report on request. The computations involve no fitting, no guessed initial conditions (the 5% perturbation follows the method stated in the text) and no numerical root-finding — the equilibrium results are exact symbolic algebra.</w:t>
      </w:r>
    </w:p>
    <w:p>
      <w:pPr>
        <w:spacing w:after="0"/>
      </w:pPr>
      <w:r>
        <w:rPr>
          <w:b w:val="0"/>
          <w:i/>
        </w:rPr>
        <w:t>We would be grateful to the authors for their comments, and for any indication of where our reading of the printed equations may have diverged from their intended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