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961A1C"/>
          <w:sz w:val="36"/>
          <w:szCs w:val="36"/>
        </w:rPr>
        <w:t xml:space="preserve">📋 Backend API Feedback &amp; Clarifications</w:t>
      </w:r>
    </w:p>
    <w:p>
      <w:pPr>
        <w:spacing w:after="40" w:before="0"/>
      </w:pPr>
      <w:r>
        <w:rPr>
          <w:b/>
          <w:bCs/>
          <w:color w:val="555555"/>
          <w:sz w:val="20"/>
          <w:szCs w:val="20"/>
        </w:rPr>
        <w:t xml:space="preserve">System: </w:t>
      </w:r>
      <w:r>
        <w:rPr>
          <w:color w:val="555555"/>
          <w:sz w:val="20"/>
          <w:szCs w:val="20"/>
        </w:rPr>
        <w:t xml:space="preserve">Alpha-10 LMS Back Office · Retail Investor Education</w:t>
      </w:r>
    </w:p>
    <w:p>
      <w:pPr>
        <w:spacing w:after="40" w:before="0"/>
      </w:pPr>
      <w:r>
        <w:rPr>
          <w:b/>
          <w:bCs/>
          <w:color w:val="555555"/>
          <w:sz w:val="20"/>
          <w:szCs w:val="20"/>
        </w:rPr>
        <w:t xml:space="preserve">Date: </w:t>
      </w:r>
      <w:r>
        <w:rPr>
          <w:color w:val="555555"/>
          <w:sz w:val="20"/>
          <w:szCs w:val="20"/>
        </w:rPr>
        <w:t xml:space="preserve">August 22, 2026</w:t>
      </w:r>
      <w:r>
        <w:rPr>
          <w:b/>
          <w:bCs/>
          <w:color w:val="555555"/>
          <w:sz w:val="20"/>
          <w:szCs w:val="20"/>
        </w:rPr>
        <w:t xml:space="preserve">   |   Target: </w:t>
      </w:r>
      <w:r>
        <w:rPr>
          <w:color w:val="555555"/>
          <w:sz w:val="20"/>
          <w:szCs w:val="20"/>
        </w:rPr>
        <w:t xml:space="preserve">Backend Engineering Team</w:t>
      </w:r>
    </w:p>
    <w:p>
      <w:pPr>
        <w:spacing w:after="200" w:before="0"/>
      </w:pPr>
      <w:r>
        <w:rPr>
          <w:b/>
          <w:bCs/>
          <w:color w:val="555555"/>
          <w:sz w:val="20"/>
          <w:szCs w:val="20"/>
        </w:rPr>
        <w:t xml:space="preserve">Prepared by: </w:t>
      </w:r>
      <w:r>
        <w:rPr>
          <w:color w:val="555555"/>
          <w:sz w:val="20"/>
          <w:szCs w:val="20"/>
        </w:rPr>
        <w:t xml:space="preserve">Front-end Team</w:t>
      </w:r>
    </w:p>
    <w:p>
      <w:pPr>
        <w:pStyle w:val="Heading2"/>
        <w:spacing w:after="120" w:before="240"/>
      </w:pPr>
      <w:r>
        <w:rPr>
          <w:b/>
          <w:bCs/>
          <w:color w:val="111827"/>
          <w:sz w:val="26"/>
          <w:szCs w:val="26"/>
        </w:rPr>
        <w:t xml:space="preserve">❓ 1. Critical Questions &amp; Clarifications</w:t>
      </w:r>
    </w:p>
    <w:p>
      <w:pPr>
        <w:pStyle w:val="Heading3"/>
        <w:spacing w:after="60" w:before="140"/>
      </w:pPr>
      <w:r>
        <w:rPr>
          <w:b/>
          <w:bCs/>
          <w:color w:val="1F2937"/>
          <w:sz w:val="23"/>
          <w:szCs w:val="23"/>
        </w:rPr>
        <w:t xml:space="preserve">Question A: The code Field &amp; Predefined System Identifiers</w:t>
      </w:r>
    </w:p>
    <w:p>
      <w:r>
        <w:t xml:space="preserve">In the education API response, each item contains a </w:t>
      </w:r>
      <w:r>
        <w:rPr>
          <w:rFonts w:ascii="Consolas" w:cs="Consolas" w:eastAsia="Consolas" w:hAnsi="Consolas"/>
          <w:color w:val="961A1C"/>
        </w:rPr>
        <w:t xml:space="preserve">code</w:t>
      </w:r>
      <w:r>
        <w:t xml:space="preserve"> field (e.g. </w:t>
      </w:r>
      <w:r>
        <w:rPr>
          <w:rFonts w:ascii="Consolas" w:cs="Consolas" w:eastAsia="Consolas" w:hAnsi="Consolas"/>
          <w:color w:val="961A1C"/>
        </w:rPr>
        <w:t xml:space="preserve">"mutual_funds"</w:t>
      </w:r>
      <w:r>
        <w:t xml:space="preserve">):</w:t>
      </w:r>
    </w:p>
    <w:tbl>
      <w:tblPr>
        <w:tblW w:type="pct" w:w="100%"/>
        <w:tblBorders>
          <w:top w:val="single" w:color="CBD5E1" w:sz="1"/>
          <w:left w:val="single" w:color="961A1C" w:sz="4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"code": "mutual_funds",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"title": "Mutual Funds"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80"/>
      </w:pPr>
      <w:r>
        <w:rPr>
          <w:b/>
          <w:bCs/>
        </w:rPr>
        <w:t xml:space="preserve">Question: </w:t>
      </w:r>
      <w:r>
        <w:t xml:space="preserve">Is code an internal identifier expected to match specific mobile app handlers, investment product modules, or asset classes (e.g. mutual_funds, treasury_bills, fixed_deposit, eurobonds)?</w:t>
      </w:r>
    </w:p>
    <w:p>
      <w:pPr>
        <w:pStyle w:val="ListParagraph"/>
        <w:numPr>
          <w:ilvl w:val="0"/>
          <w:numId w:val="1"/>
        </w:numPr>
        <w:spacing w:after="120" w:before="40"/>
      </w:pPr>
      <w:r>
        <w:rPr>
          <w:b/>
          <w:bCs/>
        </w:rPr>
        <w:t xml:space="preserve">Proposal / Action: </w:t>
      </w:r>
      <w:r>
        <w:t xml:space="preserve">If the backend expects specific predefined codes, please provide a dictionary lookup endpoint: GET /admin/investment-education/codes. This allows the admin interface to render a dropdown selector for admins, eliminating typos or invalid arbitrary slug strings that could break mobile app routing.</w:t>
      </w:r>
    </w:p>
    <w:p>
      <w:pPr>
        <w:pStyle w:val="Heading3"/>
        <w:spacing w:after="60" w:before="140"/>
      </w:pPr>
      <w:r>
        <w:rPr>
          <w:b/>
          <w:bCs/>
          <w:color w:val="1F2937"/>
          <w:sz w:val="23"/>
          <w:szCs w:val="23"/>
        </w:rPr>
        <w:t xml:space="preserve">Question B: Domain Flags (capitalGuaranteed, returnsGuaranteed, withdrawalRestrictions)</w:t>
      </w:r>
    </w:p>
    <w:tbl>
      <w:tblPr>
        <w:tblW w:type="pct" w:w="100%"/>
        <w:tblBorders>
          <w:top w:val="single" w:color="CBD5E1" w:sz="1"/>
          <w:left w:val="single" w:color="961A1C" w:sz="4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"capitalGuaranteed": false,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"returnsGuaranteed": false,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"withdrawalRestrictions":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80"/>
      </w:pPr>
      <w:r>
        <w:t xml:space="preserve">What is the exact business/product logic behind these three boolean flags?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How are they consumed by the retail mobile app? (e.g., Do they trigger compliance warning banners, regulatory risk disclaimers, or filter rules?)</w:t>
      </w:r>
    </w:p>
    <w:p>
      <w:pPr>
        <w:pStyle w:val="ListParagraph"/>
        <w:numPr>
          <w:ilvl w:val="0"/>
          <w:numId w:val="1"/>
        </w:numPr>
        <w:spacing w:after="160" w:before="40"/>
      </w:pPr>
      <w:r>
        <w:t xml:space="preserve">Are there validation rules associated with certain code or riskLevel combinations (e.g., if riskLevel == "High", can capitalGuaranteed ever be true)?</w:t>
      </w:r>
    </w:p>
    <w:p>
      <w:pPr>
        <w:pStyle w:val="Heading2"/>
        <w:spacing w:after="120" w:before="240"/>
      </w:pPr>
      <w:r>
        <w:rPr>
          <w:b/>
          <w:bCs/>
          <w:color w:val="111827"/>
          <w:sz w:val="26"/>
          <w:szCs w:val="26"/>
        </w:rPr>
        <w:t xml:space="preserve">🔴 2. High-Priority API Enhancements</w:t>
      </w:r>
    </w:p>
    <w:p>
      <w:pPr>
        <w:pStyle w:val="Heading3"/>
        <w:spacing w:after="60" w:before="140"/>
      </w:pPr>
      <w:r>
        <w:rPr>
          <w:b/>
          <w:bCs/>
          <w:color w:val="1F2937"/>
          <w:sz w:val="23"/>
          <w:szCs w:val="23"/>
        </w:rPr>
        <w:t xml:space="preserve">1. Implement PATCH Endpoint for Partial Updates (Crucial)</w:t>
      </w:r>
    </w:p>
    <w:p>
      <w:r>
        <w:t xml:space="preserve">Currently, only PUT /admin/investment-education/{id} exists, requiring the full object payload even to toggle a status or change display ordering. This is inefficient, prone to race conditions, and heavy for simple admin actions.</w:t>
      </w:r>
    </w:p>
    <w:tbl>
      <w:tblPr>
        <w:tblW w:type="pct" w:w="100%"/>
        <w:tblBorders>
          <w:top w:val="none"/>
          <w:left w:val="single" w:color="961A1C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961A1C"/>
                <w:sz w:val="21"/>
                <w:szCs w:val="21"/>
              </w:rPr>
              <w:t xml:space="preserve">Required Action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21"/>
                <w:szCs w:val="21"/>
              </w:rPr>
              <w:t xml:space="preserve">Support PATCH /admin/investment-education/{id} accepting partial updates for isActive and displayOrder:</w:t>
            </w:r>
          </w:p>
        </w:tc>
      </w:tr>
    </w:tbl>
    <w:p>
      <w:pPr>
        <w:spacing w:after="40" w:before="80"/>
      </w:pPr>
      <w:r>
        <w:rPr>
          <w:b/>
          <w:bCs/>
          <w:sz w:val="20"/>
          <w:szCs w:val="20"/>
        </w:rPr>
        <w:t xml:space="preserve">Example 1: Quick Publish / Unpublish Status Toggle</w:t>
      </w:r>
    </w:p>
    <w:tbl>
      <w:tblPr>
        <w:tblW w:type="pct" w:w="100%"/>
        <w:tblBorders>
          <w:top w:val="single" w:color="CBD5E1" w:sz="1"/>
          <w:left w:val="single" w:color="961A1C" w:sz="4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PATCH /admin/investment-education/bbbbbbbb-1111-2222-3333-444444444444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"isActive": false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80"/>
      </w:pPr>
      <w:r>
        <w:rPr>
          <w:b/>
          <w:bCs/>
          <w:sz w:val="20"/>
          <w:szCs w:val="20"/>
        </w:rPr>
        <w:t xml:space="preserve">Example 2: Display Order Adjustment</w:t>
      </w:r>
    </w:p>
    <w:tbl>
      <w:tblPr>
        <w:tblW w:type="pct" w:w="100%"/>
        <w:tblBorders>
          <w:top w:val="single" w:color="CBD5E1" w:sz="1"/>
          <w:left w:val="single" w:color="961A1C" w:sz="4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PATCH /admin/investment-education/bbbbbbbb-1111-2222-3333-444444444444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"displayOrder": 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3"/>
        <w:spacing w:after="60" w:before="140"/>
      </w:pPr>
      <w:r>
        <w:rPr>
          <w:b/>
          <w:bCs/>
          <w:color w:val="1F2937"/>
          <w:sz w:val="23"/>
          <w:szCs w:val="23"/>
        </w:rPr>
        <w:t xml:space="preserve">2. Standardized Pagination Envelope</w:t>
      </w:r>
    </w:p>
    <w:p>
      <w:r>
        <w:t xml:space="preserve">The current response returns a raw data: [...] array without pagination metadata. As educational modules grow, paginated queries will be essential.</w:t>
      </w:r>
    </w:p>
    <w:tbl>
      <w:tblPr>
        <w:tblW w:type="pct" w:w="100%"/>
        <w:tblBorders>
          <w:top w:val="none"/>
          <w:left w:val="single" w:color="961A1C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961A1C"/>
                <w:sz w:val="21"/>
                <w:szCs w:val="21"/>
              </w:rPr>
              <w:t xml:space="preserve">Required Action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21"/>
                <w:szCs w:val="21"/>
              </w:rPr>
              <w:t xml:space="preserve">Return a paginated metadata envelope and support query parameters ?pageNumber=1&amp;pageSize=20:</w:t>
            </w:r>
          </w:p>
        </w:tc>
      </w:tr>
    </w:tbl>
    <w:tbl>
      <w:tblPr>
        <w:tblW w:type="pct" w:w="100%"/>
        <w:tblBorders>
          <w:top w:val="single" w:color="CBD5E1" w:sz="1"/>
          <w:left w:val="single" w:color="961A1C" w:sz="4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"statusCode": 200,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"statusMessage": "Success",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"items":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"id": "bbbbbbbb-1111-2222-3333-444444444444",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"code": "mutual_funds",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"title": "Mutual Funds",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"riskLevel": "High",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"isActive":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"displayOrder":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"totalCount": 24,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"pageNumber":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"pageSize": 20,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"totalPages": 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3"/>
        <w:spacing w:after="60" w:before="140"/>
      </w:pPr>
      <w:r>
        <w:rPr>
          <w:b/>
          <w:bCs/>
          <w:color w:val="1F2937"/>
          <w:sz w:val="23"/>
          <w:szCs w:val="23"/>
        </w:rPr>
        <w:t xml:space="preserve">3. Enum Validation for riskLevel</w:t>
      </w:r>
    </w:p>
    <w:p>
      <w:pPr>
        <w:pStyle w:val="ListParagraph"/>
        <w:numPr>
          <w:ilvl w:val="0"/>
          <w:numId w:val="1"/>
        </w:numPr>
      </w:pPr>
      <w:r>
        <w:t xml:space="preserve">The sample response returned "riskLevel": "High Risk", whereas standard contracts use "High".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Action Required: </w:t>
      </w:r>
      <w:r>
        <w:t xml:space="preserve">Enforce a strict enum contract: ["Low", "Medium", "High", "Very High"].</w:t>
      </w:r>
    </w:p>
    <w:p>
      <w:pPr>
        <w:pStyle w:val="ListParagraph"/>
        <w:numPr>
          <w:ilvl w:val="0"/>
          <w:numId w:val="1"/>
        </w:numPr>
      </w:pPr>
      <w:r>
        <w:t xml:space="preserve">Ensure payload validation returns a descriptive 400 Bad Request if an unexpected variant is sent.</w:t>
      </w:r>
    </w:p>
    <w:p>
      <w:pPr>
        <w:pStyle w:val="Heading3"/>
        <w:spacing w:after="60" w:before="140"/>
      </w:pPr>
      <w:r>
        <w:rPr>
          <w:b/>
          <w:bCs/>
          <w:color w:val="1F2937"/>
          <w:sz w:val="23"/>
          <w:szCs w:val="23"/>
        </w:rPr>
        <w:t xml:space="preserve">4. Server-Side Search &amp; Filtering</w:t>
      </w:r>
    </w:p>
    <w:p>
      <w:r>
        <w:t xml:space="preserve">Support query filtering on GET /admin/investment-education:</w:t>
      </w:r>
    </w:p>
    <w:p>
      <w:pPr>
        <w:pStyle w:val="ListParagraph"/>
        <w:numPr>
          <w:ilvl w:val="0"/>
          <w:numId w:val="1"/>
        </w:numPr>
      </w:pPr>
      <w:r>
        <w:t xml:space="preserve">?search=mutual (matches code, title, or description)</w:t>
      </w:r>
    </w:p>
    <w:p>
      <w:pPr>
        <w:pStyle w:val="ListParagraph"/>
        <w:numPr>
          <w:ilvl w:val="0"/>
          <w:numId w:val="1"/>
        </w:numPr>
      </w:pPr>
      <w:r>
        <w:t xml:space="preserve">?riskLevel=High</w:t>
      </w:r>
    </w:p>
    <w:p>
      <w:pPr>
        <w:pStyle w:val="ListParagraph"/>
        <w:numPr>
          <w:ilvl w:val="0"/>
          <w:numId w:val="1"/>
        </w:numPr>
      </w:pPr>
      <w:r>
        <w:t xml:space="preserve">?isActive=true</w:t>
      </w:r>
    </w:p>
    <w:p>
      <w:pPr>
        <w:pStyle w:val="ListParagraph"/>
        <w:numPr>
          <w:ilvl w:val="0"/>
          <w:numId w:val="1"/>
        </w:numPr>
      </w:pPr>
      <w:r>
        <w:t xml:space="preserve">?pageNumber=1&amp;pageSize=20</w:t>
      </w:r>
    </w:p>
    <w:p>
      <w:pPr>
        <w:pStyle w:val="Heading2"/>
        <w:spacing w:after="120" w:before="240"/>
      </w:pPr>
      <w:r>
        <w:rPr>
          <w:b/>
          <w:bCs/>
          <w:color w:val="111827"/>
          <w:sz w:val="26"/>
          <w:szCs w:val="26"/>
        </w:rPr>
        <w:t xml:space="preserve">🟡 3. Recommended Content Improvements</w:t>
      </w:r>
    </w:p>
    <w:p>
      <w:pPr>
        <w:pStyle w:val="Heading3"/>
        <w:spacing w:after="60" w:before="140"/>
      </w:pPr>
      <w:r>
        <w:rPr>
          <w:b/>
          <w:bCs/>
          <w:color w:val="1F2937"/>
          <w:sz w:val="23"/>
          <w:szCs w:val="23"/>
        </w:rPr>
        <w:t xml:space="preserve">5. Structured Content Steps for howItWorks</w:t>
      </w:r>
    </w:p>
    <w:p>
      <w:r>
        <w:t xml:space="preserve">Currently, howItWorksText is a single string with raw newline characters (\n). Newline-delimited strings are fragile across mobile clients (iOS/Android) and web formatters. We recommend supporting structured steps:</w:t>
      </w:r>
    </w:p>
    <w:tbl>
      <w:tblPr>
        <w:tblW w:type="pct" w:w="100%"/>
        <w:tblBorders>
          <w:top w:val="single" w:color="CBD5E1" w:sz="1"/>
          <w:left w:val="single" w:color="961A1C" w:sz="4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"howItWorksSteps":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{ "step": 1, "title": "Select Fund", "description": "Choose a fund that matches your goals."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{ "step": 2, "title": "Fund Account", "description": "Deposit an amount at or above the minimum."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{ "step": 3, "title": "Allocation", "description": "Units are allocated at the prevailing offer price."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]</w:t>
            </w:r>
          </w:p>
        </w:tc>
      </w:tr>
    </w:tbl>
    <w:p>
      <w:pPr>
        <w:pStyle w:val="Heading3"/>
        <w:spacing w:after="60" w:before="140"/>
      </w:pPr>
      <w:r>
        <w:rPr>
          <w:b/>
          <w:bCs/>
          <w:color w:val="1F2937"/>
          <w:sz w:val="23"/>
          <w:szCs w:val="23"/>
        </w:rPr>
        <w:t xml:space="preserve">6. Reading Time &amp; Category (Optional Enhancements)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readingTimeMinutes: </w:t>
      </w:r>
      <w:r>
        <w:t xml:space="preserve">Can be estimated on the backend from word count or configured by admin.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category: </w:t>
      </w:r>
      <w:r>
        <w:t xml:space="preserve">Optional grouping (e.g. Fixed Income, Equities, Savings, Alternative).</w:t>
      </w:r>
    </w:p>
    <w:p>
      <w:pPr>
        <w:pStyle w:val="Heading2"/>
        <w:spacing w:after="120" w:before="240"/>
      </w:pPr>
      <w:r>
        <w:rPr>
          <w:b/>
          <w:bCs/>
          <w:color w:val="111827"/>
          <w:sz w:val="26"/>
          <w:szCs w:val="26"/>
        </w:rPr>
        <w:t xml:space="preserve">🟢 4. New Endpoints Summary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45%"/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/admin/investment-education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modules with pagination, search, and risk filters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/admin/investment-education/codes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 list of supported/valid system module codes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/admin/investment-education/{id}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61A1C"/>
                <w:sz w:val="20"/>
                <w:szCs w:val="20"/>
              </w:rPr>
              <w:t xml:space="preserve">PATCH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Partial update (toggle isActive, modify displayOrder)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11827"/>
          <w:sz w:val="26"/>
          <w:szCs w:val="26"/>
        </w:rPr>
        <w:t xml:space="preserve">💡 5. Note on Entity ID Handling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Backend: </w:t>
      </w:r>
      <w:r>
        <w:t xml:space="preserve">id (UUID) in the payload is standard and expected for RESTful CRUD operations (GET /:id, PUT /:id, PATCH /:id, DELETE /:id).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Frontend: </w:t>
      </w:r>
      <w:r>
        <w:t xml:space="preserve">The frontend interface hides all raw database UUIDs from admin view and displays human-friendly identifiers (title, code, order, status badges) instead.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2026-08-22T13:17:24.048Z</dcterms:created>
  <dcterms:modified xsi:type="dcterms:W3CDTF">2026-08-22T13:17:24.049Z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