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52"/>
          <w:szCs w:val="52"/>
        </w:rPr>
        <w:t xml:space="preserve">KaarigarAI</w:t>
      </w:r>
    </w:p>
    <w:p>
      <w:pPr>
        <w:spacing w:after="40"/>
      </w:pPr>
      <w:r>
        <w:rPr>
          <w:rFonts w:ascii="Cambria" w:cs="Cambria" w:eastAsia="Cambria" w:hAnsi="Cambria"/>
          <w:color w:val="3A3A3A"/>
          <w:sz w:val="26"/>
          <w:szCs w:val="26"/>
        </w:rPr>
        <w:t xml:space="preserve">The AI Virtual Business Manager for Marginalized Artisans</w:t>
      </w:r>
    </w:p>
    <w:p>
      <w:pPr>
        <w:pBdr>
          <w:bottom w:val="single" w:color="8A5A2B" w:sz="18" w:space="6"/>
        </w:pBdr>
        <w:spacing w:after="240"/>
      </w:pPr>
      <w:r>
        <w:rPr>
          <w:rFonts w:ascii="Calibri" w:cs="Calibri" w:eastAsia="Calibri" w:hAnsi="Calibri"/>
          <w:b/>
          <w:bCs/>
          <w:color w:val="6B6B6B"/>
          <w:sz w:val="18"/>
          <w:szCs w:val="18"/>
        </w:rPr>
        <w:t xml:space="preserve">SMART INDIA HACKATHON 2026  ·  PROBLEM STATEMENT SIH26090</w:t>
      </w:r>
    </w:p>
    <w:tbl>
      <w:tblPr>
        <w:tblW w:type="dxa" w:w="9020"/>
        <w:tblBorders>
          <w:top w:val="single" w:color="D6D0C8" w:sz="4"/>
          <w:left w:val="none"/>
          <w:bottom w:val="single" w:color="D6D0C8" w:sz="4"/>
          <w:right w:val="none"/>
          <w:insideH w:val="single" w:color="E5E0D8" w:sz="2"/>
          <w:insideV w:val="none"/>
        </w:tblBorders>
      </w:tblPr>
      <w:tblGrid>
        <w:gridCol w:w="2400"/>
        <w:gridCol w:w="6620"/>
      </w:tblGrid>
      <w:tr>
        <w:trPr>
          <w:tblHeader/>
        </w:trPr>
        <w:tc>
          <w:tcPr>
            <w:tcW w:type="dxa" w:w="24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Field</w:t>
            </w:r>
          </w:p>
        </w:tc>
        <w:tc>
          <w:tcPr>
            <w:tcW w:type="dxa" w:w="66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Detail</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Problem Statement ID</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SIH26090</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Title</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AI-Driven Market Linkage and Smart Cataloging Mobile Application for Marginalized Artisans</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Category / Theme</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Software · Miscellaneous</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Organization</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Ministry of Social Justice and Empowerment (MoSJE)</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Department</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Department of Social Justice and Empowerment</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Submission deadline</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20 September 2026 · internal freeze 17 September 2026</w:t>
            </w:r>
          </w:p>
        </w:tc>
      </w:tr>
      <w:tr>
        <w:trPr>
          <w:tblHeader w:val="false"/>
        </w:trPr>
        <w:tc>
          <w:tcPr>
            <w:tcW w:type="dxa" w:w="2400"/>
            <w:tcMar>
              <w:top w:type="dxa" w:w="70"/>
              <w:left w:type="dxa" w:w="100"/>
              <w:bottom w:type="dxa" w:w="70"/>
              <w:right w:type="dxa" w:w="100"/>
            </w:tcMar>
          </w:tcPr>
          <w:p>
            <w:pPr>
              <w:spacing w:after="0"/>
            </w:pPr>
            <w:r>
              <w:rPr>
                <w:rFonts w:ascii="Calibri" w:cs="Calibri" w:eastAsia="Calibri" w:hAnsi="Calibri"/>
                <w:b/>
                <w:bCs/>
                <w:sz w:val="18"/>
                <w:szCs w:val="18"/>
              </w:rPr>
              <w:t xml:space="preserve">Prepared by</w:t>
            </w:r>
          </w:p>
        </w:tc>
        <w:tc>
          <w:tcPr>
            <w:tcW w:type="dxa" w:w="6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Algorhythm</w:t>
            </w:r>
          </w:p>
        </w:tc>
      </w:tr>
    </w:tbl>
    <w:p>
      <w:pPr>
        <w:spacing w:after="60"/>
      </w:pPr>
    </w:p>
    <w:p>
      <w:pPr>
        <w:spacing w:after="200"/>
        <w:jc w:val="both"/>
      </w:pPr>
      <w:r>
        <w:rPr>
          <w:rFonts w:ascii="Cambria" w:cs="Cambria" w:eastAsia="Cambria" w:hAnsi="Cambria"/>
          <w:i w:val="false"/>
          <w:iCs w:val="false"/>
          <w:sz w:val="21"/>
          <w:szCs w:val="21"/>
          <w:b w:val="false"/>
          <w:bCs w:val="false"/>
        </w:rPr>
        <w:t xml:space="preserve">This revision supersedes the earlier internal draft. It locks the technology choices, adds five features aimed at the market-linkage half of the problem statement, states the reference-data provenance, and declares its own limitations. It also records five decisions taken after that draft was reviewed. The buyer-side marketplace is dropped in favour of a permanent public listing page, a per-artisan storefront and a direct structured offer. Listings now carry stock, so a run of twelve is not modelled as twelve one-of-a-kind pieces. The pricing model no longer claims to identify materials from a photograph, because no dataset supports that claim. Material rates are dated, sourced and printed on screen. And a buyer has a way to report an item that does not match its listing. A companion note — KaarigarAI Feature Decision Note — carries the full feature triage and the edge-case register referenced in Section 8. That note numbers sixteen candidate features as a triage list; its numbering is independent of the feature numbers used in this document.</w:t>
      </w:r>
    </w:p>
    <w:p>
      <w:pPr>
        <w:pStyle w:val="Heading1"/>
        <w:pBdr>
          <w:bottom w:val="single" w:color="D6D0C8" w:sz="6" w:space="4"/>
        </w:pBdr>
        <w:spacing w:after="140" w:before="360"/>
      </w:pPr>
      <w:r>
        <w:rPr>
          <w:rFonts w:ascii="Calibri" w:cs="Calibri" w:eastAsia="Calibri" w:hAnsi="Calibri"/>
          <w:b/>
          <w:bCs/>
          <w:color w:val="1A1A1A"/>
          <w:sz w:val="28"/>
          <w:szCs w:val="28"/>
        </w:rPr>
        <w:t xml:space="preserve">1. The Official Problem Statement</w:t>
      </w:r>
    </w:p>
    <w:p>
      <w:pPr>
        <w:spacing w:after="120"/>
        <w:jc w:val="both"/>
      </w:pPr>
      <w:r>
        <w:rPr>
          <w:rFonts w:ascii="Cambria" w:cs="Cambria" w:eastAsia="Cambria" w:hAnsi="Cambria"/>
          <w:i w:val="false"/>
          <w:iCs w:val="false"/>
          <w:sz w:val="21"/>
          <w:szCs w:val="21"/>
        </w:rPr>
        <w:t xml:space="preserve">Summarised from sih.gov.in, Problem Statement ID 26090. The wording is condensed for length; the full published text is the authority, and every mandated requirement below is quoted or paraphrased without change of meaning.</w:t>
      </w:r>
    </w:p>
    <w:p>
      <w:pPr>
        <w:pStyle w:val="Heading2"/>
        <w:spacing w:after="100" w:before="240"/>
      </w:pPr>
      <w:r>
        <w:rPr>
          <w:rFonts w:ascii="Calibri" w:cs="Calibri" w:eastAsia="Calibri" w:hAnsi="Calibri"/>
          <w:b/>
          <w:bCs/>
          <w:color w:val="8A5A2B"/>
          <w:sz w:val="23"/>
          <w:szCs w:val="23"/>
        </w:rPr>
        <w:t xml:space="preserve">1.1 Background</w:t>
      </w:r>
    </w:p>
    <w:p>
      <w:pPr>
        <w:spacing w:after="120"/>
        <w:jc w:val="both"/>
      </w:pPr>
      <w:r>
        <w:rPr>
          <w:rFonts w:ascii="Cambria" w:cs="Cambria" w:eastAsia="Cambria" w:hAnsi="Cambria"/>
          <w:i w:val="false"/>
          <w:iCs w:val="false"/>
          <w:sz w:val="21"/>
          <w:szCs w:val="21"/>
        </w:rPr>
        <w:t xml:space="preserve">The government actively supports the socio-economic upliftment of marginalized communities, particularly micro-entrepreneurs, artisans, and weavers. Financial assistance is provided to establish small-scale manufacturing and handicraft units. To help these beneficiaries sell their goods, market exposure is facilitated through periodic physical exhibitions, cluster development programs, and trade fairs such as Shilp Samagam, Surajkund Mela and Dilli Haat. While physical exhibitions provide a temporary boost in sales, these micro-entrepreneurs lack continuous, year-round access to broader digital markets. Transitioning to the digital economy is hindered by low digital literacy, language barriers, and a lack of the technical skills required to professionally photograph, price and catalog products for modern e-commerce.</w:t>
      </w:r>
    </w:p>
    <w:p>
      <w:pPr>
        <w:pStyle w:val="Heading2"/>
        <w:spacing w:after="100" w:before="240"/>
      </w:pPr>
      <w:r>
        <w:rPr>
          <w:rFonts w:ascii="Calibri" w:cs="Calibri" w:eastAsia="Calibri" w:hAnsi="Calibri"/>
          <w:b/>
          <w:bCs/>
          <w:color w:val="8A5A2B"/>
          <w:sz w:val="23"/>
          <w:szCs w:val="23"/>
        </w:rPr>
        <w:t xml:space="preserve">1.2 The Challenge</w:t>
      </w:r>
    </w:p>
    <w:p>
      <w:pPr>
        <w:spacing w:after="120"/>
        <w:jc w:val="both"/>
      </w:pPr>
      <w:r>
        <w:rPr>
          <w:rFonts w:ascii="Cambria" w:cs="Cambria" w:eastAsia="Cambria" w:hAnsi="Cambria"/>
          <w:i w:val="false"/>
          <w:iCs w:val="false"/>
          <w:sz w:val="21"/>
          <w:szCs w:val="21"/>
        </w:rPr>
        <w:t xml:space="preserve">There is a critical need to bridge the gap between traditional craftsmanship and modern digital commerce. Beneficiaries struggle to present their products competitively online. They often fail to capture high-quality images, write compelling product descriptions, or understand dynamic market pricing. The challenge is to build an intuitive, AI-driven mobile application that acts as a virtual business manager for these artisans — enabling them to digitize their inventory, optimize their listings using AI, and connect directly with larger B2B buyers or government e-marketplaces without requiring advanced technical knowledge.</w:t>
      </w:r>
    </w:p>
    <w:p>
      <w:pPr>
        <w:pStyle w:val="Heading2"/>
        <w:spacing w:after="100" w:before="240"/>
      </w:pPr>
      <w:r>
        <w:rPr>
          <w:rFonts w:ascii="Calibri" w:cs="Calibri" w:eastAsia="Calibri" w:hAnsi="Calibri"/>
          <w:b/>
          <w:bCs/>
          <w:color w:val="8A5A2B"/>
          <w:sz w:val="23"/>
          <w:szCs w:val="23"/>
        </w:rPr>
        <w:t xml:space="preserve">1.3 Expected Solution</w:t>
      </w:r>
    </w:p>
    <w:p>
      <w:pPr>
        <w:spacing w:after="120"/>
        <w:jc w:val="both"/>
      </w:pPr>
      <w:r>
        <w:rPr>
          <w:rFonts w:ascii="Cambria" w:cs="Cambria" w:eastAsia="Cambria" w:hAnsi="Cambria"/>
          <w:i w:val="false"/>
          <w:iCs w:val="false"/>
          <w:sz w:val="21"/>
          <w:szCs w:val="21"/>
        </w:rPr>
        <w:t xml:space="preserve">An AI-powered, cross-platform mobile application on a scalable backend, with a highly responsive, minimalist and accessible interface suitable for low-literacy users. Three features are mandated:</w:t>
      </w:r>
    </w:p>
    <w:p>
      <w:pPr>
        <w:pStyle w:val="ListParagraph"/>
        <w:numPr>
          <w:ilvl w:val="0"/>
          <w:numId w:val="2"/>
        </w:numPr>
        <w:spacing w:after="70"/>
      </w:pPr>
      <w:r>
        <w:rPr>
          <w:rFonts w:ascii="Cambria" w:cs="Cambria" w:eastAsia="Cambria" w:hAnsi="Cambria"/>
          <w:b/>
          <w:bCs/>
          <w:i w:val="false"/>
          <w:iCs w:val="false"/>
          <w:sz w:val="21"/>
          <w:szCs w:val="21"/>
        </w:rPr>
        <w:t xml:space="preserve">AI Image Enhancer and Studio. </w:t>
      </w:r>
      <w:r>
        <w:rPr>
          <w:rFonts w:ascii="Cambria" w:cs="Cambria" w:eastAsia="Cambria" w:hAnsi="Cambria"/>
          <w:b w:val="false"/>
          <w:bCs w:val="false"/>
          <w:i w:val="false"/>
          <w:iCs w:val="false"/>
          <w:sz w:val="21"/>
          <w:szCs w:val="21"/>
        </w:rPr>
        <w:t xml:space="preserve">A camera module that automatically removes cluttered backgrounds, corrects lighting, and formats product photos to professional e-commerce standards.</w:t>
      </w:r>
    </w:p>
    <w:p>
      <w:pPr>
        <w:pStyle w:val="ListParagraph"/>
        <w:numPr>
          <w:ilvl w:val="0"/>
          <w:numId w:val="2"/>
        </w:numPr>
        <w:spacing w:after="70"/>
      </w:pPr>
      <w:r>
        <w:rPr>
          <w:rFonts w:ascii="Cambria" w:cs="Cambria" w:eastAsia="Cambria" w:hAnsi="Cambria"/>
          <w:b/>
          <w:bCs/>
          <w:i w:val="false"/>
          <w:iCs w:val="false"/>
          <w:sz w:val="21"/>
          <w:szCs w:val="21"/>
        </w:rPr>
        <w:t xml:space="preserve">Multilingual Auto-Cataloger. </w:t>
      </w:r>
      <w:r>
        <w:rPr>
          <w:rFonts w:ascii="Cambria" w:cs="Cambria" w:eastAsia="Cambria" w:hAnsi="Cambria"/>
          <w:b w:val="false"/>
          <w:bCs w:val="false"/>
          <w:i w:val="false"/>
          <w:iCs w:val="false"/>
          <w:sz w:val="21"/>
          <w:szCs w:val="21"/>
        </w:rPr>
        <w:t xml:space="preserve">An NLP engine that lets artisans describe a product by voice note in a regional language, and generates SEO-friendly professional descriptions in English and Hindi.</w:t>
      </w:r>
    </w:p>
    <w:p>
      <w:pPr>
        <w:pStyle w:val="ListParagraph"/>
        <w:numPr>
          <w:ilvl w:val="0"/>
          <w:numId w:val="2"/>
        </w:numPr>
        <w:spacing w:after="70"/>
      </w:pPr>
      <w:r>
        <w:rPr>
          <w:rFonts w:ascii="Cambria" w:cs="Cambria" w:eastAsia="Cambria" w:hAnsi="Cambria"/>
          <w:b/>
          <w:bCs/>
          <w:i w:val="false"/>
          <w:iCs w:val="false"/>
          <w:sz w:val="21"/>
          <w:szCs w:val="21"/>
        </w:rPr>
        <w:t xml:space="preserve">Dynamic Pricing Assistant. </w:t>
      </w:r>
      <w:r>
        <w:rPr>
          <w:rFonts w:ascii="Cambria" w:cs="Cambria" w:eastAsia="Cambria" w:hAnsi="Cambria"/>
          <w:b w:val="false"/>
          <w:bCs w:val="false"/>
          <w:i w:val="false"/>
          <w:iCs w:val="false"/>
          <w:sz w:val="21"/>
          <w:szCs w:val="21"/>
        </w:rPr>
        <w:t xml:space="preserve">A machine-learning model that analyses the image and description to suggest an optimal, competitive price based on market trends and raw material costs.</w:t>
      </w:r>
    </w:p>
    <w:p>
      <w:pPr>
        <w:pStyle w:val="Heading2"/>
        <w:spacing w:after="100" w:before="240"/>
      </w:pPr>
      <w:r>
        <w:rPr>
          <w:rFonts w:ascii="Calibri" w:cs="Calibri" w:eastAsia="Calibri" w:hAnsi="Calibri"/>
          <w:b/>
          <w:bCs/>
          <w:color w:val="8A5A2B"/>
          <w:sz w:val="23"/>
          <w:szCs w:val="23"/>
        </w:rPr>
        <w:t xml:space="preserve">1.4 Impact Goals Stated in the Problem Statement</w:t>
      </w:r>
    </w:p>
    <w:p>
      <w:pPr>
        <w:pStyle w:val="ListParagraph"/>
        <w:numPr>
          <w:ilvl w:val="0"/>
          <w:numId w:val="2"/>
        </w:numPr>
        <w:spacing w:after="70"/>
      </w:pPr>
      <w:r>
        <w:rPr>
          <w:rFonts w:ascii="Cambria" w:cs="Cambria" w:eastAsia="Cambria" w:hAnsi="Cambria"/>
          <w:i w:val="false"/>
          <w:iCs w:val="false"/>
          <w:sz w:val="21"/>
          <w:szCs w:val="21"/>
        </w:rPr>
        <w:t xml:space="preserve">A continuous, year-round digital sales channel, reducing dependency on periodic physical fairs.</w:t>
      </w:r>
    </w:p>
    <w:p>
      <w:pPr>
        <w:pStyle w:val="ListParagraph"/>
        <w:numPr>
          <w:ilvl w:val="0"/>
          <w:numId w:val="2"/>
        </w:numPr>
        <w:spacing w:after="70"/>
      </w:pPr>
      <w:r>
        <w:rPr>
          <w:rFonts w:ascii="Cambria" w:cs="Cambria" w:eastAsia="Cambria" w:hAnsi="Cambria"/>
          <w:i w:val="false"/>
          <w:iCs w:val="false"/>
          <w:sz w:val="21"/>
          <w:szCs w:val="21"/>
        </w:rPr>
        <w:t xml:space="preserve">A drastically lower barrier to entry for digital commerce through intuitive AI automation.</w:t>
      </w:r>
    </w:p>
    <w:p>
      <w:pPr>
        <w:pStyle w:val="ListParagraph"/>
        <w:numPr>
          <w:ilvl w:val="0"/>
          <w:numId w:val="2"/>
        </w:numPr>
        <w:spacing w:after="70"/>
      </w:pPr>
      <w:r>
        <w:rPr>
          <w:rFonts w:ascii="Cambria" w:cs="Cambria" w:eastAsia="Cambria" w:hAnsi="Cambria"/>
          <w:i w:val="false"/>
          <w:iCs w:val="false"/>
          <w:sz w:val="21"/>
          <w:szCs w:val="21"/>
        </w:rPr>
        <w:t xml:space="preserve">Improved digital literacy and financial independence, raising the average annual income of the target group.</w:t>
      </w:r>
    </w:p>
    <w:p>
      <w:pPr>
        <w:pStyle w:val="Heading1"/>
        <w:pBdr>
          <w:bottom w:val="single" w:color="D6D0C8" w:sz="6" w:space="4"/>
        </w:pBdr>
        <w:spacing w:after="140" w:before="360"/>
      </w:pPr>
      <w:r>
        <w:rPr>
          <w:rFonts w:ascii="Calibri" w:cs="Calibri" w:eastAsia="Calibri" w:hAnsi="Calibri"/>
          <w:b/>
          <w:bCs/>
          <w:color w:val="1A1A1A"/>
          <w:sz w:val="28"/>
          <w:szCs w:val="28"/>
        </w:rPr>
        <w:t xml:space="preserve">2. Understanding the Problem</w:t>
      </w:r>
    </w:p>
    <w:p>
      <w:pPr>
        <w:pStyle w:val="Heading2"/>
        <w:spacing w:after="100" w:before="240"/>
      </w:pPr>
      <w:r>
        <w:rPr>
          <w:rFonts w:ascii="Calibri" w:cs="Calibri" w:eastAsia="Calibri" w:hAnsi="Calibri"/>
          <w:b/>
          <w:bCs/>
          <w:color w:val="8A5A2B"/>
          <w:sz w:val="23"/>
          <w:szCs w:val="23"/>
        </w:rPr>
        <w:t xml:space="preserve">2.1 Who Is Actually Affected</w:t>
      </w:r>
    </w:p>
    <w:p>
      <w:pPr>
        <w:spacing w:after="120"/>
        <w:jc w:val="both"/>
      </w:pPr>
      <w:r>
        <w:rPr>
          <w:rFonts w:ascii="Cambria" w:cs="Cambria" w:eastAsia="Cambria" w:hAnsi="Cambria"/>
          <w:i w:val="false"/>
          <w:iCs w:val="false"/>
          <w:sz w:val="21"/>
          <w:szCs w:val="21"/>
        </w:rPr>
        <w:t xml:space="preserve">The beneficiaries are artisans, weavers and micro-entrepreneurs supported under government schemes, typically from socio-economically marginalized backgrounds. Their livelihood depends on craft production — textiles, pottery, metalwork, embroidery and similar traditional trades. Their sales channel today is almost entirely event-based: government-organized fairs that occur periodically, not continuously.</w:t>
      </w:r>
    </w:p>
    <w:p>
      <w:pPr>
        <w:pStyle w:val="Heading2"/>
        <w:spacing w:after="100" w:before="240"/>
      </w:pPr>
      <w:r>
        <w:rPr>
          <w:rFonts w:ascii="Calibri" w:cs="Calibri" w:eastAsia="Calibri" w:hAnsi="Calibri"/>
          <w:b/>
          <w:bCs/>
          <w:color w:val="8A5A2B"/>
          <w:sz w:val="23"/>
          <w:szCs w:val="23"/>
        </w:rPr>
        <w:t xml:space="preserve">2.2 The Core Failure Mode</w:t>
      </w:r>
    </w:p>
    <w:p>
      <w:pPr>
        <w:spacing w:after="120"/>
        <w:jc w:val="both"/>
      </w:pPr>
      <w:r>
        <w:rPr>
          <w:rFonts w:ascii="Cambria" w:cs="Cambria" w:eastAsia="Cambria" w:hAnsi="Cambria"/>
          <w:i w:val="false"/>
          <w:iCs w:val="false"/>
          <w:sz w:val="21"/>
          <w:szCs w:val="21"/>
        </w:rPr>
        <w:t xml:space="preserve">Between fairs these artisans have effectively no digital sales presence. This is not because digital marketplaces refuse them — Amazon Karigar, GeM, ONDC and Flipkart Samarth all accept artisan sellers. It is because the artisan cannot produce what those platforms require: a professional photograph, a well-written description in the right language and tone, and a competitive price.</w:t>
      </w:r>
    </w:p>
    <w:p>
      <w:pPr>
        <w:pBdr>
          <w:left w:val="single" w:color="8A5A2B" w:sz="12" w:space="8"/>
        </w:pBdr>
        <w:spacing w:after="140"/>
        <w:ind w:left="300"/>
        <w:jc w:val="both"/>
      </w:pPr>
      <w:r>
        <w:rPr>
          <w:rFonts w:ascii="Cambria" w:cs="Cambria" w:eastAsia="Cambria" w:hAnsi="Cambria"/>
          <w:sz w:val="20"/>
          <w:szCs w:val="20"/>
        </w:rPr>
        <w:t xml:space="preserve">The barrier is not market access in the structural sense. It is a production and translation barrier — turning a physical craft into a digital listing. Everything in this proposal follows from that single observation.</w:t>
      </w:r>
    </w:p>
    <w:p>
      <w:pPr>
        <w:pStyle w:val="Heading2"/>
        <w:spacing w:after="100" w:before="240"/>
      </w:pPr>
      <w:r>
        <w:rPr>
          <w:rFonts w:ascii="Calibri" w:cs="Calibri" w:eastAsia="Calibri" w:hAnsi="Calibri"/>
          <w:b/>
          <w:bCs/>
          <w:color w:val="8A5A2B"/>
          <w:sz w:val="23"/>
          <w:szCs w:val="23"/>
        </w:rPr>
        <w:t xml:space="preserve">2.3 Why This Is Genuinely Hard</w:t>
      </w:r>
    </w:p>
    <w:p>
      <w:pPr>
        <w:pStyle w:val="ListParagraph"/>
        <w:numPr>
          <w:ilvl w:val="0"/>
          <w:numId w:val="2"/>
        </w:numPr>
        <w:spacing w:after="70"/>
      </w:pPr>
      <w:r>
        <w:rPr>
          <w:rFonts w:ascii="Cambria" w:cs="Cambria" w:eastAsia="Cambria" w:hAnsi="Cambria"/>
          <w:i w:val="false"/>
          <w:iCs w:val="false"/>
          <w:sz w:val="21"/>
          <w:szCs w:val="21"/>
        </w:rPr>
        <w:t xml:space="preserve">Low digital literacy means the interface cannot merely be simple; it must be icon-first and voice-first, and must assume the user cannot read the screen at all.</w:t>
      </w:r>
    </w:p>
    <w:p>
      <w:pPr>
        <w:pStyle w:val="ListParagraph"/>
        <w:numPr>
          <w:ilvl w:val="0"/>
          <w:numId w:val="2"/>
        </w:numPr>
        <w:spacing w:after="70"/>
      </w:pPr>
      <w:r>
        <w:rPr>
          <w:rFonts w:ascii="Cambria" w:cs="Cambria" w:eastAsia="Cambria" w:hAnsi="Cambria"/>
          <w:i w:val="false"/>
          <w:iCs w:val="false"/>
          <w:sz w:val="21"/>
          <w:szCs w:val="21"/>
        </w:rPr>
        <w:t xml:space="preserve">Language barriers mean the system must work from the artisan's spoken regional language, not from typed Hindi or English.</w:t>
      </w:r>
    </w:p>
    <w:p>
      <w:pPr>
        <w:pStyle w:val="ListParagraph"/>
        <w:numPr>
          <w:ilvl w:val="0"/>
          <w:numId w:val="2"/>
        </w:numPr>
        <w:spacing w:after="70"/>
      </w:pPr>
      <w:r>
        <w:rPr>
          <w:rFonts w:ascii="Cambria" w:cs="Cambria" w:eastAsia="Cambria" w:hAnsi="Cambria"/>
          <w:i w:val="false"/>
          <w:iCs w:val="false"/>
          <w:sz w:val="21"/>
          <w:szCs w:val="21"/>
        </w:rPr>
        <w:t xml:space="preserve">Photography, copywriting and pricing are three distinct professional skills. A single artisan is unlikely to have any of them, so the app must substitute for all three at once.</w:t>
      </w:r>
    </w:p>
    <w:p>
      <w:pPr>
        <w:pStyle w:val="ListParagraph"/>
        <w:numPr>
          <w:ilvl w:val="0"/>
          <w:numId w:val="2"/>
        </w:numPr>
        <w:spacing w:after="70"/>
      </w:pPr>
      <w:r>
        <w:rPr>
          <w:rFonts w:ascii="Cambria" w:cs="Cambria" w:eastAsia="Cambria" w:hAnsi="Cambria"/>
          <w:i w:val="false"/>
          <w:iCs w:val="false"/>
          <w:sz w:val="21"/>
          <w:szCs w:val="21"/>
        </w:rPr>
        <w:t xml:space="preserve">The problem statement calls the solution a virtual business manager, not a listing tool — implying an assistant that runs the process, not a form the artisan fills in.</w:t>
      </w:r>
    </w:p>
    <w:p>
      <w:pPr>
        <w:pStyle w:val="ListParagraph"/>
        <w:numPr>
          <w:ilvl w:val="0"/>
          <w:numId w:val="2"/>
        </w:numPr>
        <w:spacing w:after="70"/>
      </w:pPr>
      <w:r>
        <w:rPr>
          <w:rFonts w:ascii="Cambria" w:cs="Cambria" w:eastAsia="Cambria" w:hAnsi="Cambria"/>
          <w:i w:val="false"/>
          <w:iCs w:val="false"/>
          <w:sz w:val="21"/>
          <w:szCs w:val="21"/>
        </w:rPr>
        <w:t xml:space="preserve">Literacy is not the only accessibility constraint. Many artisans are older, work with hands hardened by their craft, and have uncorrected long-sightedness. Large touch targets, high contrast, generous tap tolerance and no time-limited interactions matter as much as the absence of text.</w:t>
      </w:r>
    </w:p>
    <w:p>
      <w:pPr>
        <w:pStyle w:val="ListParagraph"/>
        <w:numPr>
          <w:ilvl w:val="0"/>
          <w:numId w:val="2"/>
        </w:numPr>
        <w:spacing w:after="70"/>
      </w:pPr>
      <w:r>
        <w:rPr>
          <w:rFonts w:ascii="Cambria" w:cs="Cambria" w:eastAsia="Cambria" w:hAnsi="Cambria"/>
          <w:i w:val="false"/>
          <w:iCs w:val="false"/>
          <w:sz w:val="21"/>
          <w:szCs w:val="21"/>
        </w:rPr>
        <w:t xml:space="preserve">This is therefore a multimodal product problem — vision, speech, language and pricing combined behind a near-zero-literacy interface — rather than an analytics or dashboard problem. The hard part is real-world usability under poor light, noise, low connectivity and language diversity, not model accuracy alone.</w:t>
      </w:r>
    </w:p>
    <w:p>
      <w:pPr>
        <w:pStyle w:val="Heading2"/>
        <w:spacing w:after="100" w:before="240"/>
      </w:pPr>
      <w:r>
        <w:rPr>
          <w:rFonts w:ascii="Calibri" w:cs="Calibri" w:eastAsia="Calibri" w:hAnsi="Calibri"/>
          <w:b/>
          <w:bCs/>
          <w:color w:val="8A5A2B"/>
          <w:sz w:val="23"/>
          <w:szCs w:val="23"/>
        </w:rPr>
        <w:t xml:space="preserve">2.4 What Success Looks Like</w:t>
      </w:r>
    </w:p>
    <w:p>
      <w:pPr>
        <w:spacing w:after="120"/>
        <w:jc w:val="both"/>
      </w:pPr>
      <w:r>
        <w:rPr>
          <w:rFonts w:ascii="Cambria" w:cs="Cambria" w:eastAsia="Cambria" w:hAnsi="Cambria"/>
          <w:i w:val="false"/>
          <w:iCs w:val="false"/>
          <w:sz w:val="21"/>
          <w:szCs w:val="21"/>
        </w:rPr>
        <w:t xml:space="preserve">An artisan with no prior digital experience takes a rough phone photo of a handicraft, speaks a short description in her own language, and within two minutes of connectivity holds a professional, priced, ready-to-publish listing in English and Hindi — with no typing, no photo editing skill and no market research on her part. A buyer can then find it, make an offer, and be accepted, all without the artisan reading a single word.</w:t>
      </w:r>
    </w:p>
    <w:p>
      <w:pPr>
        <w:pStyle w:val="Heading2"/>
        <w:spacing w:after="100" w:before="240"/>
      </w:pPr>
      <w:r>
        <w:rPr>
          <w:rFonts w:ascii="Calibri" w:cs="Calibri" w:eastAsia="Calibri" w:hAnsi="Calibri"/>
          <w:b/>
          <w:bCs/>
          <w:color w:val="8A5A2B"/>
          <w:sz w:val="23"/>
          <w:szCs w:val="23"/>
        </w:rPr>
        <w:t xml:space="preserve">2.5 The Scale of the Problem</w:t>
      </w:r>
    </w:p>
    <w:p>
      <w:pPr>
        <w:spacing w:after="120"/>
        <w:jc w:val="both"/>
      </w:pPr>
      <w:r>
        <w:rPr>
          <w:rFonts w:ascii="Cambria" w:cs="Cambria" w:eastAsia="Cambria" w:hAnsi="Cambria"/>
          <w:i w:val="false"/>
          <w:iCs w:val="false"/>
          <w:sz w:val="21"/>
          <w:szCs w:val="21"/>
        </w:rPr>
        <w:t xml:space="preserve">The problem statement does not quantify its own target group, so the following figures are drawn from official sources and are cited in Section 14. They matter because they establish that this is a large, overwhelmingly rural, majority-women and majority-marginalized population, and that the demand side is not the constraint.</w:t>
      </w:r>
    </w:p>
    <w:p>
      <w:pPr>
        <w:pStyle w:val="ListParagraph"/>
        <w:numPr>
          <w:ilvl w:val="0"/>
          <w:numId w:val="2"/>
        </w:numPr>
        <w:spacing w:after="70"/>
      </w:pPr>
      <w:r>
        <w:rPr>
          <w:rFonts w:ascii="Cambria" w:cs="Cambria" w:eastAsia="Cambria" w:hAnsi="Cambria"/>
          <w:b/>
          <w:bCs/>
          <w:i w:val="false"/>
          <w:iCs w:val="false"/>
          <w:sz w:val="21"/>
          <w:szCs w:val="21"/>
        </w:rPr>
        <w:t xml:space="preserve">Roughly 64.66 lakh handloom and handicraft artisans in India, of whom about 32 lakh are registered under Pehchan — nearly 20 lakh of them women. </w:t>
      </w:r>
      <w:r>
        <w:rPr>
          <w:rFonts w:ascii="Cambria" w:cs="Cambria" w:eastAsia="Cambria" w:hAnsi="Cambria"/>
          <w:b w:val="false"/>
          <w:bCs w:val="false"/>
          <w:i w:val="false"/>
          <w:iCs w:val="false"/>
          <w:sz w:val="21"/>
          <w:szCs w:val="21"/>
        </w:rPr>
        <w:t xml:space="preserve">Government of India, December 2025. Separately, 2.72 crore artisans and craftspeople have enrolled under PM Vishwakarma as of December 2025, of whom about 23 lakh have received skill training — which is the pool the problem statement's "beneficiaries of government schemes" actually refers to.</w:t>
      </w:r>
    </w:p>
    <w:p>
      <w:pPr>
        <w:pStyle w:val="ListParagraph"/>
        <w:numPr>
          <w:ilvl w:val="0"/>
          <w:numId w:val="2"/>
        </w:numPr>
        <w:spacing w:after="70"/>
      </w:pPr>
      <w:r>
        <w:rPr>
          <w:rFonts w:ascii="Cambria" w:cs="Cambria" w:eastAsia="Cambria" w:hAnsi="Cambria"/>
          <w:b/>
          <w:bCs/>
          <w:i w:val="false"/>
          <w:iCs w:val="false"/>
          <w:sz w:val="21"/>
          <w:szCs w:val="21"/>
        </w:rPr>
        <w:t xml:space="preserve">The Fourth All India Handloom Census counted 35.22 lakh weavers and allied workers across 31.45 lakh households, with roughly nine in ten looms in rural India. </w:t>
      </w:r>
      <w:r>
        <w:rPr>
          <w:rFonts w:ascii="Cambria" w:cs="Cambria" w:eastAsia="Cambria" w:hAnsi="Cambria"/>
          <w:b w:val="false"/>
          <w:bCs w:val="false"/>
          <w:i w:val="false"/>
          <w:iCs w:val="false"/>
          <w:sz w:val="21"/>
          <w:szCs w:val="21"/>
        </w:rPr>
        <w:t xml:space="preserve">Rural location is the reason offline-first design is a requirement rather than a refinement.</w:t>
      </w:r>
    </w:p>
    <w:p>
      <w:pPr>
        <w:pStyle w:val="ListParagraph"/>
        <w:numPr>
          <w:ilvl w:val="0"/>
          <w:numId w:val="2"/>
        </w:numPr>
        <w:spacing w:after="70"/>
      </w:pPr>
      <w:r>
        <w:rPr>
          <w:rFonts w:ascii="Cambria" w:cs="Cambria" w:eastAsia="Cambria" w:hAnsi="Cambria"/>
          <w:b/>
          <w:bCs/>
          <w:i w:val="false"/>
          <w:iCs w:val="false"/>
          <w:sz w:val="21"/>
          <w:szCs w:val="21"/>
        </w:rPr>
        <w:t xml:space="preserve">Around 71 per cent of handloom weavers and 64 per cent of artisans overall are women, and the majority of artisans belong to Scheduled Castes, Scheduled Tribes and Other Backward Classes. </w:t>
      </w:r>
      <w:r>
        <w:rPr>
          <w:rFonts w:ascii="Cambria" w:cs="Cambria" w:eastAsia="Cambria" w:hAnsi="Cambria"/>
          <w:b w:val="false"/>
          <w:bCs w:val="false"/>
          <w:i w:val="false"/>
          <w:iCs w:val="false"/>
          <w:sz w:val="21"/>
          <w:szCs w:val="21"/>
        </w:rPr>
        <w:t xml:space="preserve">This is precisely the cohort the Ministry of Social Justice and Empowerment exists to serve, and it is why the interface assumptions in this document are not hypothetical caution.</w:t>
      </w:r>
    </w:p>
    <w:p>
      <w:pPr>
        <w:pStyle w:val="ListParagraph"/>
        <w:numPr>
          <w:ilvl w:val="0"/>
          <w:numId w:val="2"/>
        </w:numPr>
        <w:spacing w:after="70"/>
      </w:pPr>
      <w:r>
        <w:rPr>
          <w:rFonts w:ascii="Cambria" w:cs="Cambria" w:eastAsia="Cambria" w:hAnsi="Cambria"/>
          <w:b/>
          <w:bCs/>
          <w:i w:val="false"/>
          <w:iCs w:val="false"/>
          <w:sz w:val="21"/>
          <w:szCs w:val="21"/>
        </w:rPr>
        <w:t xml:space="preserve">Handicraft exports reached ₹33,122.79 crore in 2024-25, up from ₹20,082.53 crore a decade earlier. </w:t>
      </w:r>
      <w:r>
        <w:rPr>
          <w:rFonts w:ascii="Cambria" w:cs="Cambria" w:eastAsia="Cambria" w:hAnsi="Cambria"/>
          <w:b w:val="false"/>
          <w:bCs w:val="false"/>
          <w:i w:val="false"/>
          <w:iCs w:val="false"/>
          <w:sz w:val="21"/>
          <w:szCs w:val="21"/>
        </w:rPr>
        <w:t xml:space="preserve">Demand is growing and the export channel is real. The artisan producing the goods is simply not in that channel — which is the entire thesis of this proposal restated as a number.</w:t>
      </w:r>
    </w:p>
    <w:p>
      <w:pPr>
        <w:pStyle w:val="ListParagraph"/>
        <w:numPr>
          <w:ilvl w:val="0"/>
          <w:numId w:val="2"/>
        </w:numPr>
        <w:spacing w:after="70"/>
      </w:pPr>
      <w:r>
        <w:rPr>
          <w:rFonts w:ascii="Cambria" w:cs="Cambria" w:eastAsia="Cambria" w:hAnsi="Cambria"/>
          <w:b/>
          <w:bCs/>
          <w:i w:val="false"/>
          <w:iCs w:val="false"/>
          <w:sz w:val="21"/>
          <w:szCs w:val="21"/>
        </w:rPr>
        <w:t xml:space="preserve">ODOP now covers more than 770 districts and over 1,200 listed products, and a GeM-ODOP Bazaar already exists. </w:t>
      </w:r>
      <w:r>
        <w:rPr>
          <w:rFonts w:ascii="Cambria" w:cs="Cambria" w:eastAsia="Cambria" w:hAnsi="Cambria"/>
          <w:b w:val="false"/>
          <w:bCs w:val="false"/>
          <w:i w:val="false"/>
          <w:iCs w:val="false"/>
          <w:sz w:val="21"/>
          <w:szCs w:val="21"/>
        </w:rPr>
        <w:t xml:space="preserve">The marketplace export bundle therefore has a live destination rather than a theoretical one.</w:t>
      </w:r>
    </w:p>
    <w:p>
      <w:pPr>
        <w:spacing w:after="120"/>
        <w:jc w:val="both"/>
      </w:pPr>
      <w:r>
        <w:rPr>
          <w:rFonts w:ascii="Cambria" w:cs="Cambria" w:eastAsia="Cambria" w:hAnsi="Cambria"/>
          <w:b/>
          <w:bCs/>
          <w:i w:val="false"/>
          <w:iCs w:val="false"/>
          <w:sz w:val="21"/>
          <w:szCs w:val="21"/>
        </w:rPr>
        <w:t xml:space="preserve">What a realistic effect would look like. </w:t>
      </w:r>
      <w:r>
        <w:rPr>
          <w:rFonts w:ascii="Cambria" w:cs="Cambria" w:eastAsia="Cambria" w:hAnsi="Cambria"/>
          <w:b w:val="false"/>
          <w:bCs w:val="false"/>
          <w:i w:val="false"/>
          <w:iCs w:val="false"/>
          <w:sz w:val="21"/>
          <w:szCs w:val="21"/>
        </w:rPr>
        <w:t xml:space="preserve">Comparable interventions in the same sector have moved earnings materially: a small cluster development programme raised average daily earnings from ₹328 to ₹465, and electronic jacquard adoption raised average monthly income from ₹9,600 to ₹15,000. Those are different interventions with different mechanisms and are not predictions for this app — they are evidence that the income ceiling in this sector is set by tooling and market access rather than by craft skill. Against a base of 64.66 lakh artisans, even single-digit-percentage adoption is a population in the hundreds of thousands, which is the argument for building for the low-literacy majority rather than the digitally comfortable minority.</w:t>
      </w:r>
    </w:p>
    <w:p>
      <w:pPr>
        <w:pStyle w:val="Heading1"/>
        <w:pBdr>
          <w:bottom w:val="single" w:color="D6D0C8" w:sz="6" w:space="4"/>
        </w:pBdr>
        <w:spacing w:after="140" w:before="360"/>
      </w:pPr>
      <w:r>
        <w:rPr>
          <w:rFonts w:ascii="Calibri" w:cs="Calibri" w:eastAsia="Calibri" w:hAnsi="Calibri"/>
          <w:b/>
          <w:bCs/>
          <w:color w:val="1A1A1A"/>
          <w:sz w:val="28"/>
          <w:szCs w:val="28"/>
        </w:rPr>
        <w:t xml:space="preserve">3. Proposed Solution — KaarigarAI</w:t>
      </w:r>
    </w:p>
    <w:p>
      <w:pPr>
        <w:spacing w:after="120"/>
        <w:jc w:val="both"/>
      </w:pPr>
      <w:r>
        <w:rPr>
          <w:rFonts w:ascii="Cambria" w:cs="Cambria" w:eastAsia="Cambria" w:hAnsi="Cambria"/>
          <w:i w:val="false"/>
          <w:iCs w:val="false"/>
          <w:sz w:val="21"/>
          <w:szCs w:val="21"/>
          <w:b w:val="false"/>
          <w:bCs w:val="false"/>
        </w:rPr>
        <w:t xml:space="preserve">Kaarigar (कारीगर) means artisan or craftsperson. KaarigarAI delivers the three mandated features in full, and extends them with a market-linkage layer that carries the finished listing to an actual buyer — the half of the problem statement that listing-only solutions leave unanswered. That layer is deliberately not a marketplace of our own: it is a permanent public page for every piece she makes, a storefront that gathers them, a direct offer back to her, and an upload bundle for the channels that already have buyers.</w:t>
      </w:r>
    </w:p>
    <w:p>
      <w:pPr>
        <w:pStyle w:val="Heading2"/>
        <w:spacing w:after="100" w:before="240"/>
      </w:pPr>
      <w:r>
        <w:rPr>
          <w:rFonts w:ascii="Calibri" w:cs="Calibri" w:eastAsia="Calibri" w:hAnsi="Calibri"/>
          <w:b/>
          <w:bCs/>
          <w:color w:val="8A5A2B"/>
          <w:sz w:val="23"/>
          <w:szCs w:val="23"/>
        </w:rPr>
        <w:t xml:space="preserve">3.1 System Architecture</w:t>
      </w:r>
    </w:p>
    <w:p>
      <w:pPr>
        <w:spacing w:after="120"/>
        <w:jc w:val="both"/>
      </w:pPr>
      <w:r>
        <w:rPr>
          <w:rFonts w:ascii="Cambria" w:cs="Cambria" w:eastAsia="Cambria" w:hAnsi="Cambria"/>
          <w:i w:val="false"/>
          <w:iCs w:val="false"/>
          <w:sz w:val="21"/>
          <w:szCs w:val="21"/>
        </w:rPr>
        <w:t xml:space="preserve">Six layers, deliberately thin. Each mandated feature is one pipeline; nothing in the design requires a paid service.</w:t>
      </w:r>
    </w:p>
    <w:tbl>
      <w:tblPr>
        <w:tblW w:type="dxa" w:w="9020"/>
        <w:tblBorders>
          <w:top w:val="single" w:color="D6D0C8" w:sz="4"/>
          <w:left w:val="none"/>
          <w:bottom w:val="single" w:color="D6D0C8" w:sz="4"/>
          <w:right w:val="none"/>
          <w:insideH w:val="single" w:color="E5E0D8" w:sz="2"/>
          <w:insideV w:val="none"/>
        </w:tblBorders>
      </w:tblPr>
      <w:tblGrid>
        <w:gridCol w:w="1900"/>
        <w:gridCol w:w="7120"/>
      </w:tblGrid>
      <w:tr>
        <w:trPr>
          <w:tblHeader/>
        </w:trPr>
        <w:tc>
          <w:tcPr>
            <w:tcW w:type="dxa" w:w="19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Layer</w:t>
            </w:r>
          </w:p>
        </w:tc>
        <w:tc>
          <w:tcPr>
            <w:tcW w:type="dxa" w:w="71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Contents</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1 · Mobile client</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Flutter app. Voice-first onboarding, camera capture, voice recording, offer inbox, dashboard. Local SQLite store and an outbound sync queue.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2 · Sync queue</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Every capture is written locally first with a client-generated unique id, then pushed when connectivity returns. Idempotent on the server, so a repeated push cannot duplicate a listing.</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3 · System of record</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PostgreSQL, one instance behind the API, holding artisans, listings, stock, offers, followers and events. There is no second live datastore: Firebase is used for push notification delivery only, never as a source of truth, so no two-way sync exists to go wrong.</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4 · Backend API</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FastAPI, stateless. Orchestrates the three pipelines, enforces pricing rules, validates offers against asking price and remaining stock, serves the public storefronts and listing pages. Product images live in object storage and are served publicly from there.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5 · AI pipelines</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Image enhancement · voice-to-listing · pricing. Run as separate workers behind a job queue, independent of one another, so a failure or a slow model in one degrades that step only.</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6 · Delivery surfaces</w:t>
            </w:r>
          </w:p>
        </w:tc>
        <w:tc>
          <w:tcPr>
            <w:tcW w:type="dxa" w:w="71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Public listing pages and a permanent storefront per artisan, marketplace export bundle, share card, stall QR, artisan dashboard. Storefront and listing URLs are permanent and built from the artisan and listing ids, because a printed stall QR must still resolve months later.</w:t>
            </w:r>
          </w:p>
        </w:tc>
      </w:tr>
    </w:tbl>
    <w:p>
      <w:pPr>
        <w:spacing w:after="60"/>
      </w:pPr>
    </w:p>
    <w:p>
      <w:pPr>
        <w:spacing w:after="120"/>
        <w:jc w:val="both"/>
      </w:pPr>
      <w:r>
        <w:rPr>
          <w:rFonts w:ascii="Cambria" w:cs="Cambria" w:eastAsia="Cambria" w:hAnsi="Cambria"/>
          <w:b/>
          <w:bCs/>
          <w:i w:val="false"/>
          <w:iCs w:val="false"/>
          <w:sz w:val="21"/>
          <w:szCs w:val="21"/>
        </w:rPr>
        <w:t xml:space="preserve">On scalability. </w:t>
      </w:r>
      <w:r>
        <w:rPr>
          <w:rFonts w:ascii="Cambria" w:cs="Cambria" w:eastAsia="Cambria" w:hAnsi="Cambria"/>
          <w:b w:val="false"/>
          <w:bCs w:val="false"/>
          <w:i w:val="false"/>
          <w:iCs w:val="false"/>
          <w:sz w:val="21"/>
          <w:szCs w:val="21"/>
        </w:rPr>
        <w:t xml:space="preserve">The problem statement asks for a scalable backend, and thin is not the opposite of scalable. The API holds no session state, every AI call is a queued job rather than a request-blocking computation, images sit in object storage rather than on the application host, and the database is the only stateful component. Scaling therefore means adding pipeline workers and read replicas, not redesigning: the prototype runs one worker per pipeline on a free tier, and the same code runs many.</w:t>
      </w:r>
    </w:p>
    <w:p>
      <w:pPr>
        <w:spacing w:after="200"/>
        <w:jc w:val="both"/>
      </w:pPr>
      <w:r>
        <w:rPr>
          <w:rFonts w:ascii="Cambria" w:cs="Cambria" w:eastAsia="Cambria" w:hAnsi="Cambria"/>
          <w:i w:val="false"/>
          <w:iCs w:val="false"/>
          <w:sz w:val="21"/>
          <w:szCs w:val="21"/>
        </w:rPr>
        <w:t xml:space="preserve">The accompanying single-page diagram, KaarigarAI_Architecture, renders the same six layers with the two live data paths — artisan to published listing, and buyer offer back to the artisan's phone. The table above remains the authoritative description; the diagram exists for the slide deck, where a table does not read.</w:t>
      </w:r>
    </w:p>
    <w:p>
      <w:pPr>
        <w:pStyle w:val="Heading2"/>
        <w:spacing w:after="100" w:before="240"/>
      </w:pPr>
      <w:r>
        <w:rPr>
          <w:rFonts w:ascii="Calibri" w:cs="Calibri" w:eastAsia="Calibri" w:hAnsi="Calibri"/>
          <w:b/>
          <w:bCs/>
          <w:color w:val="8A5A2B"/>
          <w:sz w:val="23"/>
          <w:szCs w:val="23"/>
        </w:rPr>
        <w:t xml:space="preserve">3.2 Feature 1 — AI Image Enhancer and Studio</w:t>
      </w:r>
    </w:p>
    <w:p>
      <w:pPr>
        <w:spacing w:after="120"/>
        <w:jc w:val="both"/>
      </w:pPr>
      <w:r>
        <w:rPr>
          <w:rFonts w:ascii="Cambria" w:cs="Cambria" w:eastAsia="Cambria" w:hAnsi="Cambria"/>
          <w:i w:val="false"/>
          <w:iCs w:val="false"/>
          <w:sz w:val="21"/>
          <w:szCs w:val="21"/>
        </w:rPr>
        <w:t xml:space="preserve">Fulfils mandated requirement 1. A photo taken on any phone is passed through background removal, lighting and white-balance correction, and saliency-based auto-cropping to standard e-commerce aspect ratios.</w:t>
      </w:r>
    </w:p>
    <w:p>
      <w:pPr>
        <w:pStyle w:val="Heading3"/>
        <w:spacing w:after="80" w:before="180"/>
      </w:pPr>
      <w:r>
        <w:rPr>
          <w:rFonts w:ascii="Calibri" w:cs="Calibri" w:eastAsia="Calibri" w:hAnsi="Calibri"/>
          <w:b/>
          <w:bCs/>
          <w:color w:val="1A1A1A"/>
          <w:sz w:val="21"/>
          <w:szCs w:val="21"/>
        </w:rPr>
        <w:t xml:space="preserve">Extensions beyond the mandate</w:t>
      </w:r>
    </w:p>
    <w:p>
      <w:pPr>
        <w:pStyle w:val="ListParagraph"/>
        <w:numPr>
          <w:ilvl w:val="0"/>
          <w:numId w:val="2"/>
        </w:numPr>
        <w:spacing w:after="70"/>
      </w:pPr>
      <w:r>
        <w:rPr>
          <w:rFonts w:ascii="Cambria" w:cs="Cambria" w:eastAsia="Cambria" w:hAnsi="Cambria"/>
          <w:b/>
          <w:bCs/>
          <w:i w:val="false"/>
          <w:iCs w:val="false"/>
          <w:sz w:val="21"/>
          <w:szCs w:val="21"/>
        </w:rPr>
        <w:t xml:space="preserve">Fabric and texture close-up mode. </w:t>
      </w:r>
      <w:r>
        <w:rPr>
          <w:rFonts w:ascii="Cambria" w:cs="Cambria" w:eastAsia="Cambria" w:hAnsi="Cambria"/>
          <w:b w:val="false"/>
          <w:bCs w:val="false"/>
          <w:i w:val="false"/>
          <w:iCs w:val="false"/>
          <w:sz w:val="21"/>
          <w:szCs w:val="21"/>
        </w:rPr>
        <w:t xml:space="preserve">Automatically produces a zoomed texture crop for textiles, because buyers of handicrafts weigh weave and surface detail heavily.</w:t>
      </w:r>
    </w:p>
    <w:p>
      <w:pPr>
        <w:pStyle w:val="ListParagraph"/>
        <w:numPr>
          <w:ilvl w:val="0"/>
          <w:numId w:val="2"/>
        </w:numPr>
        <w:spacing w:after="70"/>
      </w:pPr>
      <w:r>
        <w:rPr>
          <w:rFonts w:ascii="Cambria" w:cs="Cambria" w:eastAsia="Cambria" w:hAnsi="Cambria"/>
          <w:b/>
          <w:bCs/>
          <w:i w:val="false"/>
          <w:iCs w:val="false"/>
          <w:sz w:val="21"/>
          <w:szCs w:val="21"/>
        </w:rPr>
        <w:t xml:space="preserve">Failure-aware enhancement. </w:t>
      </w:r>
      <w:r>
        <w:rPr>
          <w:rFonts w:ascii="Cambria" w:cs="Cambria" w:eastAsia="Cambria" w:hAnsi="Cambria"/>
          <w:b w:val="false"/>
          <w:bCs w:val="false"/>
          <w:i w:val="false"/>
          <w:iCs w:val="false"/>
          <w:sz w:val="21"/>
          <w:szCs w:val="21"/>
        </w:rPr>
        <w:t xml:space="preserve">If background removal produces a low-contrast or damaged result — a pale product against a pale wall — the original photo is kept and a retake is requested rather than publishing a damaged image.</w:t>
      </w:r>
    </w:p>
    <w:p>
      <w:pPr>
        <w:pStyle w:val="ListParagraph"/>
        <w:numPr>
          <w:ilvl w:val="0"/>
          <w:numId w:val="2"/>
        </w:numPr>
        <w:spacing w:after="70"/>
      </w:pPr>
      <w:r>
        <w:rPr>
          <w:rFonts w:ascii="Cambria" w:cs="Cambria" w:eastAsia="Cambria" w:hAnsi="Cambria"/>
          <w:b/>
          <w:bCs/>
          <w:i w:val="false"/>
          <w:iCs w:val="false"/>
          <w:sz w:val="21"/>
          <w:szCs w:val="21"/>
        </w:rPr>
        <w:t xml:space="preserve">Blur and shake detection at capture. </w:t>
      </w:r>
      <w:r>
        <w:rPr>
          <w:rFonts w:ascii="Cambria" w:cs="Cambria" w:eastAsia="Cambria" w:hAnsi="Cambria"/>
          <w:b w:val="false"/>
          <w:bCs w:val="false"/>
          <w:i w:val="false"/>
          <w:iCs w:val="false"/>
          <w:sz w:val="21"/>
          <w:szCs w:val="21"/>
        </w:rPr>
        <w:t xml:space="preserve">A sharpness check runs on the device before the photograph enters the pipeline at all, and asks for a retake aloud. It is the cheapest quality win available, because nothing downstream can recover detail that was never captured.</w:t>
      </w:r>
    </w:p>
    <w:p>
      <w:pPr>
        <w:pStyle w:val="ListParagraph"/>
        <w:numPr>
          <w:ilvl w:val="0"/>
          <w:numId w:val="2"/>
        </w:numPr>
        <w:spacing w:after="70"/>
      </w:pPr>
      <w:r>
        <w:rPr>
          <w:rFonts w:ascii="Cambria" w:cs="Cambria" w:eastAsia="Cambria" w:hAnsi="Cambria"/>
          <w:b/>
          <w:bCs/>
          <w:i w:val="false"/>
          <w:iCs w:val="false"/>
          <w:sz w:val="21"/>
          <w:szCs w:val="21"/>
        </w:rPr>
        <w:t xml:space="preserve">Synthetic soft shadow. </w:t>
      </w:r>
      <w:r>
        <w:rPr>
          <w:rFonts w:ascii="Cambria" w:cs="Cambria" w:eastAsia="Cambria" w:hAnsi="Cambria"/>
          <w:b w:val="false"/>
          <w:bCs w:val="false"/>
          <w:i w:val="false"/>
          <w:iCs w:val="false"/>
          <w:sz w:val="21"/>
          <w:szCs w:val="21"/>
        </w:rPr>
        <w:t xml:space="preserve">After background removal the product sits on a plain ground, which reads as a cut-out rather than a photograph. A generated soft shadow and ground contact restore the studio look for the cost of one compositing step.</w:t>
      </w:r>
    </w:p>
    <w:p>
      <w:pPr>
        <w:pStyle w:val="ListParagraph"/>
        <w:numPr>
          <w:ilvl w:val="0"/>
          <w:numId w:val="2"/>
        </w:numPr>
        <w:spacing w:after="70"/>
      </w:pPr>
      <w:r>
        <w:rPr>
          <w:rFonts w:ascii="Cambria" w:cs="Cambria" w:eastAsia="Cambria" w:hAnsi="Cambria"/>
          <w:b/>
          <w:bCs/>
          <w:i w:val="false"/>
          <w:iCs w:val="false"/>
          <w:sz w:val="21"/>
          <w:szCs w:val="21"/>
        </w:rPr>
        <w:t xml:space="preserve">Perspective de-skew. </w:t>
      </w:r>
      <w:r>
        <w:rPr>
          <w:rFonts w:ascii="Cambria" w:cs="Cambria" w:eastAsia="Cambria" w:hAnsi="Cambria"/>
          <w:b w:val="false"/>
          <w:bCs w:val="false"/>
          <w:i w:val="false"/>
          <w:iCs w:val="false"/>
          <w:sz w:val="21"/>
          <w:szCs w:val="21"/>
        </w:rPr>
        <w:t xml:space="preserve">Flat pieces — dupattas, durries, madhubani sheets — are almost always shot at an angle from above. Corner detection and a perspective transform square them up, which is what a marketplace thumbnail needs.</w:t>
      </w:r>
    </w:p>
    <w:p>
      <w:pPr>
        <w:pStyle w:val="ListParagraph"/>
        <w:numPr>
          <w:ilvl w:val="0"/>
          <w:numId w:val="2"/>
        </w:numPr>
        <w:spacing w:after="70"/>
      </w:pPr>
      <w:r>
        <w:rPr>
          <w:rFonts w:ascii="Cambria" w:cs="Cambria" w:eastAsia="Cambria" w:hAnsi="Cambria"/>
          <w:b/>
          <w:bCs/>
          <w:i w:val="false"/>
          <w:iCs w:val="false"/>
          <w:sz w:val="21"/>
          <w:szCs w:val="21"/>
        </w:rPr>
        <w:t xml:space="preserve">Angle coach. </w:t>
      </w:r>
      <w:r>
        <w:rPr>
          <w:rFonts w:ascii="Cambria" w:cs="Cambria" w:eastAsia="Cambria" w:hAnsi="Cambria"/>
          <w:b w:val="false"/>
          <w:bCs w:val="false"/>
          <w:i w:val="false"/>
          <w:iCs w:val="false"/>
          <w:sz w:val="21"/>
          <w:szCs w:val="21"/>
        </w:rPr>
        <w:t xml:space="preserve">After the first photograph the app says aloud which shot to take next — the weave close-up, the base, the side profile — so a complete set of images is produced without a written checklist.</w:t>
      </w:r>
    </w:p>
    <w:p>
      <w:pPr>
        <w:spacing w:after="120"/>
        <w:jc w:val="both"/>
      </w:pPr>
      <w:r>
        <w:rPr>
          <w:rFonts w:ascii="Cambria" w:cs="Cambria" w:eastAsia="Cambria" w:hAnsi="Cambria"/>
          <w:b/>
          <w:bCs/>
          <w:i w:val="false"/>
          <w:iCs w:val="false"/>
          <w:sz w:val="21"/>
          <w:szCs w:val="21"/>
        </w:rPr>
        <w:t xml:space="preserve">Deliberately not included: AI upscaling. </w:t>
      </w:r>
      <w:r>
        <w:rPr>
          <w:rFonts w:ascii="Cambria" w:cs="Cambria" w:eastAsia="Cambria" w:hAnsi="Cambria"/>
          <w:b w:val="false"/>
          <w:bCs w:val="false"/>
          <w:i w:val="false"/>
          <w:iCs w:val="false"/>
          <w:sz w:val="21"/>
          <w:szCs w:val="21"/>
        </w:rPr>
        <w:t xml:space="preserve">Super-resolution is the heaviest model in this pipeline per unit of visible gain, and the blur check and the angle coach exist so that the photograph is sharp the first time instead.</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b w:val="false"/>
          <w:bCs w:val="false"/>
        </w:rPr>
        <w:t xml:space="preserve">rembg (U2-Net) for background removal; OpenCV for histogram equalization, white balance and saliency crop; a contrast-based sanity check on the removal output; an on-device sharpness check at capture; a compositing step for the synthetic shadow; corner detection and a perspective transform for flat items; a per-craft shot list driving the spoken angle coach.</w:t>
      </w:r>
    </w:p>
    <w:p>
      <w:pPr>
        <w:pStyle w:val="Heading2"/>
        <w:spacing w:after="100" w:before="240"/>
      </w:pPr>
      <w:r>
        <w:rPr>
          <w:rFonts w:ascii="Calibri" w:cs="Calibri" w:eastAsia="Calibri" w:hAnsi="Calibri"/>
          <w:b/>
          <w:bCs/>
          <w:color w:val="8A5A2B"/>
          <w:sz w:val="23"/>
          <w:szCs w:val="23"/>
        </w:rPr>
        <w:t xml:space="preserve">3.3 Feature 2 — Multilingual Auto-Cataloger</w:t>
      </w:r>
    </w:p>
    <w:p>
      <w:pPr>
        <w:spacing w:after="120"/>
        <w:jc w:val="both"/>
      </w:pPr>
      <w:r>
        <w:rPr>
          <w:rFonts w:ascii="Cambria" w:cs="Cambria" w:eastAsia="Cambria" w:hAnsi="Cambria"/>
          <w:i w:val="false"/>
          <w:iCs w:val="false"/>
          <w:sz w:val="21"/>
          <w:szCs w:val="21"/>
        </w:rPr>
        <w:t xml:space="preserve">Fulfils mandated requirement 2. A voice note in a regional language is transcribed, translated, and turned into a polished, SEO-aware listing in both English and Hindi. The artisan hears the result read back and confirms it by voice; nothing is published on her behalf without that confirmation.</w:t>
      </w:r>
    </w:p>
    <w:p>
      <w:pPr>
        <w:spacing w:after="120"/>
        <w:jc w:val="both"/>
      </w:pPr>
      <w:r>
        <w:rPr>
          <w:rFonts w:ascii="Cambria" w:cs="Cambria" w:eastAsia="Cambria" w:hAnsi="Cambria"/>
          <w:b/>
          <w:bCs/>
          <w:i w:val="false"/>
          <w:iCs w:val="false"/>
          <w:sz w:val="21"/>
          <w:szCs w:val="21"/>
        </w:rPr>
        <w:t xml:space="preserve">Model sizes are chosen deliberately, not aspirationally. </w:t>
      </w:r>
      <w:r>
        <w:rPr>
          <w:rFonts w:ascii="Cambria" w:cs="Cambria" w:eastAsia="Cambria" w:hAnsi="Cambria"/>
          <w:b w:val="false"/>
          <w:bCs w:val="false"/>
          <w:i w:val="false"/>
          <w:iCs w:val="false"/>
          <w:sz w:val="21"/>
          <w:szCs w:val="21"/>
        </w:rPr>
        <w:t xml:space="preserve">The on-device speech model is a quantized tiny checkpoint of roughly seventy megabytes, fetched during the first successful sync rather than shipped inside the application, so the install stays small on an entry-level phone. Until that download completes, transcription is server-side only and the app says so plainly rather than appearing to fail; the larger server-side model remains the default whenever the network is available, with the on-device copy serving as the offline fallback thereafter. Translation uses the distilled IndicTrans2 checkpoint rather than the full model. Each pipeline runs as its own worker so that three models are never resident in one process. Measured per-stage latency on the target device and host is recorded during the build and reported with the prototype.</w:t>
      </w:r>
    </w:p>
    <w:p>
      <w:pPr>
        <w:pStyle w:val="Heading3"/>
        <w:spacing w:after="80" w:before="180"/>
      </w:pPr>
      <w:r>
        <w:rPr>
          <w:rFonts w:ascii="Calibri" w:cs="Calibri" w:eastAsia="Calibri" w:hAnsi="Calibri"/>
          <w:b/>
          <w:bCs/>
          <w:color w:val="1A1A1A"/>
          <w:sz w:val="21"/>
          <w:szCs w:val="21"/>
        </w:rPr>
        <w:t xml:space="preserve">Extensions beyond the mandate</w:t>
      </w:r>
    </w:p>
    <w:p>
      <w:pPr>
        <w:pStyle w:val="ListParagraph"/>
        <w:numPr>
          <w:ilvl w:val="0"/>
          <w:numId w:val="2"/>
        </w:numPr>
        <w:spacing w:after="70"/>
      </w:pPr>
      <w:r>
        <w:rPr>
          <w:rFonts w:ascii="Cambria" w:cs="Cambria" w:eastAsia="Cambria" w:hAnsi="Cambria"/>
          <w:b/>
          <w:bCs/>
          <w:i w:val="false"/>
          <w:iCs w:val="false"/>
          <w:sz w:val="21"/>
          <w:szCs w:val="21"/>
        </w:rPr>
        <w:t xml:space="preserve">Craft-vocabulary glossary. </w:t>
      </w:r>
      <w:r>
        <w:rPr>
          <w:rFonts w:ascii="Cambria" w:cs="Cambria" w:eastAsia="Cambria" w:hAnsi="Cambria"/>
          <w:b w:val="false"/>
          <w:bCs w:val="false"/>
          <w:i w:val="false"/>
          <w:iCs w:val="false"/>
          <w:sz w:val="21"/>
          <w:szCs w:val="21"/>
        </w:rPr>
        <w:t xml:space="preserve">A hand-curated dictionary of handicraft terms — ikat, bandhani, dhokra, madhubani and others — used both to fuzzy-correct mis-transcribed craft words and to stop the language model genericizing authentic terminology.</w:t>
      </w:r>
    </w:p>
    <w:p>
      <w:pPr>
        <w:pStyle w:val="ListParagraph"/>
        <w:numPr>
          <w:ilvl w:val="0"/>
          <w:numId w:val="2"/>
        </w:numPr>
        <w:spacing w:after="70"/>
      </w:pPr>
      <w:r>
        <w:rPr>
          <w:rFonts w:ascii="Cambria" w:cs="Cambria" w:eastAsia="Cambria" w:hAnsi="Cambria"/>
          <w:b/>
          <w:bCs/>
          <w:i w:val="false"/>
          <w:iCs w:val="false"/>
          <w:sz w:val="21"/>
          <w:szCs w:val="21"/>
        </w:rPr>
        <w:t xml:space="preserve">SEO keyword injection. </w:t>
      </w:r>
      <w:r>
        <w:rPr>
          <w:rFonts w:ascii="Cambria" w:cs="Cambria" w:eastAsia="Cambria" w:hAnsi="Cambria"/>
          <w:b w:val="false"/>
          <w:bCs w:val="false"/>
          <w:i w:val="false"/>
          <w:iCs w:val="false"/>
          <w:sz w:val="21"/>
          <w:szCs w:val="21"/>
        </w:rPr>
        <w:t xml:space="preserve">Marketplace search terms are appended per category, making SEO-friendly a demonstrable behaviour rather than a label.</w:t>
      </w:r>
    </w:p>
    <w:p>
      <w:pPr>
        <w:pStyle w:val="ListParagraph"/>
        <w:numPr>
          <w:ilvl w:val="0"/>
          <w:numId w:val="2"/>
        </w:numPr>
        <w:spacing w:after="70"/>
      </w:pPr>
      <w:r>
        <w:rPr>
          <w:rFonts w:ascii="Cambria" w:cs="Cambria" w:eastAsia="Cambria" w:hAnsi="Cambria"/>
          <w:b/>
          <w:bCs/>
          <w:i w:val="false"/>
          <w:iCs w:val="false"/>
          <w:sz w:val="21"/>
          <w:szCs w:val="21"/>
        </w:rPr>
        <w:t xml:space="preserve">Low-confidence handling. </w:t>
      </w:r>
      <w:r>
        <w:rPr>
          <w:rFonts w:ascii="Cambria" w:cs="Cambria" w:eastAsia="Cambria" w:hAnsi="Cambria"/>
          <w:b w:val="false"/>
          <w:bCs w:val="false"/>
          <w:i w:val="false"/>
          <w:iCs w:val="false"/>
          <w:sz w:val="21"/>
          <w:szCs w:val="21"/>
        </w:rPr>
        <w:t xml:space="preserve">Noisy village recordings are the norm, not the exception. Below a confidence threshold the app asks for a re-record instead of silently generating a wrong listing.</w:t>
      </w:r>
    </w:p>
    <w:p>
      <w:pPr>
        <w:pStyle w:val="ListParagraph"/>
        <w:numPr>
          <w:ilvl w:val="0"/>
          <w:numId w:val="2"/>
        </w:numPr>
        <w:spacing w:after="70"/>
      </w:pPr>
      <w:r>
        <w:rPr>
          <w:rFonts w:ascii="Cambria" w:cs="Cambria" w:eastAsia="Cambria" w:hAnsi="Cambria"/>
          <w:b/>
          <w:bCs/>
          <w:i w:val="false"/>
          <w:iCs w:val="false"/>
          <w:sz w:val="21"/>
          <w:szCs w:val="21"/>
        </w:rPr>
        <w:t xml:space="preserve">Personal-information stripping. </w:t>
      </w:r>
      <w:r>
        <w:rPr>
          <w:rFonts w:ascii="Cambria" w:cs="Cambria" w:eastAsia="Cambria" w:hAnsi="Cambria"/>
          <w:b w:val="false"/>
          <w:bCs w:val="false"/>
          <w:i w:val="false"/>
          <w:iCs w:val="false"/>
          <w:sz w:val="21"/>
          <w:szCs w:val="21"/>
        </w:rPr>
        <w:t xml:space="preserve">Digit sequences that look like phone or identity numbers spoken aloud are removed before a description is published.</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whisper.cpp with a quantized tiny multilingual model on the device and a larger model server-side; the distilled 200M IndicTrans2 checkpoint for translation; Gemini free tier for description generation; the glossary as a fuzzy-match lookup; a regular-expression filter for identifier-like digit strings; the text-to-speech voice, because read-back confirmation depends on it — it is shared infrastructure, not a later feature.</w:t>
      </w:r>
    </w:p>
    <w:p>
      <w:pPr>
        <w:pStyle w:val="Heading2"/>
        <w:spacing w:after="100" w:before="240"/>
      </w:pPr>
      <w:r>
        <w:rPr>
          <w:rFonts w:ascii="Calibri" w:cs="Calibri" w:eastAsia="Calibri" w:hAnsi="Calibri"/>
          <w:b/>
          <w:bCs/>
          <w:color w:val="8A5A2B"/>
          <w:sz w:val="23"/>
          <w:szCs w:val="23"/>
        </w:rPr>
        <w:t xml:space="preserve">3.4 Feature 3 — Dynamic Pricing Assistant</w:t>
      </w:r>
    </w:p>
    <w:p>
      <w:pPr>
        <w:spacing w:after="120"/>
        <w:jc w:val="both"/>
      </w:pPr>
      <w:r>
        <w:rPr>
          <w:rFonts w:ascii="Cambria" w:cs="Cambria" w:eastAsia="Cambria" w:hAnsi="Cambria"/>
          <w:i w:val="false"/>
          <w:iCs w:val="false"/>
          <w:sz w:val="21"/>
          <w:szCs w:val="21"/>
        </w:rPr>
        <w:t xml:space="preserve">Fulfils mandated requirement 3.</w:t>
      </w:r>
    </w:p>
    <w:p>
      <w:pPr>
        <w:spacing w:after="120"/>
        <w:jc w:val="both"/>
      </w:pPr>
      <w:r>
        <w:rPr>
          <w:rFonts w:ascii="Cambria" w:cs="Cambria" w:eastAsia="Cambria" w:hAnsi="Cambria"/>
          <w:b/>
          <w:bCs/>
          <w:i w:val="false"/>
          <w:iCs w:val="false"/>
          <w:sz w:val="21"/>
          <w:szCs w:val="21"/>
        </w:rPr>
        <w:t xml:space="preserve">Where the attributes come from, and what a photograph can honestly contribute. </w:t>
      </w:r>
      <w:r>
        <w:rPr>
          <w:rFonts w:ascii="Cambria" w:cs="Cambria" w:eastAsia="Cambria" w:hAnsi="Cambria"/>
          <w:b w:val="false"/>
          <w:bCs w:val="false"/>
          <w:i w:val="false"/>
          <w:iCs w:val="false"/>
          <w:sz w:val="21"/>
          <w:szCs w:val="21"/>
        </w:rPr>
        <w:t xml:space="preserve">The mandate requires the price to be derived from the uploaded image and the description, so the path is stated precisely rather than overclaimed. There is no labelled dataset of Indian craft materials photographed on entry-level phones, and telling silk from polyester in a dim phone photo is hard for a person holding the cloth. Nothing here is trained to do it. The material comes from the voice note, where the artisan names it herself. The photograph contributes what a vision model can honestly infer — craft category, approximate size class, finish — and it contributes it as a suggestion rather than a verdict: the enhanced image and the transcript are read together, and anything the model is unsure of becomes one short spoken question. The artisan is the ground truth, not the model. In practice the voice note supplies most of the attributes, the photograph fills the gaps, and she answers between zero and two questions aloud. Nothing is typed at any point.</w:t>
      </w:r>
    </w:p>
    <w:p>
      <w:pPr>
        <w:spacing w:after="120"/>
        <w:jc w:val="both"/>
      </w:pPr>
      <w:r>
        <w:rPr>
          <w:rFonts w:ascii="Cambria" w:cs="Cambria" w:eastAsia="Cambria" w:hAnsi="Cambria"/>
          <w:b/>
          <w:bCs/>
          <w:i w:val="false"/>
          <w:iCs w:val="false"/>
          <w:sz w:val="21"/>
          <w:szCs w:val="21"/>
        </w:rPr>
        <w:t xml:space="preserve">Where raw material cost comes from. </w:t>
      </w:r>
      <w:r>
        <w:rPr>
          <w:rFonts w:ascii="Cambria" w:cs="Cambria" w:eastAsia="Cambria" w:hAnsi="Cambria"/>
          <w:b w:val="false"/>
          <w:bCs w:val="false"/>
          <w:i w:val="false"/>
          <w:iCs w:val="false"/>
          <w:sz w:val="21"/>
          <w:szCs w:val="21"/>
        </w:rPr>
        <w:t xml:space="preserve">The most accurate number available is the one she already has: she bought the material, so the app asks her what it cost — once per craft type, stored against her, never per listing. Labour is estimated the same way, from an hours-per-piece figure asked once. A reference table of material rates is the fallback for when she does not know or does not answer, and it is deliberately conservative, because a floor that is slightly low protects her while remaining defensible, whereas one that is too high would push her listings out of the market. Material cost plus estimated labour hours at a floor wage is the fair-price floor; it is a stated arithmetic rule rather than a model output, which is why it can be explained to her in one sentence.</w:t>
      </w:r>
    </w:p>
    <w:p>
      <w:pPr>
        <w:spacing w:after="120"/>
        <w:jc w:val="both"/>
      </w:pPr>
      <w:r>
        <w:rPr>
          <w:rFonts w:ascii="Cambria" w:cs="Cambria" w:eastAsia="Cambria" w:hAnsi="Cambria"/>
          <w:b/>
          <w:bCs/>
          <w:i w:val="false"/>
          <w:iCs w:val="false"/>
          <w:sz w:val="21"/>
          <w:szCs w:val="21"/>
        </w:rPr>
        <w:t xml:space="preserve">Why a stale material rate does not matter much. </w:t>
      </w:r>
      <w:r>
        <w:rPr>
          <w:rFonts w:ascii="Cambria" w:cs="Cambria" w:eastAsia="Cambria" w:hAnsi="Cambria"/>
          <w:b w:val="false"/>
          <w:bCs w:val="false"/>
          <w:i w:val="false"/>
          <w:iCs w:val="false"/>
          <w:sz w:val="21"/>
          <w:szCs w:val="21"/>
        </w:rPr>
        <w:t xml:space="preserve">Most inputs in this sector barely move — clay, wood, jute, bamboo and thread cost roughly what they cost last year. Five move enough to be worth tracking: brass, copper, silver, silk and cotton. The exposure is therefore five rows going stale, not a table. And the number those rows feed is a warning, not a quote. If the brass rate is a week behind and the floor comes out at ₹380 instead of ₹390, nothing changes for an artisan about to list at ₹200 — the warning fires either way. Chasing a daily rate would be precision spent on a figure that was never a price.</w:t>
      </w:r>
    </w:p>
    <w:p>
      <w:pPr>
        <w:spacing w:after="120"/>
        <w:jc w:val="both"/>
      </w:pPr>
      <w:r>
        <w:rPr>
          <w:rFonts w:ascii="Cambria" w:cs="Cambria" w:eastAsia="Cambria" w:hAnsi="Cambria"/>
          <w:b/>
          <w:bCs/>
          <w:i w:val="false"/>
          <w:iCs w:val="false"/>
          <w:sz w:val="21"/>
          <w:szCs w:val="21"/>
        </w:rPr>
        <w:t xml:space="preserve">The suggestion leads with evidence, not with authority. </w:t>
      </w:r>
      <w:r>
        <w:rPr>
          <w:rFonts w:ascii="Cambria" w:cs="Cambria" w:eastAsia="Cambria" w:hAnsi="Cambria"/>
          <w:b w:val="false"/>
          <w:bCs w:val="false"/>
          <w:i w:val="false"/>
          <w:iCs w:val="false"/>
          <w:sz w:val="21"/>
          <w:szCs w:val="21"/>
        </w:rPr>
        <w:t xml:space="preserve">A price a machine simply asserts is a price an artisan has no reason to trust and no way to argue with. So the screen leads with the two things she can check for herself: comparable pieces — three similar diyas listed at ₹450, ₹520 and ₹600 — and her own cost, roughly ₹180 of material. The model sits behind that evidence, widening or narrowing the band, and SHAP explains what moved it. The order is the point. Facts she can verify first; model output second.</w:t>
      </w:r>
    </w:p>
    <w:p>
      <w:pPr>
        <w:spacing w:after="120"/>
        <w:jc w:val="both"/>
      </w:pPr>
      <w:r>
        <w:rPr>
          <w:rFonts w:ascii="Cambria" w:cs="Cambria" w:eastAsia="Cambria" w:hAnsi="Cambria"/>
          <w:i w:val="false"/>
          <w:iCs w:val="false"/>
          <w:sz w:val="21"/>
          <w:szCs w:val="21"/>
        </w:rPr>
        <w:t xml:space="preserve">An XGBoost regression model then takes craft category, material, size, region and season and returns a price band — a realistic range with a most-likely point inside it, rather than false precision. A SHAP layer explains the suggestion in simple visual form: how much came from material cost, how much from category demand, how much from regional norms.</w:t>
      </w:r>
    </w:p>
    <w:p>
      <w:pPr>
        <w:pStyle w:val="Heading3"/>
        <w:spacing w:after="80" w:before="180"/>
      </w:pPr>
      <w:r>
        <w:rPr>
          <w:rFonts w:ascii="Calibri" w:cs="Calibri" w:eastAsia="Calibri" w:hAnsi="Calibri"/>
          <w:b/>
          <w:bCs/>
          <w:color w:val="1A1A1A"/>
          <w:sz w:val="21"/>
          <w:szCs w:val="21"/>
        </w:rPr>
        <w:t xml:space="preserve">Extensions beyond the mandate</w:t>
      </w:r>
    </w:p>
    <w:p>
      <w:pPr>
        <w:pStyle w:val="ListParagraph"/>
        <w:numPr>
          <w:ilvl w:val="0"/>
          <w:numId w:val="2"/>
        </w:numPr>
        <w:spacing w:after="70"/>
      </w:pPr>
      <w:r>
        <w:rPr>
          <w:rFonts w:ascii="Cambria" w:cs="Cambria" w:eastAsia="Cambria" w:hAnsi="Cambria"/>
          <w:b/>
          <w:bCs/>
          <w:i w:val="false"/>
          <w:iCs w:val="false"/>
          <w:sz w:val="21"/>
          <w:szCs w:val="21"/>
        </w:rPr>
        <w:t xml:space="preserve">Fair-price floor. </w:t>
      </w:r>
      <w:r>
        <w:rPr>
          <w:rFonts w:ascii="Cambria" w:cs="Cambria" w:eastAsia="Cambria" w:hAnsi="Cambria"/>
          <w:b w:val="false"/>
          <w:bCs w:val="false"/>
          <w:i w:val="false"/>
          <w:iCs w:val="false"/>
          <w:sz w:val="21"/>
          <w:szCs w:val="21"/>
        </w:rPr>
        <w:t xml:space="preserve">The model never suggests a price below estimated raw material plus labour cost. If the artisan chooses to price below the floor herself, she is warned clearly and then allowed to proceed — the app protects her from underpricing without taking her pricing decision away from her.</w:t>
      </w:r>
    </w:p>
    <w:p>
      <w:pPr>
        <w:pStyle w:val="ListParagraph"/>
        <w:numPr>
          <w:ilvl w:val="0"/>
          <w:numId w:val="2"/>
        </w:numPr>
        <w:spacing w:after="70"/>
      </w:pPr>
      <w:r>
        <w:rPr>
          <w:rFonts w:ascii="Cambria" w:cs="Cambria" w:eastAsia="Cambria" w:hAnsi="Cambria"/>
          <w:b/>
          <w:bCs/>
          <w:i w:val="false"/>
          <w:iCs w:val="false"/>
          <w:sz w:val="21"/>
          <w:szCs w:val="21"/>
        </w:rPr>
        <w:t xml:space="preserve">Seasonal demand awareness. </w:t>
      </w:r>
      <w:r>
        <w:rPr>
          <w:rFonts w:ascii="Cambria" w:cs="Cambria" w:eastAsia="Cambria" w:hAnsi="Cambria"/>
          <w:b w:val="false"/>
          <w:bCs w:val="false"/>
          <w:i w:val="false"/>
          <w:iCs w:val="false"/>
          <w:sz w:val="21"/>
          <w:szCs w:val="21"/>
        </w:rPr>
        <w:t xml:space="preserve">A bounded seasonal multiplier for categories with known spikes — pottery before Diwali, textiles in wedding season — because artisans currently price flat all year. The multiplier is capped, so a calendar error cannot distort a price.</w:t>
      </w:r>
    </w:p>
    <w:p>
      <w:pPr>
        <w:pStyle w:val="ListParagraph"/>
        <w:numPr>
          <w:ilvl w:val="0"/>
          <w:numId w:val="2"/>
        </w:numPr>
        <w:spacing w:after="70"/>
      </w:pPr>
      <w:r>
        <w:rPr>
          <w:rFonts w:ascii="Cambria" w:cs="Cambria" w:eastAsia="Cambria" w:hAnsi="Cambria"/>
          <w:b/>
          <w:bCs/>
          <w:i w:val="false"/>
          <w:iCs w:val="false"/>
          <w:sz w:val="21"/>
          <w:szCs w:val="21"/>
        </w:rPr>
        <w:t xml:space="preserve">Out-of-range honesty. </w:t>
      </w:r>
      <w:r>
        <w:rPr>
          <w:rFonts w:ascii="Cambria" w:cs="Cambria" w:eastAsia="Cambria" w:hAnsi="Cambria"/>
          <w:b w:val="false"/>
          <w:bCs w:val="false"/>
          <w:i w:val="false"/>
          <w:iCs w:val="false"/>
          <w:sz w:val="21"/>
          <w:szCs w:val="21"/>
        </w:rPr>
        <w:t xml:space="preserve">For an unseen craft category, or a piece far above the reference range, the app widens the band and says plainly that its confidence is low rather than showing a confident wrong number.</w:t>
      </w:r>
    </w:p>
    <w:p>
      <w:pPr>
        <w:pStyle w:val="ListParagraph"/>
        <w:numPr>
          <w:ilvl w:val="0"/>
          <w:numId w:val="2"/>
        </w:numPr>
        <w:spacing w:after="70"/>
      </w:pPr>
      <w:r>
        <w:rPr>
          <w:rFonts w:ascii="Cambria" w:cs="Cambria" w:eastAsia="Cambria" w:hAnsi="Cambria"/>
          <w:b/>
          <w:bCs/>
          <w:i w:val="false"/>
          <w:iCs w:val="false"/>
          <w:sz w:val="21"/>
          <w:szCs w:val="21"/>
        </w:rPr>
        <w:t xml:space="preserve">Rate provenance on screen. </w:t>
      </w:r>
      <w:r>
        <w:rPr>
          <w:rFonts w:ascii="Cambria" w:cs="Cambria" w:eastAsia="Cambria" w:hAnsi="Cambria"/>
          <w:b w:val="false"/>
          <w:bCs w:val="false"/>
          <w:i w:val="false"/>
          <w:iCs w:val="false"/>
          <w:sz w:val="21"/>
          <w:szCs w:val="21"/>
        </w:rPr>
        <w:t xml:space="preserve">Beside the floor the app prints where its number came from — brass ₹700 per kilogram, as of 12 September — so a figure she is being asked to trust carries its own date and source instead of appearing from nowhere.</w:t>
      </w:r>
    </w:p>
    <w:p>
      <w:pPr>
        <w:pStyle w:val="ListParagraph"/>
        <w:numPr>
          <w:ilvl w:val="0"/>
          <w:numId w:val="2"/>
        </w:numPr>
        <w:spacing w:after="70"/>
      </w:pPr>
      <w:r>
        <w:rPr>
          <w:rFonts w:ascii="Cambria" w:cs="Cambria" w:eastAsia="Cambria" w:hAnsi="Cambria"/>
          <w:b/>
          <w:bCs/>
          <w:i w:val="false"/>
          <w:iCs w:val="false"/>
          <w:sz w:val="21"/>
          <w:szCs w:val="21"/>
        </w:rPr>
        <w:t xml:space="preserve">Learning from what actually sold. </w:t>
      </w:r>
      <w:r>
        <w:rPr>
          <w:rFonts w:ascii="Cambria" w:cs="Cambria" w:eastAsia="Cambria" w:hAnsi="Cambria"/>
          <w:b w:val="false"/>
          <w:bCs w:val="false"/>
          <w:i w:val="false"/>
          <w:iCs w:val="false"/>
          <w:sz w:val="21"/>
          <w:szCs w:val="21"/>
        </w:rPr>
        <w:t xml:space="preserve">Every accepted offer is written back into the pricing data as a transacted row — category, material, size, region, season, agreed price — carrying its own provenance flag alongside observed and synthesised. Declined offers are logged with it, because accepted prices alone are a censored sample: they record what sold, never what was refused. Retraining is scheduled and versioned, and every band names the model that produced it, so a suggestion can still be explained months later. The caveat is stated with the mechanism: at prototype volume this changes almost nothing, and the improvement is claimed only as the volume arrives.</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b w:val="false"/>
          <w:bCs w:val="false"/>
        </w:rPr>
        <w:t xml:space="preserve">XGBoost regression; SHAP for attribution; a vision model reading the enhanced photograph and the transcript together to propose category, size class and finish, with one spoken confirmation for anything uncertain — no material classifier is trained, and none is claimed; spoken questions for material cost and hours per craft type, stored against the artisan; the dated material-rate table and the reference dataset described in Section 4; a comparables lookup over that reference set for the three-listing evidence strip; a category-median fallback floor for cases where material cost cannot be established; a write-back of accepted and declined offers into the pricing table with a provenance flag, and a scheduled, versioned retraining job.</w:t>
      </w:r>
    </w:p>
    <w:p>
      <w:pPr>
        <w:pStyle w:val="Heading2"/>
        <w:spacing w:after="100" w:before="240"/>
      </w:pPr>
      <w:r>
        <w:rPr>
          <w:rFonts w:ascii="Calibri" w:cs="Calibri" w:eastAsia="Calibri" w:hAnsi="Calibri"/>
          <w:b/>
          <w:bCs/>
          <w:color w:val="8A5A2B"/>
          <w:sz w:val="23"/>
          <w:szCs w:val="23"/>
        </w:rPr>
        <w:t xml:space="preserve">3.5 Feature 4 — Public Listing Page and Offer Inbox</w:t>
      </w:r>
    </w:p>
    <w:p>
      <w:pPr>
        <w:spacing w:after="120"/>
        <w:jc w:val="both"/>
      </w:pPr>
      <w:r>
        <w:rPr>
          <w:rFonts w:ascii="Cambria" w:cs="Cambria" w:eastAsia="Cambria" w:hAnsi="Cambria"/>
          <w:i w:val="false"/>
          <w:iCs w:val="false"/>
          <w:sz w:val="21"/>
          <w:szCs w:val="21"/>
          <w:b w:val="false"/>
          <w:bCs w:val="false"/>
        </w:rPr>
        <w:t xml:space="preserve">This is the feature that answers the problem statement's requirement to connect directly with larger B2B buyers, and it does so without building a marketplace of our own. Every listing has a permanent public page — which the design needs anyway, because the stall QR and the share card have to resolve to something. That page carries one structured offer: price, quantity, delivery date and a contact number. The artisan sees it as large numbers with two buttons and accepts or declines, by tap or by voice.</w:t>
      </w:r>
    </w:p>
    <w:p>
      <w:pPr>
        <w:spacing w:after="120"/>
        <w:jc w:val="both"/>
      </w:pPr>
      <w:r>
        <w:rPr>
          <w:rFonts w:ascii="Cambria" w:cs="Cambria" w:eastAsia="Cambria" w:hAnsi="Cambria"/>
          <w:b/>
          <w:bCs/>
          <w:i w:val="false"/>
          <w:iCs w:val="false"/>
          <w:sz w:val="21"/>
          <w:szCs w:val="21"/>
        </w:rPr>
        <w:t xml:space="preserve">Why there is no buyer catalog. </w:t>
      </w:r>
      <w:r>
        <w:rPr>
          <w:rFonts w:ascii="Cambria" w:cs="Cambria" w:eastAsia="Cambria" w:hAnsi="Cambria"/>
          <w:b w:val="false"/>
          <w:bCs w:val="false"/>
          <w:i w:val="false"/>
          <w:iCs w:val="false"/>
          <w:sz w:val="21"/>
          <w:szCs w:val="21"/>
        </w:rPr>
        <w:t xml:space="preserve">An earlier draft included a marketplace browsable by craft and region. It is dropped deliberately. The problem statement asks for linkage to larger B2B buyers or government e-marketplaces, and the export bundle in Feature 6 satisfies the second on its own by feeding channels that already have buyers. A catalog of ours would have opened with none, which is the cold-start problem in its worst form: an artisan publishes into an empty room and concludes the app does not work. The offer on the listing page is roughly a fifth of the work and keeps the part that matters — a buyer who scans a stall QR can reach her. The catalog is recorded in Section 13 as future scope, to be built when there are buyers to browse it.</w:t>
      </w:r>
    </w:p>
    <w:p>
      <w:pPr>
        <w:spacing w:after="120"/>
        <w:jc w:val="both"/>
      </w:pPr>
      <w:r>
        <w:rPr>
          <w:rFonts w:ascii="Cambria" w:cs="Cambria" w:eastAsia="Cambria" w:hAnsi="Cambria"/>
          <w:b/>
          <w:bCs/>
          <w:i w:val="false"/>
          <w:iCs w:val="false"/>
          <w:sz w:val="21"/>
          <w:szCs w:val="21"/>
        </w:rPr>
        <w:t xml:space="preserve">The rejection rule, stated once. </w:t>
      </w:r>
      <w:r>
        <w:rPr>
          <w:rFonts w:ascii="Cambria" w:cs="Cambria" w:eastAsia="Cambria" w:hAnsi="Cambria"/>
          <w:b w:val="false"/>
          <w:bCs w:val="false"/>
          <w:i w:val="false"/>
          <w:iCs w:val="false"/>
          <w:sz w:val="21"/>
          <w:szCs w:val="21"/>
        </w:rPr>
        <w:t xml:space="preserve">The buyer-side gate is the artisan's own asking price less a small tolerance — offers below that are auto-declined with a reason before she ever sees them. The fair-price floor is a separate mechanism pointed the other way: it is advice to her while she is setting the price, and a warning if she sets one below it. Keeping the two apart matters, because otherwise an artisan who deliberately prices below the floor would find her own listing unbuyable — a buyer offering exactly her asking price would be auto-rejected.</w:t>
      </w:r>
    </w:p>
    <w:p>
      <w:pPr>
        <w:spacing w:after="120"/>
        <w:jc w:val="both"/>
      </w:pPr>
      <w:r>
        <w:rPr>
          <w:rFonts w:ascii="Cambria" w:cs="Cambria" w:eastAsia="Cambria" w:hAnsi="Cambria"/>
          <w:b/>
          <w:bCs/>
          <w:i w:val="false"/>
          <w:iCs w:val="false"/>
          <w:sz w:val="21"/>
          <w:szCs w:val="21"/>
        </w:rPr>
        <w:t xml:space="preserve">Stock, not just reservation. </w:t>
      </w:r>
      <w:r>
        <w:rPr>
          <w:rFonts w:ascii="Cambria" w:cs="Cambria" w:eastAsia="Cambria" w:hAnsi="Cambria"/>
          <w:b w:val="false"/>
          <w:bCs w:val="false"/>
          <w:i w:val="false"/>
          <w:iCs w:val="false"/>
          <w:sz w:val="21"/>
          <w:szCs w:val="21"/>
        </w:rPr>
        <w:t xml:space="preserve">A listing declares whether it is a unique piece or a batch, and a batch carries a quantity, because an exporter wants two hundred diyas and most of what these artisans make is a run of twelve rather than a single object. An offer names a quantity too, and it is validated against what is left: one for more units than remain is declined with the remaining count stated, rather than accepted into an order she cannot fill. Accepting decrements the remaining count inside the same transaction that records the acceptance, under a row lock. At zero the listing moves to a sold-out state — still publicly visible, because a printed QR and a forwarded share card keep resolving to it for months, but no longer accepting offers, and offering her a one-tap spoken restock when she has made more. A unique piece is the quantity-one case of the same rule, which is why reservation and stock are one mechanism here rather than two.</w:t>
      </w:r>
    </w:p>
    <w:p>
      <w:pPr>
        <w:spacing w:after="120"/>
        <w:jc w:val="both"/>
      </w:pPr>
      <w:r>
        <w:rPr>
          <w:rFonts w:ascii="Cambria" w:cs="Cambria" w:eastAsia="Cambria" w:hAnsi="Cambria"/>
          <w:b/>
          <w:bCs/>
          <w:i w:val="false"/>
          <w:iCs w:val="false"/>
          <w:sz w:val="21"/>
          <w:szCs w:val="21"/>
        </w:rPr>
        <w:t xml:space="preserve">Reporting a mismatch, without pretending to resolve it. </w:t>
      </w:r>
      <w:r>
        <w:rPr>
          <w:rFonts w:ascii="Cambria" w:cs="Cambria" w:eastAsia="Cambria" w:hAnsi="Cambria"/>
          <w:b w:val="false"/>
          <w:bCs w:val="false"/>
          <w:i w:val="false"/>
          <w:iCs w:val="false"/>
          <w:sz w:val="21"/>
          <w:szCs w:val="21"/>
        </w:rPr>
        <w:t xml:space="preserve">Once an offer is accepted, the listing page carries a plain report-an-issue control: a reason from a short fixed list, and one free-text line. It opens no adjudication and moves no money. It writes a record against the offer, speaks it to the artisan in her own language, and shows on her dashboard; repeated unresolved reports withhold the trust badge described in Section 3.10.4. This is deliberately the smallest useful mechanism, because a market that records recourse on only one side does not stay trusted for long, and the honest version of recourse at prototype scale is a logged record rather than an arbitration system.</w:t>
      </w:r>
    </w:p>
    <w:p>
      <w:pPr>
        <w:spacing w:after="120"/>
        <w:jc w:val="both"/>
      </w:pPr>
      <w:r>
        <w:rPr>
          <w:rFonts w:ascii="Cambria" w:cs="Cambria" w:eastAsia="Cambria" w:hAnsi="Cambria"/>
          <w:i w:val="false"/>
          <w:iCs w:val="false"/>
          <w:sz w:val="21"/>
          <w:szCs w:val="21"/>
          <w:b/>
          <w:bCs/>
        </w:rPr>
        <w:t xml:space="preserve">An inbox, not an auction. </w:t>
      </w:r>
      <w:r>
        <w:rPr>
          <w:rFonts w:ascii="Cambria" w:cs="Cambria" w:eastAsia="Cambria" w:hAnsi="Cambria"/>
          <w:i w:val="false"/>
          <w:iCs w:val="false"/>
          <w:sz w:val="21"/>
          <w:szCs w:val="21"/>
          <w:b w:val="false"/>
          <w:bCs w:val="false"/>
        </w:rPr>
        <w:t xml:space="preserve">The mechanic is an offer inbox rather than live bidding. It mirrors the structure of public procurement, which India's own e-marketplace already runs as reverse auctions, while avoiding the concurrency risk of live bidding on a hackathon timeline. Live auctions also need a catalog to be worth anything; both are listed in Section 13 as future scope.</w:t>
      </w:r>
    </w:p>
    <w:p>
      <w:pPr>
        <w:spacing w:after="120"/>
        <w:jc w:val="both"/>
      </w:pPr>
      <w:r>
        <w:rPr>
          <w:rFonts w:ascii="Cambria" w:cs="Cambria" w:eastAsia="Cambria" w:hAnsi="Cambria"/>
          <w:b/>
          <w:bCs/>
          <w:i w:val="false"/>
          <w:iCs w:val="false"/>
          <w:sz w:val="21"/>
          <w:szCs w:val="21"/>
        </w:rPr>
        <w:t xml:space="preserve">Build note. </w:t>
      </w:r>
      <w:r>
        <w:rPr>
          <w:rFonts w:ascii="Cambria" w:cs="Cambria" w:eastAsia="Cambria" w:hAnsi="Cambria"/>
          <w:b w:val="false"/>
          <w:bCs w:val="false"/>
          <w:i w:val="false"/>
          <w:iCs w:val="false"/>
          <w:sz w:val="21"/>
          <w:szCs w:val="21"/>
        </w:rPr>
        <w:t xml:space="preserve">The listing page and the offer inbox are a single shippable unit — a buyer needs somewhere to send an offer from — and the storefront in Feature 8 is built on the same page template one band later.</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b w:val="false"/>
          <w:bCs w:val="false"/>
        </w:rPr>
        <w:t xml:space="preserve">an offers table with expiry and status in the single system of record; one backend validation rule comparing an offer against the asking price and a second comparing its quantity against the remaining count; a unique-or-batch flag and a remaining-count column on listings, decremented under a row lock inside the acceptance transaction, with a sold-out state and a spoken restock action; per-phone rate limiting against lowball flooding; a push notification on offer arrival, with the app refreshing from the API rather than reading a second datastore; one permanent public page per listing; an issue-report table with a fixed reason set, a spoken notification to the artisan, and trust-badge suppression on repeats; one new app screen.</w:t>
      </w:r>
    </w:p>
    <w:p>
      <w:pPr>
        <w:pStyle w:val="Heading2"/>
        <w:spacing w:after="100" w:before="240"/>
      </w:pPr>
      <w:r>
        <w:rPr>
          <w:rFonts w:ascii="Calibri" w:cs="Calibri" w:eastAsia="Calibri" w:hAnsi="Calibri"/>
          <w:b/>
          <w:bCs/>
          <w:color w:val="8A5A2B"/>
          <w:sz w:val="23"/>
          <w:szCs w:val="23"/>
        </w:rPr>
        <w:t xml:space="preserve">3.6 Feature 5 — Voice Order and Offer Status</w:t>
      </w:r>
    </w:p>
    <w:p>
      <w:pPr>
        <w:spacing w:after="120"/>
        <w:jc w:val="both"/>
      </w:pPr>
      <w:r>
        <w:rPr>
          <w:rFonts w:ascii="Cambria" w:cs="Cambria" w:eastAsia="Cambria" w:hAnsi="Cambria"/>
          <w:i w:val="false"/>
          <w:iCs w:val="false"/>
          <w:sz w:val="21"/>
          <w:szCs w:val="21"/>
        </w:rPr>
        <w:t xml:space="preserve">The artisan asks aloud — "Mera order kahan hai?" — and hears a spoken answer. This runs the Feature 2 pipeline in reverse: the same speech recognition, a small intent matcher over a handful of fixed questions, and the answer spoken rather than written.</w:t>
      </w:r>
    </w:p>
    <w:p>
      <w:pPr>
        <w:spacing w:after="120"/>
        <w:jc w:val="both"/>
      </w:pPr>
      <w:r>
        <w:rPr>
          <w:rFonts w:ascii="Cambria" w:cs="Cambria" w:eastAsia="Cambria" w:hAnsi="Cambria"/>
          <w:i w:val="false"/>
          <w:iCs w:val="false"/>
          <w:sz w:val="21"/>
          <w:szCs w:val="21"/>
        </w:rPr>
        <w:t xml:space="preserve">Its purpose is structural, not cosmetic. Without it the app listens by voice but replies in text, which means an artisan who cannot read is locked out of half of it — and the low-literacy claim made throughout this document would not survive contact with a real user.</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the existing transcription stage; an intent matcher covering order status, offers, suggested price and monthly earnings; the language model to phrase novel replies, with fixed phrasing used offline; the shared text-to-speech voice, which is built in the second band for read-back confirmation and is already available by the time this feature is written.</w:t>
      </w:r>
    </w:p>
    <w:p>
      <w:pPr>
        <w:pStyle w:val="Heading2"/>
        <w:spacing w:after="100" w:before="240"/>
      </w:pPr>
      <w:r>
        <w:rPr>
          <w:rFonts w:ascii="Calibri" w:cs="Calibri" w:eastAsia="Calibri" w:hAnsi="Calibri"/>
          <w:b/>
          <w:bCs/>
          <w:color w:val="8A5A2B"/>
          <w:sz w:val="23"/>
          <w:szCs w:val="23"/>
        </w:rPr>
        <w:t xml:space="preserve">3.7 Feature 6 — Market Linkage Toolkit</w:t>
      </w:r>
    </w:p>
    <w:p>
      <w:pPr>
        <w:spacing w:after="120"/>
        <w:jc w:val="both"/>
      </w:pPr>
      <w:r>
        <w:rPr>
          <w:rFonts w:ascii="Cambria" w:cs="Cambria" w:eastAsia="Cambria" w:hAnsi="Cambria"/>
          <w:i w:val="false"/>
          <w:iCs w:val="false"/>
          <w:sz w:val="21"/>
          <w:szCs w:val="21"/>
        </w:rPr>
        <w:t xml:space="preserve">Three small deliverables that share one purpose: getting the finished listing in front of a buyer who is not already on the platform.</w:t>
      </w:r>
    </w:p>
    <w:p>
      <w:pPr>
        <w:pStyle w:val="ListParagraph"/>
        <w:numPr>
          <w:ilvl w:val="0"/>
          <w:numId w:val="2"/>
        </w:numPr>
        <w:spacing w:after="70"/>
      </w:pPr>
      <w:r>
        <w:rPr>
          <w:rFonts w:ascii="Cambria" w:cs="Cambria" w:eastAsia="Cambria" w:hAnsi="Cambria"/>
          <w:b/>
          <w:bCs/>
          <w:i w:val="false"/>
          <w:iCs w:val="false"/>
          <w:sz w:val="21"/>
          <w:szCs w:val="21"/>
        </w:rPr>
        <w:t xml:space="preserve">Marketplace export bundle. </w:t>
      </w:r>
      <w:r>
        <w:rPr>
          <w:rFonts w:ascii="Cambria" w:cs="Cambria" w:eastAsia="Cambria" w:hAnsi="Cambria"/>
          <w:b w:val="false"/>
          <w:bCs w:val="false"/>
          <w:i w:val="false"/>
          <w:iCs w:val="false"/>
          <w:sz w:val="21"/>
          <w:szCs w:val="21"/>
        </w:rPr>
        <w:t xml:space="preserve">One tap produces an upload-ready package for GeM, ONDC, Amazon Karigar and ODOP channels — correctly named categories, resized images, and the description in the required fields. No AI is involved; it reformats data the app already holds. This converts "we suggest a marketplace" into "here is the upload file," and it means the app is useful even with zero buyers of its own.</w:t>
      </w:r>
    </w:p>
    <w:p>
      <w:pPr>
        <w:pStyle w:val="ListParagraph"/>
        <w:numPr>
          <w:ilvl w:val="0"/>
          <w:numId w:val="2"/>
        </w:numPr>
        <w:spacing w:after="70"/>
      </w:pPr>
      <w:r>
        <w:rPr>
          <w:rFonts w:ascii="Cambria" w:cs="Cambria" w:eastAsia="Cambria" w:hAnsi="Cambria"/>
          <w:b/>
          <w:bCs/>
          <w:i w:val="false"/>
          <w:iCs w:val="false"/>
          <w:sz w:val="21"/>
          <w:szCs w:val="21"/>
        </w:rPr>
        <w:t xml:space="preserve">Share card. </w:t>
      </w:r>
      <w:r>
        <w:rPr>
          <w:rFonts w:ascii="Cambria" w:cs="Cambria" w:eastAsia="Cambria" w:hAnsi="Cambria"/>
          <w:b w:val="false"/>
          <w:bCs w:val="false"/>
          <w:i w:val="false"/>
          <w:iCs w:val="false"/>
          <w:sz w:val="21"/>
          <w:szCs w:val="21"/>
        </w:rPr>
        <w:t xml:space="preserve">Each listing renders as a single shareable image — photo, title in both languages, price band and QR — which the artisan forwards on WhatsApp herself through the phone's normal share sheet. The QR points at that listing; her storefront address is printed underneath it. Artisans already live on WhatsApp; this meets them there with nothing to register, authorize or keep online.</w:t>
      </w:r>
    </w:p>
    <w:p>
      <w:pPr>
        <w:pStyle w:val="ListParagraph"/>
        <w:numPr>
          <w:ilvl w:val="0"/>
          <w:numId w:val="2"/>
        </w:numPr>
        <w:spacing w:after="70"/>
      </w:pPr>
      <w:r>
        <w:rPr>
          <w:rFonts w:ascii="Cambria" w:cs="Cambria" w:eastAsia="Cambria" w:hAnsi="Cambria"/>
          <w:b/>
          <w:bCs/>
          <w:i w:val="false"/>
          <w:iCs w:val="false"/>
          <w:sz w:val="21"/>
          <w:szCs w:val="21"/>
        </w:rPr>
        <w:t xml:space="preserve">Stall QR tag. </w:t>
      </w:r>
      <w:r>
        <w:rPr>
          <w:rFonts w:ascii="Cambria" w:cs="Cambria" w:eastAsia="Cambria" w:hAnsi="Cambria"/>
          <w:b w:val="false"/>
          <w:bCs w:val="false"/>
          <w:i w:val="false"/>
          <w:iCs w:val="false"/>
          <w:sz w:val="21"/>
          <w:szCs w:val="21"/>
        </w:rPr>
        <w:t xml:space="preserve">A printable poster for the artisan's stall at Shilp Samagam, Surajkund Mela or Dilli Haat. A visitor scans it and lands on her storefront — everything she makes, not the one piece he happened to pick up. This is the direct answer to the problem statement's own opening observation: fairs give a burst of sales and leave nothing behind. The QR turns a one-day visitor into a year-round contact, and the follow on the storefront keeps him one.</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a hand-written mapping from internal categories to each platform's category names; a spreadsheet and data-file writer; an image resizer for platform dimensions; a zip packager; a card-image generator from a fixed template; the phone's native share sheet; a QR library and a printable poster layout.</w:t>
      </w:r>
    </w:p>
    <w:p>
      <w:pPr>
        <w:pStyle w:val="Heading2"/>
        <w:spacing w:after="100" w:before="240"/>
      </w:pPr>
      <w:r>
        <w:rPr>
          <w:rFonts w:ascii="Calibri" w:cs="Calibri" w:eastAsia="Calibri" w:hAnsi="Calibri"/>
          <w:b/>
          <w:bCs/>
          <w:color w:val="8A5A2B"/>
          <w:sz w:val="23"/>
          <w:szCs w:val="23"/>
        </w:rPr>
        <w:t xml:space="preserve">3.8 Feature 7 — Maker Story</w:t>
      </w:r>
    </w:p>
    <w:p>
      <w:pPr>
        <w:spacing w:after="120"/>
        <w:jc w:val="both"/>
      </w:pPr>
      <w:r>
        <w:rPr>
          <w:rFonts w:ascii="Cambria" w:cs="Cambria" w:eastAsia="Cambria" w:hAnsi="Cambria"/>
          <w:i w:val="false"/>
          <w:iCs w:val="false"/>
          <w:sz w:val="21"/>
          <w:szCs w:val="21"/>
        </w:rPr>
        <w:t xml:space="preserve">A short voice-narrated provenance clip attached to the listing — who made this, where, and how — auto-transcribed and translated into both languages, and playable by the buyer.</w:t>
      </w:r>
    </w:p>
    <w:p>
      <w:pPr>
        <w:spacing w:after="120"/>
        <w:jc w:val="both"/>
      </w:pPr>
      <w:r>
        <w:rPr>
          <w:rFonts w:ascii="Cambria" w:cs="Cambria" w:eastAsia="Cambria" w:hAnsi="Cambria"/>
          <w:i w:val="false"/>
          <w:iCs w:val="false"/>
          <w:sz w:val="21"/>
          <w:szCs w:val="21"/>
        </w:rPr>
        <w:t xml:space="preserve">For handicrafts the story is not decoration; it is the margin. Provenance is the only reason a hand-thrown diya commands several times the price of a factory-moulded one, and it is exactly what a bare product photograph destroys. The feature reuses the Feature 2 pipeline unchanged, so its cost is close to zero, and it is recorded once per artisan and reused across her listings rather than repeated per item.</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the existing voice pipeline; an audio clip stored against the artisan rather than the listing; the same personal-information stripping as descriptions; an audio player on the public listing page.</w:t>
      </w:r>
    </w:p>
    <w:p>
      <w:pPr>
        <w:pStyle w:val="Heading2"/>
        <w:spacing w:after="100" w:before="240"/>
      </w:pPr>
      <w:r>
        <w:rPr>
          <w:rFonts w:ascii="Calibri" w:cs="Calibri" w:eastAsia="Calibri" w:hAnsi="Calibri"/>
          <w:b/>
          <w:bCs/>
          <w:color w:val="8A5A2B"/>
          <w:sz w:val="23"/>
          <w:szCs w:val="23"/>
        </w:rPr>
        <w:t xml:space="preserve">3.9 Feature 8 — The Artisan Storefront</w:t>
      </w:r>
    </w:p>
    <w:p>
      <w:pPr>
        <w:spacing w:after="120"/>
        <w:jc w:val="both"/>
      </w:pPr>
      <w:r>
        <w:rPr>
          <w:rFonts w:ascii="Cambria" w:cs="Cambria" w:eastAsia="Cambria" w:hAnsi="Cambria"/>
          <w:b w:val="false"/>
          <w:bCs w:val="false"/>
          <w:i w:val="false"/>
          <w:iCs w:val="false"/>
          <w:sz w:val="21"/>
          <w:szCs w:val="21"/>
        </w:rPr>
        <w:t xml:space="preserve">Everything above is shared, printed and scanned one listing at a time, and that is a real gap. A buyer who scans a QR at a stall or opens a forwarded share card sees one vase, when the artisan has thirty pieces and his next question is always what else she makes. The storefront is the page that answers it: one permanent public address per artisan, her maker story once at the top, and every live listing below it in a single scroll, with sold-out pieces kept visible but marked.</w:t>
      </w:r>
    </w:p>
    <w:p>
      <w:pPr>
        <w:spacing w:after="120"/>
        <w:jc w:val="both"/>
      </w:pPr>
      <w:r>
        <w:rPr>
          <w:rFonts w:ascii="Cambria" w:cs="Cambria" w:eastAsia="Cambria" w:hAnsi="Cambria"/>
          <w:b/>
          <w:bCs/>
          <w:i w:val="false"/>
          <w:iCs w:val="false"/>
          <w:sz w:val="21"/>
          <w:szCs w:val="21"/>
        </w:rPr>
        <w:t xml:space="preserve">Mostly aggregation, not new machinery. </w:t>
      </w:r>
      <w:r>
        <w:rPr>
          <w:rFonts w:ascii="Cambria" w:cs="Cambria" w:eastAsia="Cambria" w:hAnsi="Cambria"/>
          <w:b w:val="false"/>
          <w:bCs w:val="false"/>
          <w:i w:val="false"/>
          <w:iCs w:val="false"/>
          <w:sz w:val="21"/>
          <w:szCs w:val="21"/>
        </w:rPr>
        <w:t xml:space="preserve">The listings, the photographs, the bilingual descriptions, the price bands and the maker story already exist; the storefront is one query, one page template built on the listing page from Feature 4, and one more permanent URL. That is what makes it the cheapest remaining addition in this document and, from the buyer's side, the largest single change to what the product is.</w:t>
      </w:r>
    </w:p>
    <w:p>
      <w:pPr>
        <w:spacing w:after="120"/>
        <w:jc w:val="both"/>
      </w:pPr>
      <w:r>
        <w:rPr>
          <w:rFonts w:ascii="Cambria" w:cs="Cambria" w:eastAsia="Cambria" w:hAnsi="Cambria"/>
          <w:b/>
          <w:bCs/>
          <w:i w:val="false"/>
          <w:iCs w:val="false"/>
          <w:sz w:val="21"/>
          <w:szCs w:val="21"/>
        </w:rPr>
        <w:t xml:space="preserve">What it changes elsewhere in the design. </w:t>
      </w:r>
      <w:r>
        <w:rPr>
          <w:rFonts w:ascii="Cambria" w:cs="Cambria" w:eastAsia="Cambria" w:hAnsi="Cambria"/>
          <w:b w:val="false"/>
          <w:bCs w:val="false"/>
          <w:i w:val="false"/>
          <w:iCs w:val="false"/>
          <w:sz w:val="21"/>
          <w:szCs w:val="21"/>
        </w:rPr>
        <w:t xml:space="preserve">The stall QR now points at the storefront rather than at a single listing, which is the version that actually matches the problem statement's own observation about fairs: a visitor who liked one piece at Surajkund leaves with her whole catalogue in his pocket. The share card keeps a per-listing QR, because a forwarded image is about one object, and carries the storefront address underneath. The export bundle is unchanged. Nothing else moves.</w:t>
      </w:r>
    </w:p>
    <w:p>
      <w:pPr>
        <w:spacing w:after="120"/>
        <w:jc w:val="both"/>
      </w:pPr>
      <w:r>
        <w:rPr>
          <w:rFonts w:ascii="Cambria" w:cs="Cambria" w:eastAsia="Cambria" w:hAnsi="Cambria"/>
          <w:b/>
          <w:bCs/>
          <w:i w:val="false"/>
          <w:iCs w:val="false"/>
          <w:sz w:val="21"/>
          <w:szCs w:val="21"/>
        </w:rPr>
        <w:t xml:space="preserve">The follow, and why it belongs here. </w:t>
      </w:r>
      <w:r>
        <w:rPr>
          <w:rFonts w:ascii="Cambria" w:cs="Cambria" w:eastAsia="Cambria" w:hAnsi="Cambria"/>
          <w:b w:val="false"/>
          <w:bCs w:val="false"/>
          <w:i w:val="false"/>
          <w:iCs w:val="false"/>
          <w:sz w:val="21"/>
          <w:szCs w:val="21"/>
        </w:rPr>
        <w:t xml:space="preserve">A boutique owner who buys once is the most valuable buyer this app will ever have, and today he has no route back except a URL he has to keep. The storefront carries a follow: he leaves an email address and nothing else, and receives a short digest when she publishes new work — batched, at most one message a week, with a working unsubscribe in every one. It is the only outbound channel to a buyer this design adds, and it is deliberately email rather than SMS or WhatsApp, because email needs no DLT template registration or business verification — the same plumbing that defers WhatsApp ingestion to Section 13. The return path matters as much as the outbound one: a buyer who has bought from her before is marked as returning on her offer screen and said aloud with the offer, and her dashboard shows how many people follow her. Without this, every sale is a cold, one-off transaction, and the year-round channel the problem statement asks for is only a claim about listings staying up.</w:t>
      </w:r>
    </w:p>
    <w:p>
      <w:pPr>
        <w:spacing w:after="120"/>
        <w:jc w:val="both"/>
      </w:pPr>
      <w:r>
        <w:rPr>
          <w:rFonts w:ascii="Cambria" w:cs="Cambria" w:eastAsia="Cambria" w:hAnsi="Cambria"/>
          <w:b/>
          <w:bCs/>
          <w:i w:val="false"/>
          <w:iCs w:val="false"/>
          <w:sz w:val="21"/>
          <w:szCs w:val="21"/>
        </w:rPr>
        <w:t xml:space="preserve">Why it is not a shop. </w:t>
      </w:r>
      <w:r>
        <w:rPr>
          <w:rFonts w:ascii="Cambria" w:cs="Cambria" w:eastAsia="Cambria" w:hAnsi="Cambria"/>
          <w:b w:val="false"/>
          <w:bCs w:val="false"/>
          <w:i w:val="false"/>
          <w:iCs w:val="false"/>
          <w:sz w:val="21"/>
          <w:szCs w:val="21"/>
        </w:rPr>
        <w:t xml:space="preserve">There is no cart, no checkout and no payment on the storefront, for the reason given in Section 10: an accepted offer records intent and exchanges contact details, and a buy button would imply a settlement guarantee this prototype cannot honour.</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b w:val="false"/>
          <w:bCs w:val="false"/>
        </w:rPr>
        <w:t xml:space="preserve">one public page template and a permanent artisan URL; one query over her listings with sold-out pieces marked rather than hidden; the existing maker-story player, reused unchanged; the QR generator repointed at the storefront address; a followers table holding an email address and nothing more, a listing-published trigger with weekly batching and one-click unsubscribe; a returning-buyer flag computed from prior accepted offers, shown on her offer screen and spoken with the offer; a follower count on the dashboard.</w:t>
      </w:r>
    </w:p>
    <w:p>
      <w:pPr>
        <w:pStyle w:val="Heading2"/>
        <w:spacing w:after="100" w:before="240"/>
      </w:pPr>
      <w:r>
        <w:rPr>
          <w:rFonts w:ascii="Calibri" w:cs="Calibri" w:eastAsia="Calibri" w:hAnsi="Calibri"/>
          <w:b/>
          <w:bCs/>
          <w:color w:val="8A5A2B"/>
          <w:sz w:val="23"/>
          <w:szCs w:val="23"/>
        </w:rPr>
        <w:t xml:space="preserve">3.10 Executing the Virtual Business Manager Framing</w:t>
      </w:r>
    </w:p>
    <w:p>
      <w:pPr>
        <w:spacing w:after="120"/>
        <w:jc w:val="both"/>
      </w:pPr>
      <w:r>
        <w:rPr>
          <w:rFonts w:ascii="Cambria" w:cs="Cambria" w:eastAsia="Cambria" w:hAnsi="Cambria"/>
          <w:i w:val="false"/>
          <w:iCs w:val="false"/>
          <w:sz w:val="21"/>
          <w:szCs w:val="21"/>
        </w:rPr>
        <w:t xml:space="preserve">The problem statement asks for a manager, not a form. The following components take that literally without widening scope.</w:t>
      </w:r>
    </w:p>
    <w:p>
      <w:pPr>
        <w:pStyle w:val="Heading3"/>
        <w:spacing w:after="80" w:before="180"/>
      </w:pPr>
      <w:r>
        <w:rPr>
          <w:rFonts w:ascii="Calibri" w:cs="Calibri" w:eastAsia="Calibri" w:hAnsi="Calibri"/>
          <w:b/>
          <w:bCs/>
          <w:color w:val="1A1A1A"/>
          <w:sz w:val="21"/>
          <w:szCs w:val="21"/>
        </w:rPr>
        <w:t xml:space="preserve">3.10.1 Voice-First Onboarding</w:t>
      </w:r>
    </w:p>
    <w:p>
      <w:pPr>
        <w:spacing w:after="120"/>
        <w:jc w:val="both"/>
      </w:pPr>
      <w:r>
        <w:rPr>
          <w:rFonts w:ascii="Cambria" w:cs="Cambria" w:eastAsia="Cambria" w:hAnsi="Cambria"/>
          <w:i w:val="false"/>
          <w:iCs w:val="false"/>
          <w:sz w:val="21"/>
          <w:szCs w:val="21"/>
        </w:rPr>
        <w:t xml:space="preserve">The hardest literacy barrier in the entire product is the first screen, before any AI has a chance to help. Account creation, language selection and phone entry are where a non-reading user is most likely to abandon — so the first run is designed the same way as the rest of the app.</w:t>
      </w:r>
    </w:p>
    <w:p>
      <w:pPr>
        <w:pStyle w:val="ListParagraph"/>
        <w:numPr>
          <w:ilvl w:val="0"/>
          <w:numId w:val="2"/>
        </w:numPr>
        <w:spacing w:after="70"/>
      </w:pPr>
      <w:r>
        <w:rPr>
          <w:rFonts w:ascii="Cambria" w:cs="Cambria" w:eastAsia="Cambria" w:hAnsi="Cambria"/>
          <w:i w:val="false"/>
          <w:iCs w:val="false"/>
          <w:sz w:val="21"/>
          <w:szCs w:val="21"/>
        </w:rPr>
        <w:t xml:space="preserve">Language is chosen by tapping one of a few tiles, each of which speaks its own name aloud when touched. No language list is read.</w:t>
      </w:r>
    </w:p>
    <w:p>
      <w:pPr>
        <w:pStyle w:val="ListParagraph"/>
        <w:numPr>
          <w:ilvl w:val="0"/>
          <w:numId w:val="2"/>
        </w:numPr>
        <w:spacing w:after="70"/>
      </w:pPr>
      <w:r>
        <w:rPr>
          <w:rFonts w:ascii="Cambria" w:cs="Cambria" w:eastAsia="Cambria" w:hAnsi="Cambria"/>
          <w:i w:val="false"/>
          <w:iCs w:val="false"/>
          <w:sz w:val="21"/>
          <w:szCs w:val="21"/>
        </w:rPr>
        <w:t xml:space="preserve">The phone number is entered on a large numeric keypad — digits are the one symbol set most low-literacy users do reliably recognise — and the one-time password is read aloud automatically instead of displayed.</w:t>
      </w:r>
    </w:p>
    <w:p>
      <w:pPr>
        <w:pStyle w:val="ListParagraph"/>
        <w:numPr>
          <w:ilvl w:val="0"/>
          <w:numId w:val="2"/>
        </w:numPr>
        <w:spacing w:after="70"/>
      </w:pPr>
      <w:r>
        <w:rPr>
          <w:rFonts w:ascii="Cambria" w:cs="Cambria" w:eastAsia="Cambria" w:hAnsi="Cambria"/>
          <w:i w:val="false"/>
          <w:iCs w:val="false"/>
          <w:sz w:val="21"/>
          <w:szCs w:val="21"/>
        </w:rPr>
        <w:t xml:space="preserve">Nothing else is asked. Craft type, region and bank details are collected later, conversationally, and only when a listing or a payment actually needs them.</w:t>
      </w:r>
    </w:p>
    <w:p>
      <w:pPr>
        <w:pStyle w:val="ListParagraph"/>
        <w:numPr>
          <w:ilvl w:val="0"/>
          <w:numId w:val="2"/>
        </w:numPr>
        <w:spacing w:after="70"/>
      </w:pPr>
      <w:r>
        <w:rPr>
          <w:rFonts w:ascii="Cambria" w:cs="Cambria" w:eastAsia="Cambria" w:hAnsi="Cambria"/>
          <w:b/>
          <w:bCs/>
          <w:i w:val="false"/>
          <w:iCs w:val="false"/>
          <w:sz w:val="21"/>
          <w:szCs w:val="21"/>
        </w:rPr>
        <w:t xml:space="preserve">First run needs one brief connection, and does not block on it. </w:t>
      </w:r>
      <w:r>
        <w:rPr>
          <w:rFonts w:ascii="Cambria" w:cs="Cambria" w:eastAsia="Cambria" w:hAnsi="Cambria"/>
          <w:b w:val="false"/>
          <w:bCs w:val="false"/>
          <w:i w:val="false"/>
          <w:iCs w:val="false"/>
          <w:sz w:val="21"/>
          <w:szCs w:val="21"/>
        </w:rPr>
        <w:t xml:space="preserve">Verifying a one-time password is a server step, so registration is not an offline operation. Rather than stranding a user with no signal on the very first screen, the app admits her unverified: she can photograph, record and queue immediately, and the account is confirmed on the first successful sync. Nothing is published before verification, so the deferral costs nothing and removes the worst possible failure point — abandonment at screen one.</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three onboarding screens; pre-recorded language name audio; the shared text-to-speech voice; SMS one-time password reading with the user's permission; an unverified account state that permits capture but not publication; language changeable afterwards from the first screen, using the same speaking tiles.</w:t>
      </w:r>
    </w:p>
    <w:p>
      <w:pPr>
        <w:pStyle w:val="Heading3"/>
        <w:spacing w:after="80" w:before="180"/>
      </w:pPr>
      <w:r>
        <w:rPr>
          <w:rFonts w:ascii="Calibri" w:cs="Calibri" w:eastAsia="Calibri" w:hAnsi="Calibri"/>
          <w:b/>
          <w:bCs/>
          <w:color w:val="1A1A1A"/>
          <w:sz w:val="21"/>
          <w:szCs w:val="21"/>
        </w:rPr>
        <w:t xml:space="preserve">3.10.2 Offline-First Design, Stated Honestly</w:t>
      </w:r>
    </w:p>
    <w:p>
      <w:pPr>
        <w:spacing w:after="120"/>
        <w:jc w:val="both"/>
      </w:pPr>
      <w:r>
        <w:rPr>
          <w:rFonts w:ascii="Cambria" w:cs="Cambria" w:eastAsia="Cambria" w:hAnsi="Cambria"/>
          <w:i w:val="false"/>
          <w:iCs w:val="false"/>
          <w:sz w:val="21"/>
          <w:szCs w:val="21"/>
        </w:rPr>
        <w:t xml:space="preserve">Target users are in low-connectivity areas, so offline behaviour must be described precisely rather than claimed broadly. Three tiers:</w:t>
      </w:r>
    </w:p>
    <w:p>
      <w:pPr>
        <w:pStyle w:val="ListParagraph"/>
        <w:numPr>
          <w:ilvl w:val="0"/>
          <w:numId w:val="2"/>
        </w:numPr>
        <w:spacing w:after="70"/>
      </w:pPr>
      <w:r>
        <w:rPr>
          <w:rFonts w:ascii="Cambria" w:cs="Cambria" w:eastAsia="Cambria" w:hAnsi="Cambria"/>
          <w:b/>
          <w:bCs/>
          <w:i w:val="false"/>
          <w:iCs w:val="false"/>
          <w:sz w:val="21"/>
          <w:szCs w:val="21"/>
        </w:rPr>
        <w:t xml:space="preserve">Fully offline. </w:t>
      </w:r>
      <w:r>
        <w:rPr>
          <w:rFonts w:ascii="Cambria" w:cs="Cambria" w:eastAsia="Cambria" w:hAnsi="Cambria"/>
          <w:b w:val="false"/>
          <w:bCs w:val="false"/>
          <w:i w:val="false"/>
          <w:iCs w:val="false"/>
          <w:sz w:val="21"/>
          <w:szCs w:val="21"/>
        </w:rPr>
        <w:t xml:space="preserve">Photo capture, voice recording, viewing and editing past listings, viewing offers already synced to the device, and queueing everything for later. First run is the one exception: it needs a brief connection to verify the number, and defers rather than blocks if there is none.</w:t>
      </w:r>
    </w:p>
    <w:p>
      <w:pPr>
        <w:pStyle w:val="ListParagraph"/>
        <w:numPr>
          <w:ilvl w:val="0"/>
          <w:numId w:val="2"/>
        </w:numPr>
        <w:spacing w:after="70"/>
      </w:pPr>
      <w:r>
        <w:rPr>
          <w:rFonts w:ascii="Cambria" w:cs="Cambria" w:eastAsia="Cambria" w:hAnsi="Cambria"/>
          <w:b/>
          <w:bCs/>
          <w:i w:val="false"/>
          <w:iCs w:val="false"/>
          <w:sz w:val="21"/>
          <w:szCs w:val="21"/>
        </w:rPr>
        <w:t xml:space="preserve">Offline in reduced form. </w:t>
      </w:r>
      <w:r>
        <w:rPr>
          <w:rFonts w:ascii="Cambria" w:cs="Cambria" w:eastAsia="Cambria" w:hAnsi="Cambria"/>
          <w:b w:val="false"/>
          <w:bCs w:val="false"/>
          <w:i w:val="false"/>
          <w:iCs w:val="false"/>
          <w:sz w:val="21"/>
          <w:szCs w:val="21"/>
        </w:rPr>
        <w:t xml:space="preserve">Transcription only, using a small on-device speech model, so the artisan gets immediate feedback that she was heard.</w:t>
      </w:r>
    </w:p>
    <w:p>
      <w:pPr>
        <w:pStyle w:val="ListParagraph"/>
        <w:numPr>
          <w:ilvl w:val="0"/>
          <w:numId w:val="2"/>
        </w:numPr>
        <w:spacing w:after="70"/>
      </w:pPr>
      <w:r>
        <w:rPr>
          <w:rFonts w:ascii="Cambria" w:cs="Cambria" w:eastAsia="Cambria" w:hAnsi="Cambria"/>
          <w:b/>
          <w:bCs/>
          <w:i w:val="false"/>
          <w:iCs w:val="false"/>
          <w:sz w:val="21"/>
          <w:szCs w:val="21"/>
        </w:rPr>
        <w:t xml:space="preserve">Requires connectivity. </w:t>
      </w:r>
      <w:r>
        <w:rPr>
          <w:rFonts w:ascii="Cambria" w:cs="Cambria" w:eastAsia="Cambria" w:hAnsi="Cambria"/>
          <w:b w:val="false"/>
          <w:bCs w:val="false"/>
          <w:i w:val="false"/>
          <w:iCs w:val="false"/>
          <w:sz w:val="21"/>
          <w:szCs w:val="21"/>
        </w:rPr>
        <w:t xml:space="preserve">Translation, description generation, price suggestion, publishing, and offer exchange. These are cloud steps and the app says so, showing a queued state rather than pretending to have finished. Spoken answers about orders and offers work offline over already-synced data using fixed phrasing; only newly generated wording needs the network.</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local SQLite storage; an outbound queue with client-generated ids, size cap, image downscaling before queueing, and oldest-first sync; server-side deduplication; draft autosave so an app killed mid-recording resumes rather than restarts.</w:t>
      </w:r>
    </w:p>
    <w:p>
      <w:pPr>
        <w:pStyle w:val="Heading3"/>
        <w:spacing w:after="80" w:before="180"/>
      </w:pPr>
      <w:r>
        <w:rPr>
          <w:rFonts w:ascii="Calibri" w:cs="Calibri" w:eastAsia="Calibri" w:hAnsi="Calibri"/>
          <w:b/>
          <w:bCs/>
          <w:color w:val="1A1A1A"/>
          <w:sz w:val="21"/>
          <w:szCs w:val="21"/>
        </w:rPr>
        <w:t xml:space="preserve">3.10.3 Scheme, Marketplace and Mela Calendar</w:t>
      </w:r>
    </w:p>
    <w:p>
      <w:pPr>
        <w:spacing w:after="120"/>
        <w:jc w:val="both"/>
      </w:pPr>
      <w:r>
        <w:rPr>
          <w:rFonts w:ascii="Cambria" w:cs="Cambria" w:eastAsia="Cambria" w:hAnsi="Cambria"/>
          <w:i w:val="false"/>
          <w:iCs w:val="false"/>
          <w:sz w:val="21"/>
          <w:szCs w:val="21"/>
        </w:rPr>
        <w:t xml:space="preserve">After a product is catalogued, a lightweight rule-based layer with a language-model reasoning step suggests relevant government schemes — PM Vishwakarma, Mudra Yojana, One District One Product, the National Handicrafts Development Programme — and the e-marketplace categories the artisan should list under. Two additions make it proactive rather than passive:</w:t>
      </w:r>
    </w:p>
    <w:p>
      <w:pPr>
        <w:pStyle w:val="ListParagraph"/>
        <w:numPr>
          <w:ilvl w:val="0"/>
          <w:numId w:val="2"/>
        </w:numPr>
        <w:spacing w:after="70"/>
      </w:pPr>
      <w:r>
        <w:rPr>
          <w:rFonts w:ascii="Cambria" w:cs="Cambria" w:eastAsia="Cambria" w:hAnsi="Cambria"/>
          <w:b/>
          <w:bCs/>
          <w:i w:val="false"/>
          <w:iCs w:val="false"/>
          <w:sz w:val="21"/>
          <w:szCs w:val="21"/>
        </w:rPr>
        <w:t xml:space="preserve">Seasonal and event alerts. </w:t>
      </w:r>
      <w:r>
        <w:rPr>
          <w:rFonts w:ascii="Cambria" w:cs="Cambria" w:eastAsia="Cambria" w:hAnsi="Cambria"/>
          <w:b w:val="false"/>
          <w:bCs w:val="false"/>
          <w:i w:val="false"/>
          <w:iCs w:val="false"/>
          <w:sz w:val="21"/>
          <w:szCs w:val="21"/>
        </w:rPr>
        <w:t xml:space="preserve">A push notification, also spoken: "Diwali is in three weeks — terracotta diyas are in demand, list now," or "Surajkund Mela registration has opened." The same seasonal knowledge the pricing model already holds, surfaced out loud, plus a calendar of the real fairs the problem statement itself names.</w:t>
      </w:r>
    </w:p>
    <w:p>
      <w:pPr>
        <w:pStyle w:val="ListParagraph"/>
        <w:numPr>
          <w:ilvl w:val="0"/>
          <w:numId w:val="2"/>
        </w:numPr>
        <w:spacing w:after="70"/>
      </w:pPr>
      <w:r>
        <w:rPr>
          <w:rFonts w:ascii="Cambria" w:cs="Cambria" w:eastAsia="Cambria" w:hAnsi="Cambria"/>
          <w:b/>
          <w:bCs/>
          <w:i w:val="false"/>
          <w:iCs w:val="false"/>
          <w:sz w:val="21"/>
          <w:szCs w:val="21"/>
        </w:rPr>
        <w:t xml:space="preserve">Loan tier nudge. </w:t>
      </w:r>
      <w:r>
        <w:rPr>
          <w:rFonts w:ascii="Cambria" w:cs="Cambria" w:eastAsia="Cambria" w:hAnsi="Cambria"/>
          <w:b w:val="false"/>
          <w:bCs w:val="false"/>
          <w:i w:val="false"/>
          <w:iCs w:val="false"/>
          <w:sz w:val="21"/>
          <w:szCs w:val="21"/>
        </w:rPr>
        <w:t xml:space="preserve">When cumulative sales cross a threshold, the app flags that a higher PM Vishwakarma loan tier may now be available. One rule inside the scheme matcher, not a separate feature.</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a curated scheme table with eligibility rules; a festival, season and mela calendar mapped to craft categories; a daily scheduled check; push notifications on the existing free tier; a running sales total per artisan.</w:t>
      </w:r>
    </w:p>
    <w:p>
      <w:pPr>
        <w:pStyle w:val="Heading3"/>
        <w:spacing w:after="80" w:before="180"/>
      </w:pPr>
      <w:r>
        <w:rPr>
          <w:rFonts w:ascii="Calibri" w:cs="Calibri" w:eastAsia="Calibri" w:hAnsi="Calibri"/>
          <w:b/>
          <w:bCs/>
          <w:color w:val="1A1A1A"/>
          <w:sz w:val="21"/>
          <w:szCs w:val="21"/>
        </w:rPr>
        <w:t xml:space="preserve">3.10.4 Business Health Dashboard and Listing Quality Meter</w:t>
      </w:r>
    </w:p>
    <w:p>
      <w:pPr>
        <w:spacing w:after="120"/>
        <w:jc w:val="both"/>
      </w:pPr>
      <w:r>
        <w:rPr>
          <w:rFonts w:ascii="Cambria" w:cs="Cambria" w:eastAsia="Cambria" w:hAnsi="Cambria"/>
          <w:i w:val="false"/>
          <w:iCs w:val="false"/>
          <w:sz w:val="21"/>
          <w:szCs w:val="21"/>
          <w:b w:val="false"/>
          <w:bCs w:val="false"/>
        </w:rPr>
        <w:t xml:space="preserve">An icon-driven summary — not a table — showing total listings, offers received, estimated monthly earning potential, most-viewed products, remaining stock on her open batches, and how many buyers follow her storefront. Alongside it, a listing quality score out of 100 with spoken nudges: add a close-up of the weave, mention the material, add a second photo. The score is a rules-based checklist with no model behind it, and it is what makes the app feel like a coach rather than a form.</w:t>
      </w:r>
    </w:p>
    <w:p>
      <w:pPr>
        <w:spacing w:after="120"/>
        <w:jc w:val="both"/>
      </w:pPr>
      <w:r>
        <w:rPr>
          <w:rFonts w:ascii="Cambria" w:cs="Cambria" w:eastAsia="Cambria" w:hAnsi="Cambria"/>
          <w:b w:val="false"/>
          <w:bCs w:val="false"/>
          <w:i w:val="false"/>
          <w:iCs w:val="false"/>
          <w:sz w:val="21"/>
          <w:szCs w:val="21"/>
        </w:rPr>
        <w:t xml:space="preserve">A trust badge appears on an artisan's listings after several completed sales to distinct buyers, and is withheld while an unresolved issue report stands against her. It is a rule, not a model, and it is presented as exactly that.</w:t>
      </w:r>
    </w:p>
    <w:p>
      <w:pPr>
        <w:pBdr>
          <w:top w:val="dotted" w:color="CCC6BD" w:sz="4" w:space="4"/>
        </w:pBdr>
        <w:spacing w:after="200" w:before="60"/>
        <w:jc w:val="both"/>
      </w:pPr>
      <w:r>
        <w:rPr>
          <w:rFonts w:ascii="Calibri" w:cs="Calibri" w:eastAsia="Calibri" w:hAnsi="Calibri"/>
          <w:b/>
          <w:bCs/>
          <w:color w:val="8A5A2B"/>
          <w:sz w:val="17"/>
          <w:szCs w:val="17"/>
        </w:rPr>
        <w:t xml:space="preserve">NEEDS: </w:t>
      </w:r>
      <w:r>
        <w:rPr>
          <w:rFonts w:ascii="Calibri" w:cs="Calibri" w:eastAsia="Calibri" w:hAnsi="Calibri"/>
          <w:color w:val="3A3A3A"/>
          <w:sz w:val="17"/>
          <w:szCs w:val="17"/>
        </w:rPr>
        <w:t xml:space="preserve">aggregation queries over listings and offers; a checklist scoring function; a progress dial; the text-to-speech component for nudges; one boolean flag and a badge icon.</w:t>
      </w:r>
    </w:p>
    <w:p>
      <w:pPr>
        <w:pStyle w:val="Heading1"/>
        <w:pBdr>
          <w:bottom w:val="single" w:color="D6D0C8" w:sz="6" w:space="4"/>
        </w:pBdr>
        <w:spacing w:after="140" w:before="360"/>
      </w:pPr>
      <w:r>
        <w:rPr>
          <w:rFonts w:ascii="Calibri" w:cs="Calibri" w:eastAsia="Calibri" w:hAnsi="Calibri"/>
          <w:b/>
          <w:bCs/>
          <w:color w:val="1A1A1A"/>
          <w:sz w:val="28"/>
          <w:szCs w:val="28"/>
        </w:rPr>
        <w:t xml:space="preserve">4. Reference Data and the Cold-Start Problem</w:t>
      </w:r>
    </w:p>
    <w:p>
      <w:pPr>
        <w:spacing w:after="120"/>
        <w:jc w:val="both"/>
      </w:pPr>
      <w:r>
        <w:rPr>
          <w:rFonts w:ascii="Cambria" w:cs="Cambria" w:eastAsia="Cambria" w:hAnsi="Cambria"/>
          <w:i w:val="false"/>
          <w:iCs w:val="false"/>
          <w:sz w:val="21"/>
          <w:szCs w:val="21"/>
        </w:rPr>
        <w:t xml:space="preserve">A fair question on day one is where the pricing knowledge comes from when the platform has no sales history of its own. The answer is stated plainly rather than left implied.</w:t>
      </w:r>
    </w:p>
    <w:p>
      <w:pPr>
        <w:pStyle w:val="ListParagraph"/>
        <w:numPr>
          <w:ilvl w:val="0"/>
          <w:numId w:val="2"/>
        </w:numPr>
        <w:spacing w:after="70"/>
      </w:pPr>
      <w:r>
        <w:rPr>
          <w:rFonts w:ascii="Cambria" w:cs="Cambria" w:eastAsia="Cambria" w:hAnsi="Cambria"/>
          <w:b/>
          <w:bCs/>
          <w:i w:val="false"/>
          <w:iCs w:val="false"/>
          <w:sz w:val="21"/>
          <w:szCs w:val="21"/>
        </w:rPr>
        <w:t xml:space="preserve">Pricing reference set. </w:t>
      </w:r>
      <w:r>
        <w:rPr>
          <w:rFonts w:ascii="Cambria" w:cs="Cambria" w:eastAsia="Cambria" w:hAnsi="Cambria"/>
          <w:b w:val="false"/>
          <w:bCs w:val="false"/>
          <w:i w:val="false"/>
          <w:iCs w:val="false"/>
          <w:sz w:val="21"/>
          <w:szCs w:val="21"/>
        </w:rPr>
        <w:t xml:space="preserve">A structured dataset of handicraft price points — category, material, size, region, season — sampled manually from publicly visible listings on government and open marketplaces, including GeM public listings and open handicraft marketplace pages. Collection is manual rather than automated, and no seller-identifying or personal data is recorded — only the price, the attributes and the source category. Where coverage is thin, rows are synthesised within the observed real ranges rather than invented freely, and every row carries a flag marking it observed or synthesised, so the synthetic share of any category can be reported rather than merely asserted.</w:t>
      </w:r>
    </w:p>
    <w:p>
      <w:pPr>
        <w:pStyle w:val="ListParagraph"/>
        <w:numPr>
          <w:ilvl w:val="0"/>
          <w:numId w:val="2"/>
        </w:numPr>
        <w:spacing w:after="70"/>
      </w:pPr>
      <w:r>
        <w:rPr>
          <w:rFonts w:ascii="Cambria" w:cs="Cambria" w:eastAsia="Cambria" w:hAnsi="Cambria"/>
          <w:b/>
          <w:bCs/>
          <w:i w:val="false"/>
          <w:iCs w:val="false"/>
          <w:sz w:val="21"/>
          <w:szCs w:val="21"/>
        </w:rPr>
        <w:t xml:space="preserve">What this means for accuracy. </w:t>
      </w:r>
      <w:r>
        <w:rPr>
          <w:rFonts w:ascii="Cambria" w:cs="Cambria" w:eastAsia="Cambria" w:hAnsi="Cambria"/>
          <w:b w:val="false"/>
          <w:bCs w:val="false"/>
          <w:i w:val="false"/>
          <w:iCs w:val="false"/>
          <w:sz w:val="21"/>
          <w:szCs w:val="21"/>
        </w:rPr>
        <w:t xml:space="preserve">The model is calibrated to public market ranges, not to verified transaction prices, so it is presented as a suggestion band with an explanation — never as a guaranteed market value. Categories with thin coverage return wider bands, which is the honest behaviour.</w:t>
      </w:r>
    </w:p>
    <w:p>
      <w:pPr>
        <w:pStyle w:val="ListParagraph"/>
        <w:numPr>
          <w:ilvl w:val="0"/>
          <w:numId w:val="2"/>
        </w:numPr>
        <w:spacing w:after="70"/>
      </w:pPr>
      <w:r>
        <w:rPr>
          <w:rFonts w:ascii="Cambria" w:cs="Cambria" w:eastAsia="Cambria" w:hAnsi="Cambria"/>
          <w:b/>
          <w:bCs/>
          <w:i w:val="false"/>
          <w:iCs w:val="false"/>
          <w:sz w:val="21"/>
          <w:szCs w:val="21"/>
        </w:rPr>
        <w:t xml:space="preserve">Where the data goes next. </w:t>
      </w:r>
      <w:r>
        <w:rPr>
          <w:rFonts w:ascii="Cambria" w:cs="Cambria" w:eastAsia="Cambria" w:hAnsi="Cambria"/>
          <w:b w:val="false"/>
          <w:bCs w:val="false"/>
          <w:i w:val="false"/>
          <w:iCs w:val="false"/>
          <w:sz w:val="21"/>
          <w:szCs w:val="21"/>
        </w:rPr>
        <w:t xml:space="preserve">The reference set is the cold start, not the ceiling. Accepted and declined offers are written back as transacted rows carrying their own provenance flag, so the share of the model's training data that came from real transactions is a number that can be reported month by month rather than a claim. Retraining is scheduled and versioned, and every band names the model that produced it.</w:t>
      </w:r>
    </w:p>
    <w:p>
      <w:pPr>
        <w:pStyle w:val="ListParagraph"/>
        <w:numPr>
          <w:ilvl w:val="0"/>
          <w:numId w:val="2"/>
        </w:numPr>
        <w:spacing w:after="70"/>
      </w:pPr>
      <w:r>
        <w:rPr>
          <w:rFonts w:ascii="Cambria" w:cs="Cambria" w:eastAsia="Cambria" w:hAnsi="Cambria"/>
          <w:b/>
          <w:bCs/>
          <w:i w:val="false"/>
          <w:iCs w:val="false"/>
          <w:sz w:val="21"/>
          <w:szCs w:val="21"/>
        </w:rPr>
        <w:t xml:space="preserve">Material-rate table. </w:t>
      </w:r>
      <w:r>
        <w:rPr>
          <w:rFonts w:ascii="Cambria" w:cs="Cambria" w:eastAsia="Cambria" w:hAnsi="Cambria"/>
          <w:b w:val="false"/>
          <w:bCs w:val="false"/>
          <w:i w:val="false"/>
          <w:iCs w:val="false"/>
          <w:sz w:val="21"/>
          <w:szCs w:val="21"/>
        </w:rPr>
        <w:t xml:space="preserve">A short list of input costs by material and unit, used only for the fair-price floor and only when the artisan cannot supply her own figure. Every rate is stored with the date it was taken and the source it came from, and both are printed on the pricing screen. Only five of these inputs move enough to matter — brass, copper, silver, silk and cotton — so the maintenance surface is five rows rather than a whole table. For this prototype the table is a dated snapshot and the weekly refresh is described rather than built; the candidate public sources for that job — Agmarknet and eNAM for fibres, MCX for metals, the wholesale price index series for silk — are each checked to be reachable and parseable before being written into it, and a source that fails that check is dropped rather than cited. The table is deliberately conservative: a floor that is slightly low protects the artisan while remaining defensible, whereas one that is too high would push her listings out of the market.</w:t>
      </w:r>
    </w:p>
    <w:p>
      <w:pPr>
        <w:pStyle w:val="ListParagraph"/>
        <w:numPr>
          <w:ilvl w:val="0"/>
          <w:numId w:val="2"/>
        </w:numPr>
        <w:spacing w:after="70"/>
      </w:pPr>
      <w:r>
        <w:rPr>
          <w:rFonts w:ascii="Cambria" w:cs="Cambria" w:eastAsia="Cambria" w:hAnsi="Cambria"/>
          <w:b/>
          <w:bCs/>
          <w:i w:val="false"/>
          <w:iCs w:val="false"/>
          <w:sz w:val="21"/>
          <w:szCs w:val="21"/>
        </w:rPr>
        <w:t xml:space="preserve">Craft glossary and category maps. </w:t>
      </w:r>
      <w:r>
        <w:rPr>
          <w:rFonts w:ascii="Cambria" w:cs="Cambria" w:eastAsia="Cambria" w:hAnsi="Cambria"/>
          <w:b w:val="false"/>
          <w:bCs w:val="false"/>
          <w:i w:val="false"/>
          <w:iCs w:val="false"/>
          <w:sz w:val="21"/>
          <w:szCs w:val="21"/>
        </w:rPr>
        <w:t xml:space="preserve">Hand-curated, not learned. The glossary covers the major named crafts and their regional variants; the category maps are written once per target marketplace. Both are small, auditable files, and both are cheap to extend as new crafts appear.</w:t>
      </w:r>
    </w:p>
    <w:p>
      <w:pPr>
        <w:pStyle w:val="ListParagraph"/>
        <w:numPr>
          <w:ilvl w:val="0"/>
          <w:numId w:val="2"/>
        </w:numPr>
        <w:spacing w:after="70"/>
      </w:pPr>
      <w:r>
        <w:rPr>
          <w:rFonts w:ascii="Cambria" w:cs="Cambria" w:eastAsia="Cambria" w:hAnsi="Cambria"/>
          <w:b/>
          <w:bCs/>
          <w:i w:val="false"/>
          <w:iCs w:val="false"/>
          <w:sz w:val="21"/>
          <w:szCs w:val="21"/>
        </w:rPr>
        <w:t xml:space="preserve">Cold start in the field. </w:t>
      </w:r>
      <w:r>
        <w:rPr>
          <w:rFonts w:ascii="Cambria" w:cs="Cambria" w:eastAsia="Cambria" w:hAnsi="Cambria"/>
          <w:b w:val="false"/>
          <w:bCs w:val="false"/>
          <w:i w:val="false"/>
          <w:iCs w:val="false"/>
          <w:sz w:val="21"/>
          <w:szCs w:val="21"/>
        </w:rPr>
        <w:t xml:space="preserve">The app is useful on an artisan's very first day with zero platform history, because the export bundle feeds existing marketplaces that already have buyers. Platform-native demand is a bonus, not a prerequisite.</w:t>
      </w:r>
    </w:p>
    <w:p>
      <w:pPr>
        <w:pStyle w:val="Heading1"/>
        <w:pBdr>
          <w:bottom w:val="single" w:color="D6D0C8" w:sz="6" w:space="4"/>
        </w:pBdr>
        <w:spacing w:after="140" w:before="360"/>
      </w:pPr>
      <w:r>
        <w:rPr>
          <w:rFonts w:ascii="Calibri" w:cs="Calibri" w:eastAsia="Calibri" w:hAnsi="Calibri"/>
          <w:b/>
          <w:bCs/>
          <w:color w:val="1A1A1A"/>
          <w:sz w:val="28"/>
          <w:szCs w:val="28"/>
        </w:rPr>
        <w:t xml:space="preserve">5. Problem Statement to Solution Mapping</w:t>
      </w:r>
    </w:p>
    <w:tbl>
      <w:tblPr>
        <w:tblW w:type="dxa" w:w="9020"/>
        <w:tblBorders>
          <w:top w:val="single" w:color="D6D0C8" w:sz="4"/>
          <w:left w:val="none"/>
          <w:bottom w:val="single" w:color="D6D0C8" w:sz="4"/>
          <w:right w:val="none"/>
          <w:insideH w:val="single" w:color="E5E0D8" w:sz="2"/>
          <w:insideV w:val="none"/>
        </w:tblBorders>
      </w:tblPr>
      <w:tblGrid>
        <w:gridCol w:w="2900"/>
        <w:gridCol w:w="4620"/>
        <w:gridCol w:w="1500"/>
      </w:tblGrid>
      <w:tr>
        <w:trPr>
          <w:tblHeader/>
        </w:trPr>
        <w:tc>
          <w:tcPr>
            <w:tcW w:type="dxa" w:w="29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Requirement or impact goal</w:t>
            </w:r>
          </w:p>
        </w:tc>
        <w:tc>
          <w:tcPr>
            <w:tcW w:type="dxa" w:w="46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KaarigarAI component</w:t>
            </w:r>
          </w:p>
        </w:tc>
        <w:tc>
          <w:tcPr>
            <w:tcW w:type="dxa" w:w="15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Status</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Cross-platform mobile app, minimalist accessible UI</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Flutter client, icon-first and voice-first throughout, including first run</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AI Image Enhancer and Studio</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rembg and OpenCV pipeline, texture close-up, failure-aware enhancement</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 extended</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Multilingual Auto-Cataloger</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whisper.cpp, IndicTrans2 and Gemini pipeline, craft glossary, read-back confirmation</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 extended</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Dynamic Pricing Assistant</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XGBoost with SHAP, price band, fair-price floor, bounded seasonal multiplier</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 extended</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Connect directly with larger B2B buyers</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Permanent public listing page and per-artisan storefront carrying a direct structured offer — price, quantity, date, contact (Features 4 and 8)</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Connect to government e-marketplaces</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Marketplace export bundle for GeM, ONDC, Amazon Karigar and ODOP (Feature 6)</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Year-round digital sales channel</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Offline-first capture, a permanent storefront, and a stall QR that hands a fair visitor her whole catalogue</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Lower barrier to entry via automation</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Voice-first onboarding and a photo-plus-voice-to-listing pipeline with zero typing</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Improve income and financial independence</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Fair-price floor, seasonal pricing, maker-story provenance premium, loan tier nudge</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Improve digital literacy</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Read-back confirmation, quality meter nudges, spoken alerts building familiarity over time</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Included</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Usable without reading in either direction</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Voice order and offer status (Feature 5)</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Selling more than one of a piece</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Unique-or-batch listings with a remaining count, quantity-validated offers and a locked decrement on acceptance (Feature 4)</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Repeat and returning buyers</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Storefront follow with a batched new-work digest; returning buyers flagged and spoken aloud with the offer (Feature 8)</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Buyer-side recourse</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Report-an-issue record against an accepted offer, spoken to the artisan, withholding the trust badge on repeats (Feature 4)</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Partial, stated</w:t>
            </w:r>
          </w:p>
        </w:tc>
      </w:tr>
      <w:tr>
        <w:trPr>
          <w:tblHeader w:val="false"/>
        </w:trPr>
        <w:tc>
          <w:tcPr>
            <w:tcW w:type="dxa" w:w="2900"/>
            <w:tcMar>
              <w:top w:type="dxa" w:w="70"/>
              <w:left w:type="dxa" w:w="100"/>
              <w:bottom w:type="dxa" w:w="70"/>
              <w:right w:type="dxa" w:w="100"/>
            </w:tcMar>
          </w:tcPr>
          <w:p>
            <w:pPr>
              <w:spacing w:after="0"/>
            </w:pPr>
            <w:r>
              <w:rPr>
                <w:rFonts w:ascii="Calibri" w:cs="Calibri" w:eastAsia="Calibri" w:hAnsi="Calibri"/>
                <w:b/>
                <w:bCs/>
                <w:sz w:val="18"/>
                <w:szCs w:val="18"/>
              </w:rPr>
              <w:t xml:space="preserve">Pricing that improves with use</w:t>
            </w:r>
          </w:p>
        </w:tc>
        <w:tc>
          <w:tcPr>
            <w:tcW w:type="dxa" w:w="46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Accepted and declined offers written back as transacted rows; scheduled, versioned retraining (Feature 3 and Section 4)</w:t>
            </w:r>
          </w:p>
        </w:tc>
        <w:tc>
          <w:tcPr>
            <w:tcW w:type="dxa" w:w="15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Core</w:t>
            </w:r>
          </w:p>
        </w:tc>
      </w:tr>
    </w:tbl>
    <w:p>
      <w:pPr>
        <w:pStyle w:val="Heading1"/>
        <w:pBdr>
          <w:bottom w:val="single" w:color="D6D0C8" w:sz="6" w:space="4"/>
        </w:pBdr>
        <w:spacing w:after="140" w:before="360"/>
      </w:pPr>
      <w:r>
        <w:rPr>
          <w:rFonts w:ascii="Calibri" w:cs="Calibri" w:eastAsia="Calibri" w:hAnsi="Calibri"/>
          <w:b/>
          <w:bCs/>
          <w:color w:val="1A1A1A"/>
          <w:sz w:val="28"/>
          <w:szCs w:val="28"/>
        </w:rPr>
        <w:t xml:space="preserve">6. Technology Stack</w:t>
      </w:r>
    </w:p>
    <w:p>
      <w:pPr>
        <w:spacing w:after="120"/>
        <w:jc w:val="both"/>
      </w:pPr>
      <w:r>
        <w:rPr>
          <w:rFonts w:ascii="Cambria" w:cs="Cambria" w:eastAsia="Cambria" w:hAnsi="Cambria"/>
          <w:i w:val="false"/>
          <w:iCs w:val="false"/>
          <w:sz w:val="21"/>
          <w:szCs w:val="21"/>
        </w:rPr>
        <w:t xml:space="preserve">Every component is open-source or on a genuinely free tier. Choices are locked — no component is listed as an alternative to another, because indecision three weeks from a deadline costs more than a suboptimal choice.</w:t>
      </w:r>
    </w:p>
    <w:tbl>
      <w:tblPr>
        <w:tblW w:type="dxa" w:w="9020"/>
        <w:tblBorders>
          <w:top w:val="single" w:color="D6D0C8" w:sz="4"/>
          <w:left w:val="none"/>
          <w:bottom w:val="single" w:color="D6D0C8" w:sz="4"/>
          <w:right w:val="none"/>
          <w:insideH w:val="single" w:color="E5E0D8" w:sz="2"/>
          <w:insideV w:val="none"/>
        </w:tblBorders>
      </w:tblPr>
      <w:tblGrid>
        <w:gridCol w:w="1900"/>
        <w:gridCol w:w="2600"/>
        <w:gridCol w:w="4520"/>
      </w:tblGrid>
      <w:tr>
        <w:trPr>
          <w:tblHeader/>
        </w:trPr>
        <w:tc>
          <w:tcPr>
            <w:tcW w:type="dxa" w:w="19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Layer</w:t>
            </w:r>
          </w:p>
        </w:tc>
        <w:tc>
          <w:tcPr>
            <w:tcW w:type="dxa" w:w="26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Choice</w:t>
            </w:r>
          </w:p>
        </w:tc>
        <w:tc>
          <w:tcPr>
            <w:tcW w:type="dxa" w:w="45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Why this one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Mobile client</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Flutter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One codebase, mature camera and local-storage plugins, predictable rendering on low-end Android</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Backend</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FastAPI</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Fast to write, async-friendly, serves both the API and the public storefront and listing pages</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Local store</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SQLite</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Offline-first queue and drafts on the device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System of record</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PostgreSQL (managed free tier)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Single source of truth for artisans, listings and offers; no second live datastore to reconcile. Chosen over SQLite server-side because concurrent offer writes and row-level locking on acceptance are exactly what it is good at</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Push notifications</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Firebase Cloud Messaging free tier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Delivery only — deliberately not used as a datastore, which removes the two-way sync this design would otherwise need</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Hosting</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Free container or platform tier with a stable domain</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The API, the storefronts and the listing pages need a permanent address: a printed stall QR must still resolve months later, so a temporary tunnel is a demonstration tool only, never the published URL</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Image storage</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Object storage free tier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Product photos are served publicly from storage rather than from the application host, which keeps the API stateless</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Background removal</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rembg (U2-Net)</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Strong on cluttered real-world backgrounds, runs on CPU</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Image correction</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OpenCV</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Histogram equalization, white balance, saliency-based cropping</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Speech to text</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whisper.cpp — quantized tiny on device, larger model server-side</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On-device transcription survives a bad network and keeps the install small; the model is fetched on first sync rather than bundled, so transcription is server-side until then. Colab is used for experiments only, never as the live path</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Translation</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AI4Bharat IndicTrans2, distilled 200M checkpoint</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India-built and open-source; the distilled variant is chosen so translation, transcription and background removal are not competing for memory on a free host</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Description generation</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Gemini free tier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Quality output at zero cost; responses for demo items are cached in advance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Text to speech</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Free offline TTS voice</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Spoken replies, alerts and nudges without a paid service</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Pricing model</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XGBoost with SHAP</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Strong on small tabular data and explainable by design</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QR and share card</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qrcode plus image templating</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Trivial dependencies, no service involved</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Attribute suggestion from the photo</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Gemini vision — no trained classifier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There is no labelled dataset of Indian craft materials on entry-level phone photographs, so category, size class and finish are proposed as suggestions and confirmed by voice, and material comes from the voice note. Nothing claims to identify material from a photograph</w:t>
            </w:r>
          </w:p>
        </w:tc>
      </w:tr>
      <w:tr>
        <w:trPr>
          <w:tblHeader w:val="false"/>
        </w:trPr>
        <w:tc>
          <w:tcPr>
            <w:tcW w:type="dxa" w:w="1900"/>
            <w:tcMar>
              <w:top w:type="dxa" w:w="70"/>
              <w:left w:type="dxa" w:w="100"/>
              <w:bottom w:type="dxa" w:w="70"/>
              <w:right w:type="dxa" w:w="100"/>
            </w:tcMar>
          </w:tcPr>
          <w:p>
            <w:pPr>
              <w:spacing w:after="0"/>
            </w:pPr>
            <w:r>
              <w:rPr>
                <w:rFonts w:ascii="Calibri" w:cs="Calibri" w:eastAsia="Calibri" w:hAnsi="Calibri"/>
                <w:b/>
                <w:bCs/>
                <w:sz w:val="18"/>
                <w:szCs w:val="18"/>
              </w:rPr>
              <w:t xml:space="preserve">Buyer email</w:t>
            </w:r>
          </w:p>
        </w:tc>
        <w:tc>
          <w:tcPr>
            <w:tcW w:type="dxa" w:w="26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Free SMTP tier</w:t>
            </w:r>
          </w:p>
        </w:tc>
        <w:tc>
          <w:tcPr>
            <w:tcW w:type="dxa" w:w="45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The follow digest is the only outbound message this design sends a buyer. Email is chosen over SMS and WhatsApp because it needs no DLT template registration or business verification — the same plumbing that defers WhatsApp ingestion to Section 13</w:t>
            </w:r>
          </w:p>
        </w:tc>
      </w:tr>
    </w:tbl>
    <w:p>
      <w:pPr>
        <w:spacing w:after="60"/>
      </w:pPr>
    </w:p>
    <w:p>
      <w:pPr>
        <w:spacing w:after="120"/>
        <w:jc w:val="both"/>
      </w:pPr>
      <w:r>
        <w:rPr>
          <w:rFonts w:ascii="Cambria" w:cs="Cambria" w:eastAsia="Cambria" w:hAnsi="Cambria"/>
          <w:b/>
          <w:bCs/>
          <w:i w:val="false"/>
          <w:iCs w:val="false"/>
          <w:sz w:val="21"/>
          <w:szCs w:val="21"/>
        </w:rPr>
        <w:t xml:space="preserve">A note on free tiers. </w:t>
      </w:r>
      <w:r>
        <w:rPr>
          <w:rFonts w:ascii="Cambria" w:cs="Cambria" w:eastAsia="Cambria" w:hAnsi="Cambria"/>
          <w:b w:val="false"/>
          <w:bCs w:val="false"/>
          <w:i w:val="false"/>
          <w:iCs w:val="false"/>
          <w:sz w:val="21"/>
          <w:szCs w:val="21"/>
        </w:rPr>
        <w:t xml:space="preserve">No component requires paid credit, but free tiers do carry daily request caps. The mitigation is explicit: responses for every item used in the demonstration are cached in advance, and the local speech model means the most bandwidth-sensitive step never depends on a remote call.</w:t>
      </w:r>
    </w:p>
    <w:p>
      <w:pPr>
        <w:pStyle w:val="Heading1"/>
        <w:pBdr>
          <w:bottom w:val="single" w:color="D6D0C8" w:sz="6" w:space="4"/>
        </w:pBdr>
        <w:spacing w:after="140" w:before="360"/>
      </w:pPr>
      <w:r>
        <w:rPr>
          <w:rFonts w:ascii="Calibri" w:cs="Calibri" w:eastAsia="Calibri" w:hAnsi="Calibri"/>
          <w:b/>
          <w:bCs/>
          <w:color w:val="1A1A1A"/>
          <w:sz w:val="28"/>
          <w:szCs w:val="28"/>
        </w:rPr>
        <w:t xml:space="preserve">7. Build Plan</w:t>
      </w:r>
    </w:p>
    <w:p>
      <w:pPr>
        <w:spacing w:after="120"/>
        <w:jc w:val="both"/>
      </w:pPr>
      <w:r>
        <w:rPr>
          <w:rFonts w:ascii="Cambria" w:cs="Cambria" w:eastAsia="Cambria" w:hAnsi="Cambria"/>
          <w:i w:val="false"/>
          <w:iCs w:val="false"/>
          <w:sz w:val="21"/>
          <w:szCs w:val="21"/>
          <w:b w:val="false"/>
          <w:bCs w:val="false"/>
        </w:rPr>
        <w:t xml:space="preserve">Eighteen days remain to code freeze at the time of this revision. Code freezes on 17 September, three days before submission, and the last band is documentation and rehearsal only. Sequencing matters more than the list itself: the mandated features come first, the shared text-to-speech voice is built before the features that depend on it, and the market-linkage layer is built in dependency order — the public listing page before the offer inbox, since a buyer needs somewhere to send an offer from. The additions made in this revision are slotted by dependency rather than by importance: stock goes in beside the offer inbox because acceptance and decrement are one transaction, and the storefront goes in the linkage band because it is aggregation over pages that band already produces.</w:t>
      </w:r>
    </w:p>
    <w:tbl>
      <w:tblPr>
        <w:tblW w:type="dxa" w:w="9020"/>
        <w:tblBorders>
          <w:top w:val="single" w:color="D6D0C8" w:sz="4"/>
          <w:left w:val="none"/>
          <w:bottom w:val="single" w:color="D6D0C8" w:sz="4"/>
          <w:right w:val="none"/>
          <w:insideH w:val="single" w:color="E5E0D8" w:sz="2"/>
          <w:insideV w:val="none"/>
        </w:tblBorders>
      </w:tblPr>
      <w:tblGrid>
        <w:gridCol w:w="1300"/>
        <w:gridCol w:w="5320"/>
        <w:gridCol w:w="2400"/>
      </w:tblGrid>
      <w:tr>
        <w:trPr>
          <w:tblHeader/>
        </w:trPr>
        <w:tc>
          <w:tcPr>
            <w:tcW w:type="dxa" w:w="13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Band</w:t>
            </w:r>
          </w:p>
        </w:tc>
        <w:tc>
          <w:tcPr>
            <w:tcW w:type="dxa" w:w="53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Work</w:t>
            </w:r>
          </w:p>
        </w:tc>
        <w:tc>
          <w:tcPr>
            <w:tcW w:type="dxa" w:w="24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Exit condition</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27-29 Aug</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Reference price dataset assembled and documented. Craft glossary and marketplace category maps written. Repository, schema and sync-queue design fixed.</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Dataset row count and provenance recorded</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30 Aug - 2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Image pipeline end to end. Shared text-to-speech voice — built here because read-back, onboarding, alerts and nudges all depend on it. Voice pipeline end to end, with glossary correction and spoken read-back. Flutter shell with offline queue.</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 photo and a voice note produce a bilingual listing, read back aloud, on a real device</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3-6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Attribute extraction from the transcript, with the photograph proposing category and size class and one spoken confirmation for anything uncertain. Material cost and hours asked once per craft type. Dated material-rate table with sources. Pricing model trained, SHAP layer, price band, comparables strip, fair-price floor, bounded seasonal multiplier. Voice-first onboarding with deferred verification.</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 new user can register and price an item without reading a word, and the floor shows the date and source of its rate</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7-10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Permanent public listing pages. Offer inbox with asking-price rejection, expiry and quantity validation. Unique-and-batch stock with a locked decrement, sold-out state and spoken restock. Voice order and offer status.</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 batch listing sells down to sold out with no double-accept, and an offer is accepted by voice</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11-13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Artisan storefront on a permanent artisan URL, with the stall QR repointed at it. Follow with batched digest, unsubscribe and returning-buyer flag. Report-an-issue record. Marketplace export bundle. Share card. Maker story. Scheme, mela and seasonal alerts. Quality meter and dashboard.</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One tap yields a valid upload bundle, and a scanned stall QR opens her whole storefront</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14-16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Edge-case hardening against the register in Section 8. Offline rehearsal with the network disabled. Demo response caching.</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Full demo runs twice with no internet</w:t>
            </w:r>
          </w:p>
        </w:tc>
      </w:tr>
      <w:tr>
        <w:trPr>
          <w:tblHeader w:val="false"/>
        </w:trPr>
        <w:tc>
          <w:tcPr>
            <w:tcW w:type="dxa" w:w="1300"/>
            <w:tcMar>
              <w:top w:type="dxa" w:w="70"/>
              <w:left w:type="dxa" w:w="100"/>
              <w:bottom w:type="dxa" w:w="70"/>
              <w:right w:type="dxa" w:w="100"/>
            </w:tcMar>
          </w:tcPr>
          <w:p>
            <w:pPr>
              <w:spacing w:after="0"/>
            </w:pPr>
            <w:r>
              <w:rPr>
                <w:rFonts w:ascii="Calibri" w:cs="Calibri" w:eastAsia="Calibri" w:hAnsi="Calibri"/>
                <w:b/>
                <w:bCs/>
                <w:sz w:val="18"/>
                <w:szCs w:val="18"/>
              </w:rPr>
              <w:t xml:space="preserve">17-20 Sep</w:t>
            </w:r>
          </w:p>
        </w:tc>
        <w:tc>
          <w:tcPr>
            <w:tcW w:type="dxa" w:w="53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Code freeze on 17 September. Documentation, demo script, deck, rehearsal, submission.</w:t>
            </w:r>
          </w:p>
        </w:tc>
        <w:tc>
          <w:tcPr>
            <w:tcW w:type="dxa" w:w="240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No functional change after 17 September; only documents and rehearsal</w:t>
            </w:r>
          </w:p>
        </w:tc>
      </w:tr>
    </w:tbl>
    <w:p>
      <w:pPr>
        <w:pStyle w:val="Heading1"/>
        <w:pBdr>
          <w:bottom w:val="single" w:color="D6D0C8" w:sz="6" w:space="4"/>
        </w:pBdr>
        <w:spacing w:after="140" w:before="360"/>
      </w:pPr>
      <w:r>
        <w:rPr>
          <w:rFonts w:ascii="Calibri" w:cs="Calibri" w:eastAsia="Calibri" w:hAnsi="Calibri"/>
          <w:b/>
          <w:bCs/>
          <w:color w:val="1A1A1A"/>
          <w:sz w:val="28"/>
          <w:szCs w:val="28"/>
        </w:rPr>
        <w:t xml:space="preserve">8. Edge Cases and Failure Modes</w:t>
      </w:r>
    </w:p>
    <w:p>
      <w:pPr>
        <w:spacing w:after="120"/>
        <w:jc w:val="both"/>
      </w:pPr>
      <w:r>
        <w:rPr>
          <w:rFonts w:ascii="Cambria" w:cs="Cambria" w:eastAsia="Cambria" w:hAnsi="Cambria"/>
          <w:i w:val="false"/>
          <w:iCs w:val="false"/>
          <w:sz w:val="21"/>
          <w:szCs w:val="21"/>
        </w:rPr>
        <w:t xml:space="preserve">The target user is in a noisy home on an inexpensive phone with intermittent signal, not in a testing lab, so failure behaviour is part of the design rather than an afterthought. The companion Feature Decision Note carries the full register of roughly forty cases across voice, photography, pricing, offers, connectivity, misuse and demonstration risk. The items below are the ones that would cause visible failure or real harm, and they are scheduled explicitly in the build plan.</w:t>
      </w:r>
    </w:p>
    <w:tbl>
      <w:tblPr>
        <w:tblW w:type="dxa" w:w="9020"/>
        <w:tblBorders>
          <w:top w:val="single" w:color="D6D0C8" w:sz="4"/>
          <w:left w:val="none"/>
          <w:bottom w:val="single" w:color="D6D0C8" w:sz="4"/>
          <w:right w:val="none"/>
          <w:insideH w:val="single" w:color="E5E0D8" w:sz="2"/>
          <w:insideV w:val="none"/>
        </w:tblBorders>
      </w:tblPr>
      <w:tblGrid>
        <w:gridCol w:w="3100"/>
        <w:gridCol w:w="5920"/>
      </w:tblGrid>
      <w:tr>
        <w:trPr>
          <w:tblHeader/>
        </w:trPr>
        <w:tc>
          <w:tcPr>
            <w:tcW w:type="dxa" w:w="310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Case</w:t>
            </w:r>
          </w:p>
        </w:tc>
        <w:tc>
          <w:tcPr>
            <w:tcW w:type="dxa" w:w="5920"/>
            <w:shd w:fill="F0EBE3" w:color="auto" w:val="clear"/>
            <w:tcMar>
              <w:top w:type="dxa" w:w="70"/>
              <w:left w:type="dxa" w:w="100"/>
              <w:bottom w:type="dxa" w:w="70"/>
              <w:right w:type="dxa" w:w="100"/>
            </w:tcMar>
          </w:tcPr>
          <w:p>
            <w:pPr>
              <w:spacing w:after="0"/>
            </w:pPr>
            <w:r>
              <w:rPr>
                <w:rFonts w:ascii="Calibri" w:cs="Calibri" w:eastAsia="Calibri" w:hAnsi="Calibri"/>
                <w:b/>
                <w:bCs/>
                <w:sz w:val="18"/>
                <w:szCs w:val="18"/>
              </w:rPr>
              <w:t xml:space="preserve">Required behaviour</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Loud background noise in a recording</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Confidence check, then ask for a re-record rather than generating a wrong listing silently</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 craft word transcribed incorrectly</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Fuzzy-match against the glossary and correct before the description is written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Identity or phone numbers spoken aloud</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Strip identifier-like digit strings before anything is published</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Pale product against a pale wall</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Detect the damaged cut-out, keep the original, request a retake</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An unseen craft category</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Widen the band and state low confidence; never a confident single number</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Artisan prices below the fair floor</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Warn clearly, then allow the override; do not lock a person out of her own pricing decision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Per-piece versus per-set ambiguity</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Ask explicitly, or every price is wrong by the size of the set</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Two buyers accept the same unique piece</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Reserve on first acceptance and auto-decline the rest — the quantity-one case of the stock rule</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No offers for a week</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Nudge with a reason rather than showing a dead screen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Accepted offer never becomes payment</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State the boundary honestly: the app records intent, not payment</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Days offline with a growing queue</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Cap the queue, downscale before queueing, sync oldest first, never drop a listing</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The same listing syncs twice</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Client-generated ids and server-side deduplication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 middleman operates the app for the artisan</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Bind the account and stall QR to the artisan's own number; show earnings in her own view</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The model states something wrong about the craft</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Read the description back for confirmation; the artisan is the authority on her own craft</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No venue internet or an exhausted free tier</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Rehearsed offline path, local speech model, pre-cached responses for demo items</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An offer asks for more units than remain</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Decline with the remaining count stated, rather than accepting an order she cannot fill</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The last unit sells while older offers are still open</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Move the listing to sold-out, decline the open offers with a reason, and keep the printed QR resolving to the page</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 buyer receives an item that does not match its listing</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Record the report against the offer, speak it to her, withhold the trust badge on repeats — and claim no adjudication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She publishes ten listings in a day and has followers</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Batch the digest, cap it at one message a week, and honour unsubscribe on the first click</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The material rate in the table is weeks old</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The floor is a warning, not a quote; print the rate's date and source on screen rather than implying it is live</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The photograph suggests the wrong material</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Nothing infers material from a photograph — it comes from her voice note, and anything uncertain is one spoken question</w:t>
            </w:r>
          </w:p>
        </w:tc>
      </w:tr>
      <w:tr>
        <w:trPr>
          <w:tblHeader w:val="false"/>
        </w:trPr>
        <w:tc>
          <w:tcPr>
            <w:tcW w:type="dxa" w:w="3100"/>
            <w:tcMar>
              <w:top w:type="dxa" w:w="70"/>
              <w:left w:type="dxa" w:w="100"/>
              <w:bottom w:type="dxa" w:w="70"/>
              <w:right w:type="dxa" w:w="100"/>
            </w:tcMar>
          </w:tcPr>
          <w:p>
            <w:pPr>
              <w:spacing w:after="0"/>
            </w:pPr>
            <w:r>
              <w:rPr>
                <w:rFonts w:ascii="Calibri" w:cs="Calibri" w:eastAsia="Calibri" w:hAnsi="Calibri"/>
                <w:b/>
                <w:bCs/>
                <w:sz w:val="18"/>
                <w:szCs w:val="18"/>
              </w:rPr>
              <w:t xml:space="preserve">Accepted prices begin to dominate the pricing data</w:t>
            </w:r>
          </w:p>
        </w:tc>
        <w:tc>
          <w:tcPr>
            <w:tcW w:type="dxa" w:w="5920"/>
            <w:tcMar>
              <w:top w:type="dxa" w:w="70"/>
              <w:left w:type="dxa" w:w="100"/>
              <w:bottom w:type="dxa" w:w="70"/>
              <w:right w:type="dxa" w:w="100"/>
            </w:tcMar>
          </w:tcPr>
          <w:p>
            <w:pPr>
              <w:spacing w:after="0"/>
            </w:pPr>
            <w:r>
              <w:rPr>
                <w:rFonts w:ascii="Calibri" w:cs="Calibri" w:eastAsia="Calibri" w:hAnsi="Calibri"/>
                <w:b w:val="false"/>
                <w:bCs w:val="false"/>
                <w:sz w:val="18"/>
                <w:szCs w:val="18"/>
              </w:rPr>
              <w:t xml:space="preserve">Weight transacted rows deliberately, log declined offers alongside them, and report the transacted share rather than asserting the model improved</w:t>
            </w:r>
          </w:p>
        </w:tc>
      </w:tr>
    </w:tbl>
    <w:p>
      <w:pPr>
        <w:pStyle w:val="Heading1"/>
        <w:pBdr>
          <w:bottom w:val="single" w:color="D6D0C8" w:sz="6" w:space="4"/>
        </w:pBdr>
        <w:spacing w:after="140" w:before="360"/>
      </w:pPr>
      <w:r>
        <w:rPr>
          <w:rFonts w:ascii="Calibri" w:cs="Calibri" w:eastAsia="Calibri" w:hAnsi="Calibri"/>
          <w:b/>
          <w:bCs/>
          <w:color w:val="1A1A1A"/>
          <w:sz w:val="28"/>
          <w:szCs w:val="28"/>
        </w:rPr>
        <w:t xml:space="preserve">9. Data, Consent and Privacy</w:t>
      </w:r>
    </w:p>
    <w:p>
      <w:pPr>
        <w:spacing w:after="120"/>
        <w:jc w:val="both"/>
      </w:pPr>
      <w:r>
        <w:rPr>
          <w:rFonts w:ascii="Cambria" w:cs="Cambria" w:eastAsia="Cambria" w:hAnsi="Cambria"/>
          <w:i w:val="false"/>
          <w:iCs w:val="false"/>
          <w:sz w:val="21"/>
          <w:szCs w:val="21"/>
        </w:rPr>
        <w:t xml:space="preserve">This application collects a phone number, voice recordings of an identifiable person, photographs, and a record of her earnings — from beneficiaries of a social-justice programme, who are among the least able to contest misuse of their data. The design therefore states its data handling rather than leaving it implied, and follows the principles of the Digital Personal Data Protection Act, 2023 and the Digital Personal Data Protection Rules notified in November 2025 — which require, among other things, a clear notice of purpose, categories of data, retention period and a route to withdraw consent, and consent that is informed, unambiguous and freely given. The design question this raises for a low-literacy user is not whether to give notice but how, which is why notice and consent here are spoken rather than written.</w:t>
      </w:r>
    </w:p>
    <w:p>
      <w:pPr>
        <w:pStyle w:val="ListParagraph"/>
        <w:numPr>
          <w:ilvl w:val="0"/>
          <w:numId w:val="2"/>
        </w:numPr>
        <w:spacing w:after="70"/>
      </w:pPr>
      <w:r>
        <w:rPr>
          <w:rFonts w:ascii="Cambria" w:cs="Cambria" w:eastAsia="Cambria" w:hAnsi="Cambria"/>
          <w:b/>
          <w:bCs/>
          <w:i w:val="false"/>
          <w:iCs w:val="false"/>
          <w:sz w:val="21"/>
          <w:szCs w:val="21"/>
        </w:rPr>
        <w:t xml:space="preserve">Collect only what a step needs. </w:t>
      </w:r>
      <w:r>
        <w:rPr>
          <w:rFonts w:ascii="Cambria" w:cs="Cambria" w:eastAsia="Cambria" w:hAnsi="Cambria"/>
          <w:b w:val="false"/>
          <w:bCs w:val="false"/>
          <w:i w:val="false"/>
          <w:iCs w:val="false"/>
          <w:sz w:val="21"/>
          <w:szCs w:val="21"/>
        </w:rPr>
        <w:t xml:space="preserve">First run takes a phone number and a language, nothing more. Craft type, region and payment details are requested later, at the moment a listing or a payment actually requires them, so an artisan who abandons the app after one attempt has left almost nothing behind.</w:t>
      </w:r>
    </w:p>
    <w:p>
      <w:pPr>
        <w:pStyle w:val="ListParagraph"/>
        <w:numPr>
          <w:ilvl w:val="0"/>
          <w:numId w:val="2"/>
        </w:numPr>
        <w:spacing w:after="70"/>
      </w:pPr>
      <w:r>
        <w:rPr>
          <w:rFonts w:ascii="Cambria" w:cs="Cambria" w:eastAsia="Cambria" w:hAnsi="Cambria"/>
          <w:b/>
          <w:bCs/>
          <w:i w:val="false"/>
          <w:iCs w:val="false"/>
          <w:sz w:val="21"/>
          <w:szCs w:val="21"/>
        </w:rPr>
        <w:t xml:space="preserve">Consent is spoken, not buried. </w:t>
      </w:r>
      <w:r>
        <w:rPr>
          <w:rFonts w:ascii="Cambria" w:cs="Cambria" w:eastAsia="Cambria" w:hAnsi="Cambria"/>
          <w:b w:val="false"/>
          <w:bCs w:val="false"/>
          <w:i w:val="false"/>
          <w:iCs w:val="false"/>
          <w:sz w:val="21"/>
          <w:szCs w:val="21"/>
        </w:rPr>
        <w:t xml:space="preserve">Before the first recording, the purpose is explained aloud in her own language and consent is taken by voice — a written policy she cannot read is not consent. The same applies to the maker story, which is a personal narrative and is recorded only on an explicit, separate agreement.</w:t>
      </w:r>
    </w:p>
    <w:p>
      <w:pPr>
        <w:pStyle w:val="ListParagraph"/>
        <w:numPr>
          <w:ilvl w:val="0"/>
          <w:numId w:val="2"/>
        </w:numPr>
        <w:spacing w:after="70"/>
      </w:pPr>
      <w:r>
        <w:rPr>
          <w:rFonts w:ascii="Cambria" w:cs="Cambria" w:eastAsia="Cambria" w:hAnsi="Cambria"/>
          <w:b/>
          <w:bCs/>
          <w:i w:val="false"/>
          <w:iCs w:val="false"/>
          <w:sz w:val="21"/>
          <w:szCs w:val="21"/>
        </w:rPr>
        <w:t xml:space="preserve">Voice notes are working input, not an archive. </w:t>
      </w:r>
      <w:r>
        <w:rPr>
          <w:rFonts w:ascii="Cambria" w:cs="Cambria" w:eastAsia="Cambria" w:hAnsi="Cambria"/>
          <w:b w:val="false"/>
          <w:bCs w:val="false"/>
          <w:i w:val="false"/>
          <w:iCs w:val="false"/>
          <w:sz w:val="21"/>
          <w:szCs w:val="21"/>
        </w:rPr>
        <w:t xml:space="preserve">A recording is retained only until its listing is generated and confirmed, then deleted; the transcript and the listing survive, the audio does not. The one exception is the maker story, which is the deliverable itself and is kept until she removes it.</w:t>
      </w:r>
    </w:p>
    <w:p>
      <w:pPr>
        <w:pStyle w:val="ListParagraph"/>
        <w:numPr>
          <w:ilvl w:val="0"/>
          <w:numId w:val="2"/>
        </w:numPr>
        <w:spacing w:after="70"/>
      </w:pPr>
      <w:r>
        <w:rPr>
          <w:rFonts w:ascii="Cambria" w:cs="Cambria" w:eastAsia="Cambria" w:hAnsi="Cambria"/>
          <w:b/>
          <w:bCs/>
          <w:i w:val="false"/>
          <w:iCs w:val="false"/>
          <w:sz w:val="21"/>
          <w:szCs w:val="21"/>
        </w:rPr>
        <w:t xml:space="preserve">Published fields are minimised. </w:t>
      </w:r>
      <w:r>
        <w:rPr>
          <w:rFonts w:ascii="Cambria" w:cs="Cambria" w:eastAsia="Cambria" w:hAnsi="Cambria"/>
          <w:b w:val="false"/>
          <w:bCs w:val="false"/>
          <w:i w:val="false"/>
          <w:iCs w:val="false"/>
          <w:sz w:val="21"/>
          <w:szCs w:val="21"/>
        </w:rPr>
        <w:t xml:space="preserve">Buyers see the craft, the photographs, the description, the price and the maker story. They do not see her identity documents, her earnings, her scheme enrolment or her location beyond the district that gives the craft its provenance. Contact details are exchanged only after she accepts an offer.</w:t>
      </w:r>
    </w:p>
    <w:p>
      <w:pPr>
        <w:pStyle w:val="ListParagraph"/>
        <w:numPr>
          <w:ilvl w:val="0"/>
          <w:numId w:val="2"/>
        </w:numPr>
        <w:spacing w:after="70"/>
      </w:pPr>
      <w:r>
        <w:rPr>
          <w:rFonts w:ascii="Cambria" w:cs="Cambria" w:eastAsia="Cambria" w:hAnsi="Cambria"/>
          <w:b/>
          <w:bCs/>
          <w:i w:val="false"/>
          <w:iCs w:val="false"/>
          <w:sz w:val="21"/>
          <w:szCs w:val="21"/>
        </w:rPr>
        <w:t xml:space="preserve">A follower gives an email address, and only that. </w:t>
      </w:r>
      <w:r>
        <w:rPr>
          <w:rFonts w:ascii="Cambria" w:cs="Cambria" w:eastAsia="Cambria" w:hAnsi="Cambria"/>
          <w:b w:val="false"/>
          <w:bCs w:val="false"/>
          <w:i w:val="false"/>
          <w:iCs w:val="false"/>
          <w:sz w:val="21"/>
          <w:szCs w:val="21"/>
        </w:rPr>
        <w:t xml:space="preserve">The storefront follow collects no name, no account and no password. The address is used for one thing — a digest of her new listings — carries a one-click unsubscribe in every message, and is deleted on unsubscribe. Buyers are told this in one line beside the control, because the buyer side is the one part of this product where written notice is the right medium.</w:t>
      </w:r>
    </w:p>
    <w:p>
      <w:pPr>
        <w:pStyle w:val="ListParagraph"/>
        <w:numPr>
          <w:ilvl w:val="0"/>
          <w:numId w:val="2"/>
        </w:numPr>
        <w:spacing w:after="70"/>
      </w:pPr>
      <w:r>
        <w:rPr>
          <w:rFonts w:ascii="Cambria" w:cs="Cambria" w:eastAsia="Cambria" w:hAnsi="Cambria"/>
          <w:b/>
          <w:bCs/>
          <w:i w:val="false"/>
          <w:iCs w:val="false"/>
          <w:sz w:val="21"/>
          <w:szCs w:val="21"/>
        </w:rPr>
        <w:t xml:space="preserve">Identifiers spoken aloud are removed. </w:t>
      </w:r>
      <w:r>
        <w:rPr>
          <w:rFonts w:ascii="Cambria" w:cs="Cambria" w:eastAsia="Cambria" w:hAnsi="Cambria"/>
          <w:b w:val="false"/>
          <w:bCs w:val="false"/>
          <w:i w:val="false"/>
          <w:iCs w:val="false"/>
          <w:sz w:val="21"/>
          <w:szCs w:val="21"/>
        </w:rPr>
        <w:t xml:space="preserve">Digit strings resembling identity or account numbers are stripped from any text before publication, because in practice people read such numbers into voice notes.</w:t>
      </w:r>
    </w:p>
    <w:p>
      <w:pPr>
        <w:pStyle w:val="ListParagraph"/>
        <w:numPr>
          <w:ilvl w:val="0"/>
          <w:numId w:val="2"/>
        </w:numPr>
        <w:spacing w:after="70"/>
      </w:pPr>
      <w:r>
        <w:rPr>
          <w:rFonts w:ascii="Cambria" w:cs="Cambria" w:eastAsia="Cambria" w:hAnsi="Cambria"/>
          <w:b/>
          <w:bCs/>
          <w:i w:val="false"/>
          <w:iCs w:val="false"/>
          <w:sz w:val="21"/>
          <w:szCs w:val="21"/>
        </w:rPr>
        <w:t xml:space="preserve">Her earnings are hers to see. </w:t>
      </w:r>
      <w:r>
        <w:rPr>
          <w:rFonts w:ascii="Cambria" w:cs="Cambria" w:eastAsia="Cambria" w:hAnsi="Cambria"/>
          <w:b w:val="false"/>
          <w:bCs w:val="false"/>
          <w:i w:val="false"/>
          <w:iCs w:val="false"/>
          <w:sz w:val="21"/>
          <w:szCs w:val="21"/>
        </w:rPr>
        <w:t xml:space="preserve">Earnings and offer history are visible in her own account only. This is a privacy rule and also the mitigation against the intermediary risk described in the next section.</w:t>
      </w:r>
    </w:p>
    <w:p>
      <w:pPr>
        <w:pStyle w:val="ListParagraph"/>
        <w:numPr>
          <w:ilvl w:val="0"/>
          <w:numId w:val="2"/>
        </w:numPr>
        <w:spacing w:after="70"/>
      </w:pPr>
      <w:r>
        <w:rPr>
          <w:rFonts w:ascii="Cambria" w:cs="Cambria" w:eastAsia="Cambria" w:hAnsi="Cambria"/>
          <w:b/>
          <w:bCs/>
          <w:i w:val="false"/>
          <w:iCs w:val="false"/>
          <w:sz w:val="21"/>
          <w:szCs w:val="21"/>
        </w:rPr>
        <w:t xml:space="preserve">Deletion is a real path. </w:t>
      </w:r>
      <w:r>
        <w:rPr>
          <w:rFonts w:ascii="Cambria" w:cs="Cambria" w:eastAsia="Cambria" w:hAnsi="Cambria"/>
          <w:b w:val="false"/>
          <w:bCs w:val="false"/>
          <w:i w:val="false"/>
          <w:iCs w:val="false"/>
          <w:sz w:val="21"/>
          <w:szCs w:val="21"/>
        </w:rPr>
        <w:t xml:space="preserve">An artisan can withdraw a listing and delete her account by voice, which removes her recordings, photographs and personal fields. Aggregate, de-identified price data may be retained, and she is told so in the same spoken explanation.</w:t>
      </w:r>
    </w:p>
    <w:p>
      <w:pPr>
        <w:pStyle w:val="Heading1"/>
        <w:pBdr>
          <w:bottom w:val="single" w:color="D6D0C8" w:sz="6" w:space="4"/>
        </w:pBdr>
        <w:spacing w:after="140" w:before="360"/>
      </w:pPr>
      <w:r>
        <w:rPr>
          <w:rFonts w:ascii="Calibri" w:cs="Calibri" w:eastAsia="Calibri" w:hAnsi="Calibri"/>
          <w:b/>
          <w:bCs/>
          <w:color w:val="1A1A1A"/>
          <w:sz w:val="28"/>
          <w:szCs w:val="28"/>
        </w:rPr>
        <w:t xml:space="preserve">10. Known Limitations and Responsible Design</w:t>
      </w:r>
    </w:p>
    <w:p>
      <w:pPr>
        <w:spacing w:after="120"/>
        <w:jc w:val="both"/>
      </w:pPr>
      <w:r>
        <w:rPr>
          <w:rFonts w:ascii="Cambria" w:cs="Cambria" w:eastAsia="Cambria" w:hAnsi="Cambria"/>
          <w:i w:val="false"/>
          <w:iCs w:val="false"/>
          <w:sz w:val="21"/>
          <w:szCs w:val="21"/>
        </w:rPr>
        <w:t xml:space="preserve">Stated deliberately. Each is a scope boundary chosen with a reason, not an oversight.</w:t>
      </w:r>
    </w:p>
    <w:p>
      <w:pPr>
        <w:pStyle w:val="ListParagraph"/>
        <w:numPr>
          <w:ilvl w:val="0"/>
          <w:numId w:val="2"/>
        </w:numPr>
        <w:spacing w:after="70"/>
      </w:pPr>
      <w:r>
        <w:rPr>
          <w:rFonts w:ascii="Cambria" w:cs="Cambria" w:eastAsia="Cambria" w:hAnsi="Cambria"/>
          <w:b/>
          <w:bCs/>
          <w:i w:val="false"/>
          <w:iCs w:val="false"/>
          <w:sz w:val="21"/>
          <w:szCs w:val="21"/>
        </w:rPr>
        <w:t xml:space="preserve">Payment and fulfilment are out of scope. </w:t>
      </w:r>
      <w:r>
        <w:rPr>
          <w:rFonts w:ascii="Cambria" w:cs="Cambria" w:eastAsia="Cambria" w:hAnsi="Cambria"/>
          <w:b w:val="false"/>
          <w:bCs w:val="false"/>
          <w:i w:val="false"/>
          <w:iCs w:val="false"/>
          <w:sz w:val="21"/>
          <w:szCs w:val="21"/>
        </w:rPr>
        <w:t xml:space="preserve">The app records an accepted offer — an intent to transact — and hands the parties each other's contact details. It does not move money or arrange shipping. Building either properly requires settlement and grievance mechanisms that cannot be done credibly in a prototype, and doing them badly would put artisan money at risk. Both appear in Section 13 as future scope.</w:t>
      </w:r>
    </w:p>
    <w:p>
      <w:pPr>
        <w:pStyle w:val="ListParagraph"/>
        <w:numPr>
          <w:ilvl w:val="0"/>
          <w:numId w:val="2"/>
        </w:numPr>
        <w:spacing w:after="70"/>
      </w:pPr>
      <w:r>
        <w:rPr>
          <w:rFonts w:ascii="Cambria" w:cs="Cambria" w:eastAsia="Cambria" w:hAnsi="Cambria"/>
          <w:b/>
          <w:bCs/>
          <w:i w:val="false"/>
          <w:iCs w:val="false"/>
          <w:sz w:val="21"/>
          <w:szCs w:val="21"/>
        </w:rPr>
        <w:t xml:space="preserve">Middleman capture is a real risk. </w:t>
      </w:r>
      <w:r>
        <w:rPr>
          <w:rFonts w:ascii="Cambria" w:cs="Cambria" w:eastAsia="Cambria" w:hAnsi="Cambria"/>
          <w:b w:val="false"/>
          <w:bCs w:val="false"/>
          <w:i w:val="false"/>
          <w:iCs w:val="false"/>
          <w:sz w:val="21"/>
          <w:szCs w:val="21"/>
        </w:rPr>
        <w:t xml:space="preserve">A literate intermediary could operate the app on an artisan's behalf and retain the margin. The design mitigates this — account and QR bound to her own number, earnings visible in her own view, voice interaction requiring no intermediary — but no software fix is complete, and honest deployment would pair the app with field support from existing cluster and self-help-group structures.</w:t>
      </w:r>
    </w:p>
    <w:p>
      <w:pPr>
        <w:pStyle w:val="ListParagraph"/>
        <w:numPr>
          <w:ilvl w:val="0"/>
          <w:numId w:val="2"/>
        </w:numPr>
        <w:spacing w:after="70"/>
      </w:pPr>
      <w:r>
        <w:rPr>
          <w:rFonts w:ascii="Cambria" w:cs="Cambria" w:eastAsia="Cambria" w:hAnsi="Cambria"/>
          <w:b/>
          <w:bCs/>
          <w:i w:val="false"/>
          <w:iCs w:val="false"/>
          <w:sz w:val="21"/>
          <w:szCs w:val="21"/>
        </w:rPr>
        <w:t xml:space="preserve">Pricing is calibrated to public listings, not verified transactions. </w:t>
      </w:r>
      <w:r>
        <w:rPr>
          <w:rFonts w:ascii="Cambria" w:cs="Cambria" w:eastAsia="Cambria" w:hAnsi="Cambria"/>
          <w:b w:val="false"/>
          <w:bCs w:val="false"/>
          <w:i w:val="false"/>
          <w:iCs w:val="false"/>
          <w:sz w:val="21"/>
          <w:szCs w:val="21"/>
        </w:rPr>
        <w:t xml:space="preserve">The suggestion is a band with an explanation, never a guarantee. Thin categories return wider bands by design.</w:t>
      </w:r>
    </w:p>
    <w:p>
      <w:pPr>
        <w:pStyle w:val="ListParagraph"/>
        <w:numPr>
          <w:ilvl w:val="0"/>
          <w:numId w:val="2"/>
        </w:numPr>
        <w:spacing w:after="70"/>
      </w:pPr>
      <w:r>
        <w:rPr>
          <w:rFonts w:ascii="Cambria" w:cs="Cambria" w:eastAsia="Cambria" w:hAnsi="Cambria"/>
          <w:b/>
          <w:bCs/>
          <w:i w:val="false"/>
          <w:iCs w:val="false"/>
          <w:sz w:val="21"/>
          <w:szCs w:val="21"/>
        </w:rPr>
        <w:t xml:space="preserve">Language coverage is uneven. </w:t>
      </w:r>
      <w:r>
        <w:rPr>
          <w:rFonts w:ascii="Cambria" w:cs="Cambria" w:eastAsia="Cambria" w:hAnsi="Cambria"/>
          <w:b w:val="false"/>
          <w:bCs w:val="false"/>
          <w:i w:val="false"/>
          <w:iCs w:val="false"/>
          <w:sz w:val="21"/>
          <w:szCs w:val="21"/>
        </w:rPr>
        <w:t xml:space="preserve">Four languages are tested end to end — Hindi, Bengali, Tamil and Marathi, chosen to span three script families and the major craft clusters — with English and Hindi as output. Roughly twenty further languages are supported in principle by the underlying models but unverified, and are described that way rather than counted as coverage.</w:t>
      </w:r>
    </w:p>
    <w:p>
      <w:pPr>
        <w:pStyle w:val="ListParagraph"/>
        <w:numPr>
          <w:ilvl w:val="0"/>
          <w:numId w:val="2"/>
        </w:numPr>
        <w:spacing w:after="70"/>
      </w:pPr>
      <w:r>
        <w:rPr>
          <w:rFonts w:ascii="Cambria" w:cs="Cambria" w:eastAsia="Cambria" w:hAnsi="Cambria"/>
          <w:b/>
          <w:bCs/>
          <w:i w:val="false"/>
          <w:iCs w:val="false"/>
          <w:sz w:val="21"/>
          <w:szCs w:val="21"/>
        </w:rPr>
        <w:t xml:space="preserve">Authenticity is not policed. </w:t>
      </w:r>
      <w:r>
        <w:rPr>
          <w:rFonts w:ascii="Cambria" w:cs="Cambria" w:eastAsia="Cambria" w:hAnsi="Cambria"/>
          <w:b w:val="false"/>
          <w:bCs w:val="false"/>
          <w:i w:val="false"/>
          <w:iCs w:val="false"/>
          <w:sz w:val="21"/>
          <w:szCs w:val="21"/>
        </w:rPr>
        <w:t xml:space="preserve">The app cannot verify that an item is genuinely handmade. A duplicate-photo check catches the crudest reuse; provenance beyond that would need scheme-level verification.</w:t>
      </w:r>
    </w:p>
    <w:p>
      <w:pPr>
        <w:pStyle w:val="ListParagraph"/>
        <w:numPr>
          <w:ilvl w:val="0"/>
          <w:numId w:val="2"/>
        </w:numPr>
        <w:spacing w:after="70"/>
      </w:pPr>
      <w:r>
        <w:rPr>
          <w:rFonts w:ascii="Cambria" w:cs="Cambria" w:eastAsia="Cambria" w:hAnsi="Cambria"/>
          <w:b/>
          <w:bCs/>
          <w:i w:val="false"/>
          <w:iCs w:val="false"/>
          <w:sz w:val="21"/>
          <w:szCs w:val="21"/>
        </w:rPr>
        <w:t xml:space="preserve">Buyer-side protection is thin, not absent. </w:t>
      </w:r>
      <w:r>
        <w:rPr>
          <w:rFonts w:ascii="Cambria" w:cs="Cambria" w:eastAsia="Cambria" w:hAnsi="Cambria"/>
          <w:b w:val="false"/>
          <w:bCs w:val="false"/>
          <w:i w:val="false"/>
          <w:iCs w:val="false"/>
          <w:sz w:val="21"/>
          <w:szCs w:val="21"/>
        </w:rPr>
        <w:t xml:space="preserve">A buyer who receives an item that does not match its listing can file a report that is recorded against the offer, spoken to the artisan and counted against her trust badge. Nothing in this version adjudicates it, refunds it or delists automatically, because doing any of those credibly needs the settlement and grievance machinery kept out of scope above. Structured resolution stays in Section 13; the report exists so the record is two-sided in the meantime.</w:t>
      </w:r>
    </w:p>
    <w:p>
      <w:pPr>
        <w:pStyle w:val="ListParagraph"/>
        <w:numPr>
          <w:ilvl w:val="0"/>
          <w:numId w:val="2"/>
        </w:numPr>
        <w:spacing w:after="70"/>
      </w:pPr>
      <w:r>
        <w:rPr>
          <w:rFonts w:ascii="Cambria" w:cs="Cambria" w:eastAsia="Cambria" w:hAnsi="Cambria"/>
          <w:b/>
          <w:bCs/>
          <w:i w:val="false"/>
          <w:iCs w:val="false"/>
          <w:sz w:val="21"/>
          <w:szCs w:val="21"/>
        </w:rPr>
        <w:t xml:space="preserve">Discovery is not solved, by choice. </w:t>
      </w:r>
      <w:r>
        <w:rPr>
          <w:rFonts w:ascii="Cambria" w:cs="Cambria" w:eastAsia="Cambria" w:hAnsi="Cambria"/>
          <w:b w:val="false"/>
          <w:bCs w:val="false"/>
          <w:i w:val="false"/>
          <w:iCs w:val="false"/>
          <w:sz w:val="21"/>
          <w:szCs w:val="21"/>
        </w:rPr>
        <w:t xml:space="preserve">With no catalog of our own, a buyer reaches an artisan through a scanned QR, a forwarded share card, a link, or one of the marketplaces the export bundle feeds — not by searching this app. That is a deliberate trade against a catalog that would have opened with no buyers in it, and it means the app's own discovery surface is her existing network until a catalog is worth building.</w:t>
      </w:r>
    </w:p>
    <w:p>
      <w:pPr>
        <w:pStyle w:val="ListParagraph"/>
        <w:numPr>
          <w:ilvl w:val="0"/>
          <w:numId w:val="2"/>
        </w:numPr>
        <w:spacing w:after="70"/>
      </w:pPr>
      <w:r>
        <w:rPr>
          <w:rFonts w:ascii="Cambria" w:cs="Cambria" w:eastAsia="Cambria" w:hAnsi="Cambria"/>
          <w:b/>
          <w:bCs/>
          <w:i w:val="false"/>
          <w:iCs w:val="false"/>
          <w:sz w:val="21"/>
          <w:szCs w:val="21"/>
        </w:rPr>
        <w:t xml:space="preserve">The pricing feedback loop needs volume the prototype will not have. </w:t>
      </w:r>
      <w:r>
        <w:rPr>
          <w:rFonts w:ascii="Cambria" w:cs="Cambria" w:eastAsia="Cambria" w:hAnsi="Cambria"/>
          <w:b w:val="false"/>
          <w:bCs w:val="false"/>
          <w:i w:val="false"/>
          <w:iCs w:val="false"/>
          <w:sz w:val="21"/>
          <w:szCs w:val="21"/>
        </w:rPr>
        <w:t xml:space="preserve">Accepted and declined offers are written back and retraining is scheduled, but a handful of transactions cannot move a model calibrated on a reference set, and accepted prices are a censored sample of what buyers would have paid. The mechanism is built and the provenance is reported; the improvement is claimed only as the volume arrives.</w:t>
      </w:r>
    </w:p>
    <w:p>
      <w:pPr>
        <w:pStyle w:val="Heading1"/>
        <w:pBdr>
          <w:bottom w:val="single" w:color="D6D0C8" w:sz="6" w:space="4"/>
        </w:pBdr>
        <w:spacing w:after="140" w:before="360"/>
      </w:pPr>
      <w:r>
        <w:rPr>
          <w:rFonts w:ascii="Calibri" w:cs="Calibri" w:eastAsia="Calibri" w:hAnsi="Calibri"/>
          <w:b/>
          <w:bCs/>
          <w:color w:val="1A1A1A"/>
          <w:sz w:val="28"/>
          <w:szCs w:val="28"/>
        </w:rPr>
        <w:t xml:space="preserve">11. How Success Would Be Measured</w:t>
      </w:r>
    </w:p>
    <w:p>
      <w:pPr>
        <w:spacing w:after="120"/>
        <w:jc w:val="both"/>
      </w:pPr>
      <w:r>
        <w:rPr>
          <w:rFonts w:ascii="Cambria" w:cs="Cambria" w:eastAsia="Cambria" w:hAnsi="Cambria"/>
          <w:i w:val="false"/>
          <w:iCs w:val="false"/>
          <w:sz w:val="21"/>
          <w:szCs w:val="21"/>
          <w:b w:val="false"/>
          <w:bCs w:val="false"/>
        </w:rPr>
        <w:t xml:space="preserve">The problem statement's impact goals are directional. These are the four numbers that would show whether they were met, all measurable from the app's own data:</w:t>
      </w:r>
    </w:p>
    <w:p>
      <w:pPr>
        <w:pStyle w:val="ListParagraph"/>
        <w:numPr>
          <w:ilvl w:val="0"/>
          <w:numId w:val="2"/>
        </w:numPr>
        <w:spacing w:after="70"/>
      </w:pPr>
      <w:r>
        <w:rPr>
          <w:rFonts w:ascii="Cambria" w:cs="Cambria" w:eastAsia="Cambria" w:hAnsi="Cambria"/>
          <w:b/>
          <w:bCs/>
          <w:i w:val="false"/>
          <w:iCs w:val="false"/>
          <w:sz w:val="21"/>
          <w:szCs w:val="21"/>
        </w:rPr>
        <w:t xml:space="preserve">Time from photograph to published listing. </w:t>
      </w:r>
      <w:r>
        <w:rPr>
          <w:rFonts w:ascii="Cambria" w:cs="Cambria" w:eastAsia="Cambria" w:hAnsi="Cambria"/>
          <w:b w:val="false"/>
          <w:bCs w:val="false"/>
          <w:i w:val="false"/>
          <w:iCs w:val="false"/>
          <w:sz w:val="21"/>
          <w:szCs w:val="21"/>
        </w:rPr>
        <w:t xml:space="preserve">The headline number and the clearest demonstration of the barrier being removed. Target: under two minutes of connected time, against hours or never today. Measured as connected time deliberately, because translation, description generation and pricing are network steps — an artisan offline for a day has waited a day, and reporting that as two minutes would be dishonest.</w:t>
      </w:r>
    </w:p>
    <w:p>
      <w:pPr>
        <w:pStyle w:val="ListParagraph"/>
        <w:numPr>
          <w:ilvl w:val="0"/>
          <w:numId w:val="2"/>
        </w:numPr>
        <w:spacing w:after="70"/>
      </w:pPr>
      <w:r>
        <w:rPr>
          <w:rFonts w:ascii="Cambria" w:cs="Cambria" w:eastAsia="Cambria" w:hAnsi="Cambria"/>
          <w:b/>
          <w:bCs/>
          <w:i w:val="false"/>
          <w:iCs w:val="false"/>
          <w:sz w:val="21"/>
          <w:szCs w:val="21"/>
        </w:rPr>
        <w:t xml:space="preserve">Listings created per artisan per month, and the share of months with any activity. </w:t>
      </w:r>
      <w:r>
        <w:rPr>
          <w:rFonts w:ascii="Cambria" w:cs="Cambria" w:eastAsia="Cambria" w:hAnsi="Cambria"/>
          <w:b w:val="false"/>
          <w:bCs w:val="false"/>
          <w:i w:val="false"/>
          <w:iCs w:val="false"/>
          <w:sz w:val="21"/>
          <w:szCs w:val="21"/>
        </w:rPr>
        <w:t xml:space="preserve">This is what "year-round channel" means in practice — continued use between fairs, not a single onboarding burst.</w:t>
      </w:r>
    </w:p>
    <w:p>
      <w:pPr>
        <w:pStyle w:val="ListParagraph"/>
        <w:numPr>
          <w:ilvl w:val="0"/>
          <w:numId w:val="2"/>
        </w:numPr>
        <w:spacing w:after="70"/>
      </w:pPr>
      <w:r>
        <w:rPr>
          <w:rFonts w:ascii="Cambria" w:cs="Cambria" w:eastAsia="Cambria" w:hAnsi="Cambria"/>
          <w:b/>
          <w:bCs/>
          <w:i w:val="false"/>
          <w:iCs w:val="false"/>
          <w:sz w:val="21"/>
          <w:szCs w:val="21"/>
        </w:rPr>
        <w:t xml:space="preserve">Share of listings receiving at least one offer, and accepted price against the suggested band midpoint. </w:t>
      </w:r>
      <w:r>
        <w:rPr>
          <w:rFonts w:ascii="Cambria" w:cs="Cambria" w:eastAsia="Cambria" w:hAnsi="Cambria"/>
          <w:b w:val="false"/>
          <w:bCs w:val="false"/>
          <w:i w:val="false"/>
          <w:iCs w:val="false"/>
          <w:sz w:val="21"/>
          <w:szCs w:val="21"/>
        </w:rPr>
        <w:t xml:space="preserve">The first shows whether market linkage actually happened. The second is deliberately not measured against the fair-price floor: since sub-asking offers are auto-declined, an accepted price is always above the floor by construction, so that comparison could only ever confirm itself. Measured against the band midpoint — and, where an artisan will tell us, against what she used to charge per piece — it can actually come out unfavourable, which is what makes it worth measuring.</w:t>
      </w:r>
    </w:p>
    <w:p>
      <w:pPr>
        <w:pStyle w:val="ListParagraph"/>
        <w:numPr>
          <w:ilvl w:val="0"/>
          <w:numId w:val="2"/>
        </w:numPr>
        <w:spacing w:after="70"/>
      </w:pPr>
      <w:r>
        <w:rPr>
          <w:rFonts w:ascii="Cambria" w:cs="Cambria" w:eastAsia="Cambria" w:hAnsi="Cambria"/>
          <w:b/>
          <w:bCs/>
          <w:i w:val="false"/>
          <w:iCs w:val="false"/>
          <w:sz w:val="21"/>
          <w:szCs w:val="21"/>
        </w:rPr>
        <w:t xml:space="preserve">Returning buyers, and storefront depth. </w:t>
      </w:r>
      <w:r>
        <w:rPr>
          <w:rFonts w:ascii="Cambria" w:cs="Cambria" w:eastAsia="Cambria" w:hAnsi="Cambria"/>
          <w:b w:val="false"/>
          <w:bCs w:val="false"/>
          <w:i w:val="false"/>
          <w:iCs w:val="false"/>
          <w:sz w:val="21"/>
          <w:szCs w:val="21"/>
        </w:rPr>
        <w:t xml:space="preserve">The share of accepted offers that come from a buyer who has bought from the same artisan before, and the number of listings a storefront visitor opens per visit. The first is the only direct measure of whether this is a relationship channel or a run of one-off transactions — which is what the problem statement's continuous, year-round channel actually rests on. Both start at zero, and are worth reporting as zero if that is what they still are.</w:t>
      </w:r>
    </w:p>
    <w:p>
      <w:pPr>
        <w:pStyle w:val="Heading1"/>
        <w:pBdr>
          <w:bottom w:val="single" w:color="D6D0C8" w:sz="6" w:space="4"/>
        </w:pBdr>
        <w:spacing w:after="140" w:before="360"/>
      </w:pPr>
      <w:r>
        <w:rPr>
          <w:rFonts w:ascii="Calibri" w:cs="Calibri" w:eastAsia="Calibri" w:hAnsi="Calibri"/>
          <w:b/>
          <w:bCs/>
          <w:color w:val="1A1A1A"/>
          <w:sz w:val="28"/>
          <w:szCs w:val="28"/>
        </w:rPr>
        <w:t xml:space="preserve">12. Demonstration Narrative</w:t>
      </w:r>
    </w:p>
    <w:p>
      <w:pPr>
        <w:pBdr>
          <w:left w:val="single" w:color="8A5A2B" w:sz="12" w:space="8"/>
        </w:pBdr>
        <w:spacing w:after="140"/>
        <w:ind w:left="300"/>
        <w:jc w:val="both"/>
      </w:pPr>
      <w:r>
        <w:rPr>
          <w:rFonts w:ascii="Cambria" w:cs="Cambria" w:eastAsia="Cambria" w:hAnsi="Cambria"/>
          <w:sz w:val="20"/>
          <w:szCs w:val="20"/>
        </w:rPr>
        <w:t xml:space="preserve">We built the app to be the professional photographer, translator, copywriter and pricing analyst an artisan could never afford to hire — and then to find her a buyer. One photo, one voice note.</w:t>
      </w:r>
    </w:p>
    <w:p>
      <w:pPr>
        <w:spacing w:after="120"/>
        <w:jc w:val="both"/>
      </w:pPr>
      <w:r>
        <w:rPr>
          <w:rFonts w:ascii="Cambria" w:cs="Cambria" w:eastAsia="Cambria" w:hAnsi="Cambria"/>
          <w:i w:val="false"/>
          <w:iCs w:val="false"/>
          <w:sz w:val="21"/>
          <w:szCs w:val="21"/>
        </w:rPr>
        <w:t xml:space="preserve">Seven beats, ending on the buyer rather than on the artisan, because market linkage is half of what the problem statement asks for.</w:t>
      </w:r>
    </w:p>
    <w:p>
      <w:pPr>
        <w:pStyle w:val="ListParagraph"/>
        <w:numPr>
          <w:ilvl w:val="0"/>
          <w:numId w:val="2"/>
        </w:numPr>
        <w:spacing w:after="70"/>
      </w:pPr>
      <w:r>
        <w:rPr>
          <w:rFonts w:ascii="Cambria" w:cs="Cambria" w:eastAsia="Cambria" w:hAnsi="Cambria"/>
          <w:b/>
          <w:bCs/>
          <w:i w:val="false"/>
          <w:iCs w:val="false"/>
          <w:sz w:val="21"/>
          <w:szCs w:val="21"/>
        </w:rPr>
        <w:t xml:space="preserve">First run. </w:t>
      </w:r>
      <w:r>
        <w:rPr>
          <w:rFonts w:ascii="Cambria" w:cs="Cambria" w:eastAsia="Cambria" w:hAnsi="Cambria"/>
          <w:b w:val="false"/>
          <w:bCs w:val="false"/>
          <w:i w:val="false"/>
          <w:iCs w:val="false"/>
          <w:sz w:val="21"/>
          <w:szCs w:val="21"/>
        </w:rPr>
        <w:t xml:space="preserve">Register with no reading — tap a language tile that speaks its own name, enter a number on a large keypad, hear the code read aloud.</w:t>
      </w:r>
    </w:p>
    <w:p>
      <w:pPr>
        <w:pStyle w:val="ListParagraph"/>
        <w:numPr>
          <w:ilvl w:val="0"/>
          <w:numId w:val="2"/>
        </w:numPr>
        <w:spacing w:after="70"/>
      </w:pPr>
      <w:r>
        <w:rPr>
          <w:rFonts w:ascii="Cambria" w:cs="Cambria" w:eastAsia="Cambria" w:hAnsi="Cambria"/>
          <w:b/>
          <w:bCs/>
          <w:i w:val="false"/>
          <w:iCs w:val="false"/>
          <w:sz w:val="21"/>
          <w:szCs w:val="21"/>
        </w:rPr>
        <w:t xml:space="preserve">Photograph. </w:t>
      </w:r>
      <w:r>
        <w:rPr>
          <w:rFonts w:ascii="Cambria" w:cs="Cambria" w:eastAsia="Cambria" w:hAnsi="Cambria"/>
          <w:b w:val="false"/>
          <w:bCs w:val="false"/>
          <w:i w:val="false"/>
          <w:iCs w:val="false"/>
          <w:sz w:val="21"/>
          <w:szCs w:val="21"/>
        </w:rPr>
        <w:t xml:space="preserve">A raw, badly lit phone photo becomes a clean e-commerce image in seconds, with a texture close-up generated automatically.</w:t>
      </w:r>
    </w:p>
    <w:p>
      <w:pPr>
        <w:pStyle w:val="ListParagraph"/>
        <w:numPr>
          <w:ilvl w:val="0"/>
          <w:numId w:val="2"/>
        </w:numPr>
        <w:spacing w:after="70"/>
      </w:pPr>
      <w:r>
        <w:rPr>
          <w:rFonts w:ascii="Cambria" w:cs="Cambria" w:eastAsia="Cambria" w:hAnsi="Cambria"/>
          <w:b/>
          <w:bCs/>
          <w:i w:val="false"/>
          <w:iCs w:val="false"/>
          <w:sz w:val="21"/>
          <w:szCs w:val="21"/>
        </w:rPr>
        <w:t xml:space="preserve">Voice note. </w:t>
      </w:r>
      <w:r>
        <w:rPr>
          <w:rFonts w:ascii="Cambria" w:cs="Cambria" w:eastAsia="Cambria" w:hAnsi="Cambria"/>
          <w:b w:val="false"/>
          <w:bCs w:val="false"/>
          <w:i w:val="false"/>
          <w:iCs w:val="false"/>
          <w:sz w:val="21"/>
          <w:szCs w:val="21"/>
        </w:rPr>
        <w:t xml:space="preserve">A regional-language description is transcribed, translated and turned into a bilingual listing — then read back for confirmation, which is the moment the low-literacy claim becomes visible.</w:t>
      </w:r>
    </w:p>
    <w:p>
      <w:pPr>
        <w:pStyle w:val="ListParagraph"/>
        <w:numPr>
          <w:ilvl w:val="0"/>
          <w:numId w:val="2"/>
        </w:numPr>
        <w:spacing w:after="70"/>
      </w:pPr>
      <w:r>
        <w:rPr>
          <w:rFonts w:ascii="Cambria" w:cs="Cambria" w:eastAsia="Cambria" w:hAnsi="Cambria"/>
          <w:b/>
          <w:bCs/>
          <w:i w:val="false"/>
          <w:iCs w:val="false"/>
          <w:sz w:val="21"/>
          <w:szCs w:val="21"/>
        </w:rPr>
        <w:t xml:space="preserve">Price. </w:t>
      </w:r>
      <w:r>
        <w:rPr>
          <w:rFonts w:ascii="Cambria" w:cs="Cambria" w:eastAsia="Cambria" w:hAnsi="Cambria"/>
          <w:b w:val="false"/>
          <w:bCs w:val="false"/>
          <w:i w:val="false"/>
          <w:iCs w:val="false"/>
          <w:sz w:val="21"/>
          <w:szCs w:val="21"/>
        </w:rPr>
        <w:t xml:space="preserve">Three comparable listings and her own material cost first, then a band with a plain-language explanation of where it came from — and the floor visibly refusing an underpriced suggestion, with the date and source of the rate printed beside it.</w:t>
      </w:r>
    </w:p>
    <w:p>
      <w:pPr>
        <w:pStyle w:val="ListParagraph"/>
        <w:numPr>
          <w:ilvl w:val="0"/>
          <w:numId w:val="2"/>
        </w:numPr>
        <w:spacing w:after="70"/>
      </w:pPr>
      <w:r>
        <w:rPr>
          <w:rFonts w:ascii="Cambria" w:cs="Cambria" w:eastAsia="Cambria" w:hAnsi="Cambria"/>
          <w:b/>
          <w:bCs/>
          <w:i w:val="false"/>
          <w:iCs w:val="false"/>
          <w:sz w:val="21"/>
          <w:szCs w:val="21"/>
        </w:rPr>
        <w:t xml:space="preserve">Offline. </w:t>
      </w:r>
      <w:r>
        <w:rPr>
          <w:rFonts w:ascii="Cambria" w:cs="Cambria" w:eastAsia="Cambria" w:hAnsi="Cambria"/>
          <w:b w:val="false"/>
          <w:bCs w:val="false"/>
          <w:i w:val="false"/>
          <w:iCs w:val="false"/>
          <w:sz w:val="21"/>
          <w:szCs w:val="21"/>
        </w:rPr>
        <w:t xml:space="preserve">Disable the network. Capture continues, the listing queues, and it syncs on reconnection with no duplicate.</w:t>
      </w:r>
    </w:p>
    <w:p>
      <w:pPr>
        <w:pStyle w:val="ListParagraph"/>
        <w:numPr>
          <w:ilvl w:val="0"/>
          <w:numId w:val="2"/>
        </w:numPr>
        <w:spacing w:after="70"/>
      </w:pPr>
      <w:r>
        <w:rPr>
          <w:rFonts w:ascii="Cambria" w:cs="Cambria" w:eastAsia="Cambria" w:hAnsi="Cambria"/>
          <w:b/>
          <w:bCs/>
          <w:i w:val="false"/>
          <w:iCs w:val="false"/>
          <w:sz w:val="21"/>
          <w:szCs w:val="21"/>
        </w:rPr>
        <w:t xml:space="preserve">The buyer. </w:t>
      </w:r>
      <w:r>
        <w:rPr>
          <w:rFonts w:ascii="Cambria" w:cs="Cambria" w:eastAsia="Cambria" w:hAnsi="Cambria"/>
          <w:b w:val="false"/>
          <w:bCs w:val="false"/>
          <w:i w:val="false"/>
          <w:iCs w:val="false"/>
          <w:sz w:val="21"/>
          <w:szCs w:val="21"/>
        </w:rPr>
        <w:t xml:space="preserve">Scan the printed stall QR. It opens her storefront — maker story at the top, everything she makes below it — not a lone listing. Open a piece, play the story, send an offer for four of the twelve. Back on the phone she hears the offer, hears that this buyer has bought from her before, and accepts by voice; the remaining count drops to eight on screen.</w:t>
      </w:r>
    </w:p>
    <w:p>
      <w:pPr>
        <w:pStyle w:val="ListParagraph"/>
        <w:numPr>
          <w:ilvl w:val="0"/>
          <w:numId w:val="2"/>
        </w:numPr>
        <w:spacing w:after="70"/>
      </w:pPr>
      <w:r>
        <w:rPr>
          <w:rFonts w:ascii="Cambria" w:cs="Cambria" w:eastAsia="Cambria" w:hAnsi="Cambria"/>
          <w:b/>
          <w:bCs/>
          <w:i w:val="false"/>
          <w:iCs w:val="false"/>
          <w:sz w:val="21"/>
          <w:szCs w:val="21"/>
        </w:rPr>
        <w:t xml:space="preserve">Linkage. </w:t>
      </w:r>
      <w:r>
        <w:rPr>
          <w:rFonts w:ascii="Cambria" w:cs="Cambria" w:eastAsia="Cambria" w:hAnsi="Cambria"/>
          <w:b w:val="false"/>
          <w:bCs w:val="false"/>
          <w:i w:val="false"/>
          <w:iCs w:val="false"/>
          <w:sz w:val="21"/>
          <w:szCs w:val="21"/>
        </w:rPr>
        <w:t xml:space="preserve">One tap produces the GeM upload bundle, and the follow on the storefront turns that one visitor into someone who is told when she makes something new — showing that the app works with no buyers of its own, and that a fair visitor becomes a year-round contact. Close on the scheme match: a real programme she may now qualify for.</w:t>
      </w:r>
    </w:p>
    <w:p>
      <w:pPr>
        <w:pStyle w:val="Heading1"/>
        <w:pBdr>
          <w:bottom w:val="single" w:color="D6D0C8" w:sz="6" w:space="4"/>
        </w:pBdr>
        <w:spacing w:after="140" w:before="360"/>
      </w:pPr>
      <w:r>
        <w:rPr>
          <w:rFonts w:ascii="Calibri" w:cs="Calibri" w:eastAsia="Calibri" w:hAnsi="Calibri"/>
          <w:b/>
          <w:bCs/>
          <w:color w:val="1A1A1A"/>
          <w:sz w:val="28"/>
          <w:szCs w:val="28"/>
        </w:rPr>
        <w:t xml:space="preserve">13. Future Scope</w:t>
      </w:r>
    </w:p>
    <w:p>
      <w:pPr>
        <w:spacing w:after="120"/>
        <w:jc w:val="both"/>
      </w:pPr>
      <w:r>
        <w:rPr>
          <w:rFonts w:ascii="Cambria" w:cs="Cambria" w:eastAsia="Cambria" w:hAnsi="Cambria"/>
          <w:i w:val="false"/>
          <w:iCs w:val="false"/>
          <w:sz w:val="21"/>
          <w:szCs w:val="21"/>
        </w:rPr>
        <w:t xml:space="preserve">Named deliberately, so the boundary of the prototype is a decision on record rather than a gap.</w:t>
      </w:r>
    </w:p>
    <w:p>
      <w:pPr>
        <w:pStyle w:val="ListParagraph"/>
        <w:numPr>
          <w:ilvl w:val="0"/>
          <w:numId w:val="2"/>
        </w:numPr>
        <w:spacing w:after="70"/>
      </w:pPr>
      <w:r>
        <w:rPr>
          <w:rFonts w:ascii="Cambria" w:cs="Cambria" w:eastAsia="Cambria" w:hAnsi="Cambria"/>
          <w:b/>
          <w:bCs/>
          <w:i w:val="false"/>
          <w:iCs w:val="false"/>
          <w:sz w:val="21"/>
          <w:szCs w:val="21"/>
        </w:rPr>
        <w:t xml:space="preserve">Payment and fulfilment. </w:t>
      </w:r>
      <w:r>
        <w:rPr>
          <w:rFonts w:ascii="Cambria" w:cs="Cambria" w:eastAsia="Cambria" w:hAnsi="Cambria"/>
          <w:b w:val="false"/>
          <w:bCs w:val="false"/>
          <w:i w:val="false"/>
          <w:iCs w:val="false"/>
          <w:sz w:val="21"/>
          <w:szCs w:val="21"/>
        </w:rPr>
        <w:t xml:space="preserve">A UPI payment-intent handoff, and pickup through a courier partner or India Post, with the artisan never handling integration herself.</w:t>
      </w:r>
    </w:p>
    <w:p>
      <w:pPr>
        <w:pStyle w:val="ListParagraph"/>
        <w:numPr>
          <w:ilvl w:val="0"/>
          <w:numId w:val="2"/>
        </w:numPr>
        <w:spacing w:after="70"/>
      </w:pPr>
      <w:r>
        <w:rPr>
          <w:rFonts w:ascii="Cambria" w:cs="Cambria" w:eastAsia="Cambria" w:hAnsi="Cambria"/>
          <w:b/>
          <w:bCs/>
          <w:i w:val="false"/>
          <w:iCs w:val="false"/>
          <w:sz w:val="21"/>
          <w:szCs w:val="21"/>
        </w:rPr>
        <w:t xml:space="preserve">A buyer catalog, and auctions on top of it. </w:t>
      </w:r>
      <w:r>
        <w:rPr>
          <w:rFonts w:ascii="Cambria" w:cs="Cambria" w:eastAsia="Cambria" w:hAnsi="Cambria"/>
          <w:b w:val="false"/>
          <w:bCs w:val="false"/>
          <w:i w:val="false"/>
          <w:iCs w:val="false"/>
          <w:sz w:val="21"/>
          <w:szCs w:val="21"/>
        </w:rPr>
        <w:t xml:space="preserve">A marketplace browsable by craft and region, and later live bidding with a countdown and competing bidders. Deferred together and in that order: a catalog with no buyers in it is worse than no catalog, and an auction without a catalog has nobody to bid. The offer on the listing page carries the same value at a fraction of the cost until there is real demand to browse.</w:t>
      </w:r>
    </w:p>
    <w:p>
      <w:pPr>
        <w:pStyle w:val="ListParagraph"/>
        <w:numPr>
          <w:ilvl w:val="0"/>
          <w:numId w:val="2"/>
        </w:numPr>
        <w:spacing w:after="70"/>
      </w:pPr>
      <w:r>
        <w:rPr>
          <w:rFonts w:ascii="Cambria" w:cs="Cambria" w:eastAsia="Cambria" w:hAnsi="Cambria"/>
          <w:b/>
          <w:bCs/>
          <w:i w:val="false"/>
          <w:iCs w:val="false"/>
          <w:sz w:val="21"/>
          <w:szCs w:val="21"/>
        </w:rPr>
        <w:t xml:space="preserve">WhatsApp inbound listing. </w:t>
      </w:r>
      <w:r>
        <w:rPr>
          <w:rFonts w:ascii="Cambria" w:cs="Cambria" w:eastAsia="Cambria" w:hAnsi="Cambria"/>
          <w:b w:val="false"/>
          <w:bCs w:val="false"/>
          <w:i w:val="false"/>
          <w:iCs w:val="false"/>
          <w:sz w:val="21"/>
          <w:szCs w:val="21"/>
        </w:rPr>
        <w:t xml:space="preserve">Sending a photo and voice note to a number instead of opening the app. Deferred not for cost but for plumbing: business verification, template approval and a permanently reachable webhook. The share card captures most of the value with none of that risk.</w:t>
      </w:r>
    </w:p>
    <w:p>
      <w:pPr>
        <w:pStyle w:val="ListParagraph"/>
        <w:numPr>
          <w:ilvl w:val="0"/>
          <w:numId w:val="2"/>
        </w:numPr>
        <w:spacing w:after="70"/>
      </w:pPr>
      <w:r>
        <w:rPr>
          <w:rFonts w:ascii="Cambria" w:cs="Cambria" w:eastAsia="Cambria" w:hAnsi="Cambria"/>
          <w:b/>
          <w:bCs/>
          <w:i w:val="false"/>
          <w:iCs w:val="false"/>
          <w:sz w:val="21"/>
          <w:szCs w:val="21"/>
        </w:rPr>
        <w:t xml:space="preserve">Cooperative and self-help-group listing. </w:t>
      </w:r>
      <w:r>
        <w:rPr>
          <w:rFonts w:ascii="Cambria" w:cs="Cambria" w:eastAsia="Cambria" w:hAnsi="Cambria"/>
          <w:b w:val="false"/>
          <w:bCs w:val="false"/>
          <w:i w:val="false"/>
          <w:iCs w:val="false"/>
          <w:sz w:val="21"/>
          <w:szCs w:val="21"/>
        </w:rPr>
        <w:t xml:space="preserve">A shared storefront for a cluster, with proceeds split — the way self-help groups actually operate, and the way existing government platforms already onboard them. The artisan storefront makes this cheaper than it was: a cluster storefront is the same page template with a membership table behind it, so what remains unbuilt is the split, not the page.</w:t>
      </w:r>
    </w:p>
    <w:p>
      <w:pPr>
        <w:pStyle w:val="ListParagraph"/>
        <w:numPr>
          <w:ilvl w:val="0"/>
          <w:numId w:val="2"/>
        </w:numPr>
        <w:spacing w:after="70"/>
      </w:pPr>
      <w:r>
        <w:rPr>
          <w:rFonts w:ascii="Cambria" w:cs="Cambria" w:eastAsia="Cambria" w:hAnsi="Cambria"/>
          <w:b/>
          <w:bCs/>
          <w:i w:val="false"/>
          <w:iCs w:val="false"/>
          <w:sz w:val="21"/>
          <w:szCs w:val="21"/>
        </w:rPr>
        <w:t xml:space="preserve">Peer benchmarking. </w:t>
      </w:r>
      <w:r>
        <w:rPr>
          <w:rFonts w:ascii="Cambria" w:cs="Cambria" w:eastAsia="Cambria" w:hAnsi="Cambria"/>
          <w:b w:val="false"/>
          <w:bCs w:val="false"/>
          <w:i w:val="false"/>
          <w:iCs w:val="false"/>
          <w:sz w:val="21"/>
          <w:szCs w:val="21"/>
        </w:rPr>
        <w:t xml:space="preserve">An anonymised view of how comparable products nearby are priced and performing, once real listing volume exists to make it meaningful.</w:t>
      </w:r>
    </w:p>
    <w:p>
      <w:pPr>
        <w:pStyle w:val="ListParagraph"/>
        <w:numPr>
          <w:ilvl w:val="0"/>
          <w:numId w:val="2"/>
        </w:numPr>
        <w:spacing w:after="70"/>
      </w:pPr>
      <w:r>
        <w:rPr>
          <w:rFonts w:ascii="Cambria" w:cs="Cambria" w:eastAsia="Cambria" w:hAnsi="Cambria"/>
          <w:b/>
          <w:bCs/>
          <w:i w:val="false"/>
          <w:iCs w:val="false"/>
          <w:sz w:val="21"/>
          <w:szCs w:val="21"/>
        </w:rPr>
        <w:t xml:space="preserve">Structured dispute resolution. </w:t>
      </w:r>
      <w:r>
        <w:rPr>
          <w:rFonts w:ascii="Cambria" w:cs="Cambria" w:eastAsia="Cambria" w:hAnsi="Cambria"/>
          <w:b w:val="false"/>
          <w:bCs w:val="false"/>
          <w:i w:val="false"/>
          <w:iCs w:val="false"/>
          <w:sz w:val="21"/>
          <w:szCs w:val="21"/>
        </w:rPr>
        <w:t xml:space="preserve">The report-an-issue record built in this version logs and notifies; it does not adjudicate, refund or delist. Resolution needs the same settlement machinery as payment, and is deferred with it.</w:t>
      </w:r>
    </w:p>
    <w:p>
      <w:pPr>
        <w:pStyle w:val="ListParagraph"/>
        <w:numPr>
          <w:ilvl w:val="0"/>
          <w:numId w:val="2"/>
        </w:numPr>
        <w:spacing w:after="70"/>
      </w:pPr>
      <w:r>
        <w:rPr>
          <w:rFonts w:ascii="Cambria" w:cs="Cambria" w:eastAsia="Cambria" w:hAnsi="Cambria"/>
          <w:b/>
          <w:bCs/>
          <w:i w:val="false"/>
          <w:iCs w:val="false"/>
          <w:sz w:val="21"/>
          <w:szCs w:val="21"/>
        </w:rPr>
        <w:t xml:space="preserve">Multi-angle spin view. </w:t>
      </w:r>
      <w:r>
        <w:rPr>
          <w:rFonts w:ascii="Cambria" w:cs="Cambria" w:eastAsia="Cambria" w:hAnsi="Cambria"/>
          <w:b w:val="false"/>
          <w:bCs w:val="false"/>
          <w:i w:val="false"/>
          <w:iCs w:val="false"/>
          <w:sz w:val="21"/>
          <w:szCs w:val="21"/>
        </w:rPr>
        <w:t xml:space="preserve">Stitching several photographs into a rotating preview. Deferred as the weakest return per unit of engineering among the original enhancements.</w:t>
      </w:r>
    </w:p>
    <w:p>
      <w:pPr>
        <w:pStyle w:val="ListParagraph"/>
        <w:numPr>
          <w:ilvl w:val="0"/>
          <w:numId w:val="2"/>
        </w:numPr>
        <w:spacing w:after="70"/>
      </w:pPr>
      <w:r>
        <w:rPr>
          <w:rFonts w:ascii="Cambria" w:cs="Cambria" w:eastAsia="Cambria" w:hAnsi="Cambria"/>
          <w:b/>
          <w:bCs/>
          <w:i w:val="false"/>
          <w:iCs w:val="false"/>
          <w:sz w:val="21"/>
          <w:szCs w:val="21"/>
        </w:rPr>
        <w:t xml:space="preserve">Buyer accounts and order history. </w:t>
      </w:r>
      <w:r>
        <w:rPr>
          <w:rFonts w:ascii="Cambria" w:cs="Cambria" w:eastAsia="Cambria" w:hAnsi="Cambria"/>
          <w:b w:val="false"/>
          <w:bCs w:val="false"/>
          <w:i w:val="false"/>
          <w:iCs w:val="false"/>
          <w:sz w:val="21"/>
          <w:szCs w:val="21"/>
        </w:rPr>
        <w:t xml:space="preserve">A buyer is currently an email address on a follow and a contact detail on an offer — enough to be recognised as returning, not enough to sign in and see everything he has bought. Accounts are deferred because they add a password flow to the one side of this product that does not need help, for a benefit that only appears at volume.</w:t>
      </w:r>
    </w:p>
    <w:p>
      <w:pPr>
        <w:pStyle w:val="ListParagraph"/>
        <w:numPr>
          <w:ilvl w:val="0"/>
          <w:numId w:val="2"/>
        </w:numPr>
        <w:spacing w:after="70"/>
      </w:pPr>
      <w:r>
        <w:rPr>
          <w:rFonts w:ascii="Cambria" w:cs="Cambria" w:eastAsia="Cambria" w:hAnsi="Cambria"/>
          <w:b/>
          <w:bCs/>
          <w:i w:val="false"/>
          <w:iCs w:val="false"/>
          <w:sz w:val="21"/>
          <w:szCs w:val="21"/>
        </w:rPr>
        <w:t xml:space="preserve">An automated material-rate refresh. </w:t>
      </w:r>
      <w:r>
        <w:rPr>
          <w:rFonts w:ascii="Cambria" w:cs="Cambria" w:eastAsia="Cambria" w:hAnsi="Cambria"/>
          <w:b w:val="false"/>
          <w:bCs w:val="false"/>
          <w:i w:val="false"/>
          <w:iCs w:val="false"/>
          <w:sz w:val="21"/>
          <w:szCs w:val="21"/>
        </w:rPr>
        <w:t xml:space="preserve">A weekly job pulling the five rates that actually move from public sources and writing them back with a date and a source. It is roughly forty lines, and it is described here rather than built because the prototype ships a dated snapshot and says so on screen.</w:t>
      </w:r>
    </w:p>
    <w:p>
      <w:pPr>
        <w:pStyle w:val="Heading1"/>
        <w:pBdr>
          <w:bottom w:val="single" w:color="D6D0C8" w:sz="6" w:space="4"/>
        </w:pBdr>
        <w:spacing w:after="140" w:before="360"/>
      </w:pPr>
      <w:r>
        <w:rPr>
          <w:rFonts w:ascii="Calibri" w:cs="Calibri" w:eastAsia="Calibri" w:hAnsi="Calibri"/>
          <w:b/>
          <w:bCs/>
          <w:color w:val="1A1A1A"/>
          <w:sz w:val="28"/>
          <w:szCs w:val="28"/>
        </w:rPr>
        <w:t xml:space="preserve">14. Research and References</w:t>
      </w:r>
    </w:p>
    <w:p>
      <w:pPr>
        <w:spacing w:after="120"/>
        <w:jc w:val="both"/>
      </w:pPr>
      <w:r>
        <w:rPr>
          <w:rFonts w:ascii="Cambria" w:cs="Cambria" w:eastAsia="Cambria" w:hAnsi="Cambria"/>
          <w:i w:val="false"/>
          <w:iCs w:val="false"/>
          <w:sz w:val="21"/>
          <w:szCs w:val="21"/>
        </w:rPr>
        <w:t xml:space="preserve">Every figure quoted in Section 2.5 and every scheme, platform and open-source component named in this document is listed below. All links were checked at the time of writing.</w:t>
      </w:r>
    </w:p>
    <w:p>
      <w:pPr>
        <w:pStyle w:val="Heading2"/>
        <w:spacing w:after="100" w:before="240"/>
      </w:pPr>
      <w:r>
        <w:rPr>
          <w:rFonts w:ascii="Calibri" w:cs="Calibri" w:eastAsia="Calibri" w:hAnsi="Calibri"/>
          <w:b/>
          <w:bCs/>
          <w:color w:val="8A5A2B"/>
          <w:sz w:val="23"/>
          <w:szCs w:val="23"/>
        </w:rPr>
        <w:t xml:space="preserve">Problem statement and schemes</w:t>
      </w:r>
    </w:p>
    <w:p>
      <w:pPr>
        <w:spacing w:after="60"/>
        <w:ind w:left="340" w:hanging="340"/>
      </w:pPr>
      <w:r>
        <w:rPr>
          <w:rFonts w:ascii="Cambria" w:cs="Cambria" w:eastAsia="Cambria" w:hAnsi="Cambria"/>
          <w:sz w:val="19"/>
          <w:szCs w:val="19"/>
        </w:rPr>
        <w:t xml:space="preserve">Smart India Hackathon — problem statement portal (SIH26090)  </w:t>
      </w:r>
      <w:r>
        <w:rPr>
          <w:rFonts w:ascii="Calibri" w:cs="Calibri" w:eastAsia="Calibri" w:hAnsi="Calibri"/>
          <w:color w:val="1F4E63"/>
          <w:sz w:val="17"/>
          <w:szCs w:val="17"/>
        </w:rPr>
        <w:t xml:space="preserve">https://sih.gov.in</w:t>
      </w:r>
    </w:p>
    <w:p>
      <w:pPr>
        <w:spacing w:after="60"/>
        <w:ind w:left="340" w:hanging="340"/>
      </w:pPr>
      <w:r>
        <w:rPr>
          <w:rFonts w:ascii="Cambria" w:cs="Cambria" w:eastAsia="Cambria" w:hAnsi="Cambria"/>
          <w:sz w:val="19"/>
          <w:szCs w:val="19"/>
        </w:rPr>
        <w:t xml:space="preserve">PM Vishwakarma — official scheme portal  </w:t>
      </w:r>
      <w:r>
        <w:rPr>
          <w:rFonts w:ascii="Calibri" w:cs="Calibri" w:eastAsia="Calibri" w:hAnsi="Calibri"/>
          <w:color w:val="1F4E63"/>
          <w:sz w:val="17"/>
          <w:szCs w:val="17"/>
        </w:rPr>
        <w:t xml:space="preserve">https://pmvishwakarma.gov.in</w:t>
      </w:r>
    </w:p>
    <w:p>
      <w:pPr>
        <w:spacing w:after="60"/>
        <w:ind w:left="340" w:hanging="340"/>
      </w:pPr>
      <w:r>
        <w:rPr>
          <w:rFonts w:ascii="Cambria" w:cs="Cambria" w:eastAsia="Cambria" w:hAnsi="Cambria"/>
          <w:sz w:val="19"/>
          <w:szCs w:val="19"/>
        </w:rPr>
        <w:t xml:space="preserve">PM Vishwakarma enrolment: 2.72 crore artisans, 23 lakh trained — Rajya Sabha reply, 1 December 2025  </w:t>
      </w:r>
      <w:r>
        <w:rPr>
          <w:rFonts w:ascii="Calibri" w:cs="Calibri" w:eastAsia="Calibri" w:hAnsi="Calibri"/>
          <w:color w:val="1F4E63"/>
          <w:sz w:val="17"/>
          <w:szCs w:val="17"/>
        </w:rPr>
        <w:t xml:space="preserve">https://www.newsonair.gov.in/government-says-2-72-crore-artisans-enrolled-under-pm-vishwakarma-scheme</w:t>
      </w:r>
    </w:p>
    <w:p>
      <w:pPr>
        <w:spacing w:after="60"/>
        <w:ind w:left="340" w:hanging="340"/>
      </w:pPr>
      <w:r>
        <w:rPr>
          <w:rFonts w:ascii="Cambria" w:cs="Cambria" w:eastAsia="Cambria" w:hAnsi="Cambria"/>
          <w:sz w:val="19"/>
          <w:szCs w:val="19"/>
        </w:rPr>
        <w:t xml:space="preserve">Office of the Development Commissioner (Handicrafts), Ministry of Textiles  </w:t>
      </w:r>
      <w:r>
        <w:rPr>
          <w:rFonts w:ascii="Calibri" w:cs="Calibri" w:eastAsia="Calibri" w:hAnsi="Calibri"/>
          <w:color w:val="1F4E63"/>
          <w:sz w:val="17"/>
          <w:szCs w:val="17"/>
        </w:rPr>
        <w:t xml:space="preserve">https://handicrafts.nic.in</w:t>
      </w:r>
    </w:p>
    <w:p>
      <w:pPr>
        <w:spacing w:after="60"/>
        <w:ind w:left="340" w:hanging="340"/>
      </w:pPr>
      <w:r>
        <w:rPr>
          <w:rFonts w:ascii="Cambria" w:cs="Cambria" w:eastAsia="Cambria" w:hAnsi="Cambria"/>
          <w:sz w:val="19"/>
          <w:szCs w:val="19"/>
        </w:rPr>
        <w:t xml:space="preserve">Office of the Development Commissioner (Handlooms), Ministry of Textiles  </w:t>
      </w:r>
      <w:r>
        <w:rPr>
          <w:rFonts w:ascii="Calibri" w:cs="Calibri" w:eastAsia="Calibri" w:hAnsi="Calibri"/>
          <w:color w:val="1F4E63"/>
          <w:sz w:val="17"/>
          <w:szCs w:val="17"/>
        </w:rPr>
        <w:t xml:space="preserve">https://handlooms.nic.in</w:t>
      </w:r>
    </w:p>
    <w:p>
      <w:pPr>
        <w:pStyle w:val="Heading2"/>
        <w:spacing w:after="100" w:before="240"/>
      </w:pPr>
      <w:r>
        <w:rPr>
          <w:rFonts w:ascii="Calibri" w:cs="Calibri" w:eastAsia="Calibri" w:hAnsi="Calibri"/>
          <w:b/>
          <w:bCs/>
          <w:color w:val="8A5A2B"/>
          <w:sz w:val="23"/>
          <w:szCs w:val="23"/>
        </w:rPr>
        <w:t xml:space="preserve">Sector data used in Section 2.5</w:t>
      </w:r>
    </w:p>
    <w:p>
      <w:pPr>
        <w:spacing w:after="60"/>
        <w:ind w:left="340" w:hanging="340"/>
      </w:pPr>
      <w:r>
        <w:rPr>
          <w:rFonts w:ascii="Cambria" w:cs="Cambria" w:eastAsia="Cambria" w:hAnsi="Cambria"/>
          <w:sz w:val="19"/>
          <w:szCs w:val="19"/>
        </w:rPr>
        <w:t xml:space="preserve">Handicrafts at the Heart of India's Rural Economy — PIB, 9 December 2025 (64.66 lakh artisans; Pehchan registrations; women's share; exports ₹33,122.79 crore in 2024-25)  </w:t>
      </w:r>
      <w:r>
        <w:rPr>
          <w:rFonts w:ascii="Calibri" w:cs="Calibri" w:eastAsia="Calibri" w:hAnsi="Calibri"/>
          <w:color w:val="1F4E63"/>
          <w:sz w:val="17"/>
          <w:szCs w:val="17"/>
        </w:rPr>
        <w:t xml:space="preserve">https://www.pib.gov.in/PressReleasePage.aspx?PRID=2200859&amp;reg=3&amp;lang=1</w:t>
      </w:r>
    </w:p>
    <w:p>
      <w:pPr>
        <w:spacing w:after="60"/>
        <w:ind w:left="340" w:hanging="340"/>
      </w:pPr>
      <w:r>
        <w:rPr>
          <w:rFonts w:ascii="Cambria" w:cs="Cambria" w:eastAsia="Cambria" w:hAnsi="Cambria"/>
          <w:sz w:val="19"/>
          <w:szCs w:val="19"/>
        </w:rPr>
        <w:t xml:space="preserve">Fourth All India Handloom Census 2019-20, Ministry of Textiles (35.22 lakh weavers and allied workers; 31.45 lakh households)  </w:t>
      </w:r>
      <w:r>
        <w:rPr>
          <w:rFonts w:ascii="Calibri" w:cs="Calibri" w:eastAsia="Calibri" w:hAnsi="Calibri"/>
          <w:color w:val="1F4E63"/>
          <w:sz w:val="17"/>
          <w:szCs w:val="17"/>
        </w:rPr>
        <w:t xml:space="preserve">https://archive.org/details/PARI.fourth-all-india-handloom-census-2019-2020</w:t>
      </w:r>
    </w:p>
    <w:p>
      <w:pPr>
        <w:spacing w:after="60"/>
        <w:ind w:left="340" w:hanging="340"/>
      </w:pPr>
      <w:r>
        <w:rPr>
          <w:rFonts w:ascii="Cambria" w:cs="Cambria" w:eastAsia="Cambria" w:hAnsi="Cambria"/>
          <w:sz w:val="19"/>
          <w:szCs w:val="19"/>
        </w:rPr>
        <w:t xml:space="preserve">Brief on the handloom sector — Development Commissioner for Handlooms (statistics)  </w:t>
      </w:r>
      <w:r>
        <w:rPr>
          <w:rFonts w:ascii="Calibri" w:cs="Calibri" w:eastAsia="Calibri" w:hAnsi="Calibri"/>
          <w:color w:val="1F4E63"/>
          <w:sz w:val="17"/>
          <w:szCs w:val="17"/>
        </w:rPr>
        <w:t xml:space="preserve">https://handlooms.nic.in/assets/img/Statistics/2486.pdf</w:t>
      </w:r>
    </w:p>
    <w:p>
      <w:pPr>
        <w:spacing w:after="60"/>
        <w:ind w:left="340" w:hanging="340"/>
      </w:pPr>
      <w:r>
        <w:rPr>
          <w:rFonts w:ascii="Cambria" w:cs="Cambria" w:eastAsia="Cambria" w:hAnsi="Cambria"/>
          <w:sz w:val="19"/>
          <w:szCs w:val="19"/>
        </w:rPr>
        <w:t xml:space="preserve">National Handloom Day 2026 sector summary (women's share; rural loom concentration; cluster-programme and electronic-jacquard earnings figures)  </w:t>
      </w:r>
      <w:r>
        <w:rPr>
          <w:rFonts w:ascii="Calibri" w:cs="Calibri" w:eastAsia="Calibri" w:hAnsi="Calibri"/>
          <w:color w:val="1F4E63"/>
          <w:sz w:val="17"/>
          <w:szCs w:val="17"/>
        </w:rPr>
        <w:t xml:space="preserve">https://www.drishtiias.com/daily-updates/daily-news-analysis/national-handloom-day-2026</w:t>
      </w:r>
    </w:p>
    <w:p>
      <w:pPr>
        <w:spacing w:after="60"/>
        <w:ind w:left="340" w:hanging="340"/>
      </w:pPr>
      <w:r>
        <w:rPr>
          <w:rFonts w:ascii="Cambria" w:cs="Cambria" w:eastAsia="Cambria" w:hAnsi="Cambria"/>
          <w:sz w:val="19"/>
          <w:szCs w:val="19"/>
        </w:rPr>
        <w:t xml:space="preserve">Ministry of Textiles Annual Report 2025-26  </w:t>
      </w:r>
      <w:r>
        <w:rPr>
          <w:rFonts w:ascii="Calibri" w:cs="Calibri" w:eastAsia="Calibri" w:hAnsi="Calibri"/>
          <w:color w:val="1F4E63"/>
          <w:sz w:val="17"/>
          <w:szCs w:val="17"/>
        </w:rPr>
        <w:t xml:space="preserve">https://www.texmin.gov.in</w:t>
      </w:r>
    </w:p>
    <w:p>
      <w:pPr>
        <w:pStyle w:val="Heading2"/>
        <w:spacing w:after="100" w:before="240"/>
      </w:pPr>
      <w:r>
        <w:rPr>
          <w:rFonts w:ascii="Calibri" w:cs="Calibri" w:eastAsia="Calibri" w:hAnsi="Calibri"/>
          <w:b/>
          <w:bCs/>
          <w:color w:val="8A5A2B"/>
          <w:sz w:val="23"/>
          <w:szCs w:val="23"/>
        </w:rPr>
        <w:t xml:space="preserve">Marketplaces and market-linkage channels</w:t>
      </w:r>
    </w:p>
    <w:p>
      <w:pPr>
        <w:spacing w:after="60"/>
        <w:ind w:left="340" w:hanging="340"/>
      </w:pPr>
      <w:r>
        <w:rPr>
          <w:rFonts w:ascii="Cambria" w:cs="Cambria" w:eastAsia="Cambria" w:hAnsi="Cambria"/>
          <w:sz w:val="19"/>
          <w:szCs w:val="19"/>
        </w:rPr>
        <w:t xml:space="preserve">Government e-Marketplace (GeM)  </w:t>
      </w:r>
      <w:r>
        <w:rPr>
          <w:rFonts w:ascii="Calibri" w:cs="Calibri" w:eastAsia="Calibri" w:hAnsi="Calibri"/>
          <w:color w:val="1F4E63"/>
          <w:sz w:val="17"/>
          <w:szCs w:val="17"/>
        </w:rPr>
        <w:t xml:space="preserve">https://gem.gov.in</w:t>
      </w:r>
    </w:p>
    <w:p>
      <w:pPr>
        <w:spacing w:after="60"/>
        <w:ind w:left="340" w:hanging="340"/>
      </w:pPr>
      <w:r>
        <w:rPr>
          <w:rFonts w:ascii="Cambria" w:cs="Cambria" w:eastAsia="Cambria" w:hAnsi="Cambria"/>
          <w:sz w:val="19"/>
          <w:szCs w:val="19"/>
        </w:rPr>
        <w:t xml:space="preserve">Open Network for Digital Commerce (ONDC)  </w:t>
      </w:r>
      <w:r>
        <w:rPr>
          <w:rFonts w:ascii="Calibri" w:cs="Calibri" w:eastAsia="Calibri" w:hAnsi="Calibri"/>
          <w:color w:val="1F4E63"/>
          <w:sz w:val="17"/>
          <w:szCs w:val="17"/>
        </w:rPr>
        <w:t xml:space="preserve">https://ondc.org</w:t>
      </w:r>
    </w:p>
    <w:p>
      <w:pPr>
        <w:spacing w:after="60"/>
        <w:ind w:left="340" w:hanging="340"/>
      </w:pPr>
      <w:r>
        <w:rPr>
          <w:rFonts w:ascii="Cambria" w:cs="Cambria" w:eastAsia="Cambria" w:hAnsi="Cambria"/>
          <w:sz w:val="19"/>
          <w:szCs w:val="19"/>
        </w:rPr>
        <w:t xml:space="preserve">One District One Product (ODOP) — DPIIT; 770+ districts, 1,200+ products, GeM-ODOP Bazaar — PIB, 23 January 2026  </w:t>
      </w:r>
      <w:r>
        <w:rPr>
          <w:rFonts w:ascii="Calibri" w:cs="Calibri" w:eastAsia="Calibri" w:hAnsi="Calibri"/>
          <w:color w:val="1F4E63"/>
          <w:sz w:val="17"/>
          <w:szCs w:val="17"/>
        </w:rPr>
        <w:t xml:space="preserve">https://www.pib.gov.in/PressReleasePage.aspx?PRID=2217539&amp;reg=3&amp;lang=1</w:t>
      </w:r>
    </w:p>
    <w:p>
      <w:pPr>
        <w:spacing w:after="60"/>
        <w:ind w:left="340" w:hanging="340"/>
      </w:pPr>
      <w:r>
        <w:rPr>
          <w:rFonts w:ascii="Cambria" w:cs="Cambria" w:eastAsia="Cambria" w:hAnsi="Cambria"/>
          <w:sz w:val="19"/>
          <w:szCs w:val="19"/>
        </w:rPr>
        <w:t xml:space="preserve">ODOP portal  </w:t>
      </w:r>
      <w:r>
        <w:rPr>
          <w:rFonts w:ascii="Calibri" w:cs="Calibri" w:eastAsia="Calibri" w:hAnsi="Calibri"/>
          <w:color w:val="1F4E63"/>
          <w:sz w:val="17"/>
          <w:szCs w:val="17"/>
        </w:rPr>
        <w:t xml:space="preserve">https://odop.dpiit.gov.in</w:t>
      </w:r>
    </w:p>
    <w:p>
      <w:pPr>
        <w:spacing w:after="60"/>
        <w:ind w:left="340" w:hanging="340"/>
      </w:pPr>
      <w:r>
        <w:rPr>
          <w:rFonts w:ascii="Cambria" w:cs="Cambria" w:eastAsia="Cambria" w:hAnsi="Cambria"/>
          <w:sz w:val="19"/>
          <w:szCs w:val="19"/>
        </w:rPr>
        <w:t xml:space="preserve">Amazon Karigar — artisan seller programme  </w:t>
      </w:r>
      <w:r>
        <w:rPr>
          <w:rFonts w:ascii="Calibri" w:cs="Calibri" w:eastAsia="Calibri" w:hAnsi="Calibri"/>
          <w:color w:val="1F4E63"/>
          <w:sz w:val="17"/>
          <w:szCs w:val="17"/>
        </w:rPr>
        <w:t xml:space="preserve">https://www.amazon.in/karigar</w:t>
      </w:r>
    </w:p>
    <w:p>
      <w:pPr>
        <w:pStyle w:val="Heading2"/>
        <w:spacing w:after="100" w:before="240"/>
      </w:pPr>
      <w:r>
        <w:rPr>
          <w:rFonts w:ascii="Calibri" w:cs="Calibri" w:eastAsia="Calibri" w:hAnsi="Calibri"/>
          <w:b/>
          <w:bCs/>
          <w:color w:val="8A5A2B"/>
          <w:sz w:val="23"/>
          <w:szCs w:val="23"/>
        </w:rPr>
        <w:t xml:space="preserve">Legal and policy framework</w:t>
      </w:r>
    </w:p>
    <w:p>
      <w:pPr>
        <w:spacing w:after="60"/>
        <w:ind w:left="340" w:hanging="340"/>
      </w:pPr>
      <w:r>
        <w:rPr>
          <w:rFonts w:ascii="Cambria" w:cs="Cambria" w:eastAsia="Cambria" w:hAnsi="Cambria"/>
          <w:sz w:val="19"/>
          <w:szCs w:val="19"/>
        </w:rPr>
        <w:t xml:space="preserve">Digital Personal Data Protection Act, 2023 (No. 22 of 2023) — official text  </w:t>
      </w:r>
      <w:r>
        <w:rPr>
          <w:rFonts w:ascii="Calibri" w:cs="Calibri" w:eastAsia="Calibri" w:hAnsi="Calibri"/>
          <w:color w:val="1F4E63"/>
          <w:sz w:val="17"/>
          <w:szCs w:val="17"/>
        </w:rPr>
        <w:t xml:space="preserve">https://www.meity.gov.in/static/uploads/2024/06/2bf1f0e9f04e6fb4f8fef35e82c42aa5.pdf</w:t>
      </w:r>
    </w:p>
    <w:p>
      <w:pPr>
        <w:spacing w:after="60"/>
        <w:ind w:left="340" w:hanging="340"/>
      </w:pPr>
      <w:r>
        <w:rPr>
          <w:rFonts w:ascii="Cambria" w:cs="Cambria" w:eastAsia="Cambria" w:hAnsi="Cambria"/>
          <w:sz w:val="19"/>
          <w:szCs w:val="19"/>
        </w:rPr>
        <w:t xml:space="preserve">Digital Personal Data Protection Act, 2023 — India Code entry  </w:t>
      </w:r>
      <w:r>
        <w:rPr>
          <w:rFonts w:ascii="Calibri" w:cs="Calibri" w:eastAsia="Calibri" w:hAnsi="Calibri"/>
          <w:color w:val="1F4E63"/>
          <w:sz w:val="17"/>
          <w:szCs w:val="17"/>
        </w:rPr>
        <w:t xml:space="preserve">https://www.indiacode.nic.in/handle/123456789/22037</w:t>
      </w:r>
    </w:p>
    <w:p>
      <w:pPr>
        <w:spacing w:after="60"/>
        <w:ind w:left="340" w:hanging="340"/>
      </w:pPr>
      <w:r>
        <w:rPr>
          <w:rFonts w:ascii="Cambria" w:cs="Cambria" w:eastAsia="Cambria" w:hAnsi="Cambria"/>
          <w:sz w:val="19"/>
          <w:szCs w:val="19"/>
        </w:rPr>
        <w:t xml:space="preserve">Digital Personal Data Protection Rules, 2025 — notified 14 November 2025 by MeitY  </w:t>
      </w:r>
      <w:r>
        <w:rPr>
          <w:rFonts w:ascii="Calibri" w:cs="Calibri" w:eastAsia="Calibri" w:hAnsi="Calibri"/>
          <w:color w:val="1F4E63"/>
          <w:sz w:val="17"/>
          <w:szCs w:val="17"/>
        </w:rPr>
        <w:t xml:space="preserve">https://www.meity.gov.in</w:t>
      </w:r>
    </w:p>
    <w:p>
      <w:pPr>
        <w:pStyle w:val="Heading2"/>
        <w:spacing w:after="100" w:before="240"/>
      </w:pPr>
      <w:r>
        <w:rPr>
          <w:rFonts w:ascii="Calibri" w:cs="Calibri" w:eastAsia="Calibri" w:hAnsi="Calibri"/>
          <w:b/>
          <w:bCs/>
          <w:color w:val="8A5A2B"/>
          <w:sz w:val="23"/>
          <w:szCs w:val="23"/>
        </w:rPr>
        <w:t xml:space="preserve">Open-source and free components</w:t>
      </w:r>
    </w:p>
    <w:p>
      <w:pPr>
        <w:spacing w:after="60"/>
        <w:ind w:left="340" w:hanging="340"/>
      </w:pPr>
      <w:r>
        <w:rPr>
          <w:rFonts w:ascii="Cambria" w:cs="Cambria" w:eastAsia="Cambria" w:hAnsi="Cambria"/>
          <w:sz w:val="19"/>
          <w:szCs w:val="19"/>
        </w:rPr>
        <w:t xml:space="preserve">AI4Bharat IndicTrans2 — Indian-language translation models  </w:t>
      </w:r>
      <w:r>
        <w:rPr>
          <w:rFonts w:ascii="Calibri" w:cs="Calibri" w:eastAsia="Calibri" w:hAnsi="Calibri"/>
          <w:color w:val="1F4E63"/>
          <w:sz w:val="17"/>
          <w:szCs w:val="17"/>
        </w:rPr>
        <w:t xml:space="preserve">https://github.com/AI4Bharat/IndicTrans2</w:t>
      </w:r>
    </w:p>
    <w:p>
      <w:pPr>
        <w:spacing w:after="60"/>
        <w:ind w:left="340" w:hanging="340"/>
      </w:pPr>
      <w:r>
        <w:rPr>
          <w:rFonts w:ascii="Cambria" w:cs="Cambria" w:eastAsia="Cambria" w:hAnsi="Cambria"/>
          <w:sz w:val="19"/>
          <w:szCs w:val="19"/>
        </w:rPr>
        <w:t xml:space="preserve">IndicTrans2 paper — Gala et al., Transactions on Machine Learning Research  </w:t>
      </w:r>
      <w:r>
        <w:rPr>
          <w:rFonts w:ascii="Calibri" w:cs="Calibri" w:eastAsia="Calibri" w:hAnsi="Calibri"/>
          <w:color w:val="1F4E63"/>
          <w:sz w:val="17"/>
          <w:szCs w:val="17"/>
        </w:rPr>
        <w:t xml:space="preserve">https://arxiv.org/abs/2305.16307</w:t>
      </w:r>
    </w:p>
    <w:p>
      <w:pPr>
        <w:spacing w:after="60"/>
        <w:ind w:left="340" w:hanging="340"/>
      </w:pPr>
      <w:r>
        <w:rPr>
          <w:rFonts w:ascii="Cambria" w:cs="Cambria" w:eastAsia="Cambria" w:hAnsi="Cambria"/>
          <w:sz w:val="19"/>
          <w:szCs w:val="19"/>
        </w:rPr>
        <w:t xml:space="preserve">whisper.cpp — efficient local inference for Whisper  </w:t>
      </w:r>
      <w:r>
        <w:rPr>
          <w:rFonts w:ascii="Calibri" w:cs="Calibri" w:eastAsia="Calibri" w:hAnsi="Calibri"/>
          <w:color w:val="1F4E63"/>
          <w:sz w:val="17"/>
          <w:szCs w:val="17"/>
        </w:rPr>
        <w:t xml:space="preserve">https://github.com/ggml-org/whisper.cpp</w:t>
      </w:r>
    </w:p>
    <w:p>
      <w:pPr>
        <w:spacing w:after="60"/>
        <w:ind w:left="340" w:hanging="340"/>
      </w:pPr>
      <w:r>
        <w:rPr>
          <w:rFonts w:ascii="Cambria" w:cs="Cambria" w:eastAsia="Cambria" w:hAnsi="Cambria"/>
          <w:sz w:val="19"/>
          <w:szCs w:val="19"/>
        </w:rPr>
        <w:t xml:space="preserve">Whisper — Radford et al., Robust Speech Recognition via Large-Scale Weak Supervision  </w:t>
      </w:r>
      <w:r>
        <w:rPr>
          <w:rFonts w:ascii="Calibri" w:cs="Calibri" w:eastAsia="Calibri" w:hAnsi="Calibri"/>
          <w:color w:val="1F4E63"/>
          <w:sz w:val="17"/>
          <w:szCs w:val="17"/>
        </w:rPr>
        <w:t xml:space="preserve">https://arxiv.org/abs/2212.04356</w:t>
      </w:r>
    </w:p>
    <w:p>
      <w:pPr>
        <w:spacing w:after="60"/>
        <w:ind w:left="340" w:hanging="340"/>
      </w:pPr>
      <w:r>
        <w:rPr>
          <w:rFonts w:ascii="Cambria" w:cs="Cambria" w:eastAsia="Cambria" w:hAnsi="Cambria"/>
          <w:sz w:val="19"/>
          <w:szCs w:val="19"/>
        </w:rPr>
        <w:t xml:space="preserve">rembg — background removal  </w:t>
      </w:r>
      <w:r>
        <w:rPr>
          <w:rFonts w:ascii="Calibri" w:cs="Calibri" w:eastAsia="Calibri" w:hAnsi="Calibri"/>
          <w:color w:val="1F4E63"/>
          <w:sz w:val="17"/>
          <w:szCs w:val="17"/>
        </w:rPr>
        <w:t xml:space="preserve">https://github.com/danielgatis/rembg</w:t>
      </w:r>
    </w:p>
    <w:p>
      <w:pPr>
        <w:spacing w:after="60"/>
        <w:ind w:left="340" w:hanging="340"/>
      </w:pPr>
      <w:r>
        <w:rPr>
          <w:rFonts w:ascii="Cambria" w:cs="Cambria" w:eastAsia="Cambria" w:hAnsi="Cambria"/>
          <w:sz w:val="19"/>
          <w:szCs w:val="19"/>
        </w:rPr>
        <w:t xml:space="preserve">U^2-Net — Qin et al., the segmentation architecture behind rembg  </w:t>
      </w:r>
      <w:r>
        <w:rPr>
          <w:rFonts w:ascii="Calibri" w:cs="Calibri" w:eastAsia="Calibri" w:hAnsi="Calibri"/>
          <w:color w:val="1F4E63"/>
          <w:sz w:val="17"/>
          <w:szCs w:val="17"/>
        </w:rPr>
        <w:t xml:space="preserve">https://arxiv.org/abs/2005.09007</w:t>
      </w:r>
    </w:p>
    <w:p>
      <w:pPr>
        <w:spacing w:after="60"/>
        <w:ind w:left="340" w:hanging="340"/>
      </w:pPr>
      <w:r>
        <w:rPr>
          <w:rFonts w:ascii="Cambria" w:cs="Cambria" w:eastAsia="Cambria" w:hAnsi="Cambria"/>
          <w:sz w:val="19"/>
          <w:szCs w:val="19"/>
        </w:rPr>
        <w:t xml:space="preserve">OpenCV  </w:t>
      </w:r>
      <w:r>
        <w:rPr>
          <w:rFonts w:ascii="Calibri" w:cs="Calibri" w:eastAsia="Calibri" w:hAnsi="Calibri"/>
          <w:color w:val="1F4E63"/>
          <w:sz w:val="17"/>
          <w:szCs w:val="17"/>
        </w:rPr>
        <w:t xml:space="preserve">https://opencv.org</w:t>
      </w:r>
    </w:p>
    <w:p>
      <w:pPr>
        <w:spacing w:after="60"/>
        <w:ind w:left="340" w:hanging="340"/>
      </w:pPr>
      <w:r>
        <w:rPr>
          <w:rFonts w:ascii="Cambria" w:cs="Cambria" w:eastAsia="Cambria" w:hAnsi="Cambria"/>
          <w:sz w:val="19"/>
          <w:szCs w:val="19"/>
        </w:rPr>
        <w:t xml:space="preserve">XGBoost — documentation  </w:t>
      </w:r>
      <w:r>
        <w:rPr>
          <w:rFonts w:ascii="Calibri" w:cs="Calibri" w:eastAsia="Calibri" w:hAnsi="Calibri"/>
          <w:color w:val="1F4E63"/>
          <w:sz w:val="17"/>
          <w:szCs w:val="17"/>
        </w:rPr>
        <w:t xml:space="preserve">https://xgboost.readthedocs.io</w:t>
      </w:r>
    </w:p>
    <w:p>
      <w:pPr>
        <w:spacing w:after="60"/>
        <w:ind w:left="340" w:hanging="340"/>
      </w:pPr>
      <w:r>
        <w:rPr>
          <w:rFonts w:ascii="Cambria" w:cs="Cambria" w:eastAsia="Cambria" w:hAnsi="Cambria"/>
          <w:sz w:val="19"/>
          <w:szCs w:val="19"/>
        </w:rPr>
        <w:t xml:space="preserve">SHAP — Lundberg and Lee, A Unified Approach to Interpreting Model Predictions  </w:t>
      </w:r>
      <w:r>
        <w:rPr>
          <w:rFonts w:ascii="Calibri" w:cs="Calibri" w:eastAsia="Calibri" w:hAnsi="Calibri"/>
          <w:color w:val="1F4E63"/>
          <w:sz w:val="17"/>
          <w:szCs w:val="17"/>
        </w:rPr>
        <w:t xml:space="preserve">https://arxiv.org/abs/1705.07874</w:t>
      </w:r>
    </w:p>
    <w:p>
      <w:pPr>
        <w:spacing w:after="60"/>
        <w:ind w:left="340" w:hanging="340"/>
      </w:pPr>
      <w:r>
        <w:rPr>
          <w:rFonts w:ascii="Cambria" w:cs="Cambria" w:eastAsia="Cambria" w:hAnsi="Cambria"/>
          <w:sz w:val="19"/>
          <w:szCs w:val="19"/>
        </w:rPr>
        <w:t xml:space="preserve">Flutter  </w:t>
      </w:r>
      <w:r>
        <w:rPr>
          <w:rFonts w:ascii="Calibri" w:cs="Calibri" w:eastAsia="Calibri" w:hAnsi="Calibri"/>
          <w:color w:val="1F4E63"/>
          <w:sz w:val="17"/>
          <w:szCs w:val="17"/>
        </w:rPr>
        <w:t xml:space="preserve">https://flutter.dev</w:t>
      </w:r>
    </w:p>
    <w:p>
      <w:pPr>
        <w:spacing w:after="60"/>
        <w:ind w:left="340" w:hanging="340"/>
      </w:pPr>
      <w:r>
        <w:rPr>
          <w:rFonts w:ascii="Cambria" w:cs="Cambria" w:eastAsia="Cambria" w:hAnsi="Cambria"/>
          <w:sz w:val="19"/>
          <w:szCs w:val="19"/>
        </w:rPr>
        <w:t xml:space="preserve">FastAPI  </w:t>
      </w:r>
      <w:r>
        <w:rPr>
          <w:rFonts w:ascii="Calibri" w:cs="Calibri" w:eastAsia="Calibri" w:hAnsi="Calibri"/>
          <w:color w:val="1F4E63"/>
          <w:sz w:val="17"/>
          <w:szCs w:val="17"/>
        </w:rPr>
        <w:t xml:space="preserve">https://fastapi.tiangolo.com</w:t>
      </w:r>
    </w:p>
    <w:p>
      <w:pPr>
        <w:spacing w:after="60"/>
        <w:ind w:left="340" w:hanging="340"/>
      </w:pPr>
      <w:r>
        <w:rPr>
          <w:rFonts w:ascii="Cambria" w:cs="Cambria" w:eastAsia="Cambria" w:hAnsi="Cambria"/>
          <w:sz w:val="19"/>
          <w:szCs w:val="19"/>
        </w:rPr>
        <w:t xml:space="preserve">PostgreSQL  </w:t>
      </w:r>
      <w:r>
        <w:rPr>
          <w:rFonts w:ascii="Calibri" w:cs="Calibri" w:eastAsia="Calibri" w:hAnsi="Calibri"/>
          <w:color w:val="1F4E63"/>
          <w:sz w:val="17"/>
          <w:szCs w:val="17"/>
        </w:rPr>
        <w:t xml:space="preserve">https://www.postgresql.org</w:t>
      </w:r>
    </w:p>
    <w:p>
      <w:pPr>
        <w:spacing w:after="60"/>
        <w:ind w:left="340" w:hanging="340"/>
      </w:pPr>
      <w:r>
        <w:rPr>
          <w:rFonts w:ascii="Cambria" w:cs="Cambria" w:eastAsia="Cambria" w:hAnsi="Cambria"/>
          <w:sz w:val="19"/>
          <w:szCs w:val="19"/>
        </w:rPr>
        <w:t xml:space="preserve">Firebase Cloud Messaging  </w:t>
      </w:r>
      <w:r>
        <w:rPr>
          <w:rFonts w:ascii="Calibri" w:cs="Calibri" w:eastAsia="Calibri" w:hAnsi="Calibri"/>
          <w:color w:val="1F4E63"/>
          <w:sz w:val="17"/>
          <w:szCs w:val="17"/>
        </w:rPr>
        <w:t xml:space="preserve">https://firebase.google.com/docs/cloud-messaging</w:t>
      </w:r>
    </w:p>
    <w:p>
      <w:pPr>
        <w:spacing w:after="60"/>
        <w:ind w:left="340" w:hanging="340"/>
      </w:pPr>
      <w:r>
        <w:rPr>
          <w:rFonts w:ascii="Cambria" w:cs="Cambria" w:eastAsia="Cambria" w:hAnsi="Cambria"/>
          <w:sz w:val="19"/>
          <w:szCs w:val="19"/>
        </w:rPr>
        <w:t xml:space="preserve">Google AI Studio — Gemini free tier  </w:t>
      </w:r>
      <w:r>
        <w:rPr>
          <w:rFonts w:ascii="Calibri" w:cs="Calibri" w:eastAsia="Calibri" w:hAnsi="Calibri"/>
          <w:color w:val="1F4E63"/>
          <w:sz w:val="17"/>
          <w:szCs w:val="17"/>
        </w:rPr>
        <w:t xml:space="preserve">https://aistudio.google.com</w:t>
      </w:r>
    </w:p>
    <w:p>
      <w:pPr>
        <w:spacing w:after="60"/>
      </w:pPr>
    </w:p>
    <w:p>
      <w:pPr>
        <w:spacing w:after="120"/>
        <w:jc w:val="both"/>
      </w:pPr>
      <w:r>
        <w:rPr>
          <w:rFonts w:ascii="Cambria" w:cs="Cambria" w:eastAsia="Cambria" w:hAnsi="Cambria"/>
          <w:b/>
          <w:bCs/>
          <w:i w:val="false"/>
          <w:iCs w:val="false"/>
          <w:sz w:val="21"/>
          <w:szCs w:val="21"/>
        </w:rPr>
        <w:t xml:space="preserve">A note on sources. </w:t>
      </w:r>
      <w:r>
        <w:rPr>
          <w:rFonts w:ascii="Cambria" w:cs="Cambria" w:eastAsia="Cambria" w:hAnsi="Cambria"/>
          <w:b w:val="false"/>
          <w:bCs w:val="false"/>
          <w:i w:val="false"/>
          <w:iCs w:val="false"/>
          <w:sz w:val="21"/>
          <w:szCs w:val="21"/>
        </w:rPr>
        <w:t xml:space="preserve">Where a statistic exists in both a primary government publication and a secondary summary, the primary source is cited and the secondary is listed only where it carries a figure the primary release does not reproduce in accessible form. Two figures — the cluster-programme and electronic-jacquard earnings increases — come from a secondary summary of ministry material and are described in Section 2.5 as evidence about the sector rather than as predictions for this application.</w:t>
      </w:r>
    </w:p>
    <w:p>
      <w:pPr>
        <w:pBdr>
          <w:top w:val="single" w:color="D6D0C8" w:sz="6" w:space="8"/>
        </w:pBdr>
        <w:spacing w:before="400"/>
        <w:jc w:val="center"/>
      </w:pPr>
      <w:r>
        <w:rPr>
          <w:rFonts w:ascii="Calibri" w:cs="Calibri" w:eastAsia="Calibri" w:hAnsi="Calibri"/>
          <w:color w:val="6B6B6B"/>
          <w:sz w:val="17"/>
          <w:szCs w:val="17"/>
        </w:rPr>
        <w:t xml:space="preserve">KaarigarAI · Problem Statement SIH26090 · Prepared by Algorhythm</w:t>
      </w:r>
    </w:p>
    <w:sectPr>
      <w:pgSz w:w="11906" w:h="16838" w:orient="portrait"/>
      <w:pgMar w:top="1224"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2026-08-27T15:29:16.332Z</dcterms:created>
  <dcterms:modified xsi:type="dcterms:W3CDTF">2026-08-27T15:29:16.333Z</dcterms:modified>
</cp:coreProperties>
</file>

<file path=docProps/custom.xml><?xml version="1.0" encoding="utf-8"?>
<Properties xmlns="http://schemas.openxmlformats.org/officeDocument/2006/custom-properties" xmlns:vt="http://schemas.openxmlformats.org/officeDocument/2006/docPropsVTypes"/>
</file>