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(ვერსია 2.0, 2026-06-04) ასახავს დამტკიცებული აუდიტური რევიზიის (AUD-D) შედეგებს და დოკუმენტს მოჰყავს სრულ შესაბამისობაში ხარისხის სახელმძღვანელოს QM-01 (ვერსია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 1.0 → 2.0; გამოცემის თარიღი 28.04.2026 → 04.06.2026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სათაურის ცხრილში ვერსია იყო 1.0, შინაარსში 2.0; თარიღი QM-01-ის (24.05.2026) დამტკიცებამდე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§8.3; QM-01 v2.0; AUD-D №11, №12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ელფოსტა info@buildexexpertise.com → buildexexpertise@gmail.com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არასწორი/არაერთიანი საკონტაქტო ელფოსტა.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§7; REVISION_SPEC §7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კოდები: POL-01..04 → BE-POL-01—BE-POL-04; PR-08 → BE-PR-08; ORD → ORD-01—ORD-05</w:t>
            </w:r>
          </w:p>
        </w:tc>
        <w:tc>
          <w:tcPr>
            <w:tcW w:w="3200" w:type="dxa"/>
          </w:tcPr>
          <w:p>
            <w:pPr/>
            <w:r>
              <w:rPr/>
              <w:t xml:space="preserve">პრეფიქსის გარეშე კოდირება არ ემთხვეოდა QM-01-ის ერთიან კოდირებას.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REVISION_SPEC §2; QM-01 §9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ხელმოწერების ბლოკი შეივსო (შემმუშავებელი: ხარისხის მენეჯერი — აქვსენტი სუმბაძე; დამმტკიცებელი: დირექტორი — ლევან საჩიშვილი)</w:t>
            </w:r>
          </w:p>
        </w:tc>
        <w:tc>
          <w:tcPr>
            <w:tcW w:w="3200" w:type="dxa"/>
          </w:tcPr>
          <w:p>
            <w:pPr/>
            <w:r>
              <w:rPr/>
              <w:t xml:space="preserve">ხელმოწერები ცარიელი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§8.3, §5.2.7; AUD-D №13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დირექტორის როლის ISO ბმები გასწორდა: არარსებული „§5.3“ და მცდარი „§8.7“ → §4.1.5, §5.1, §5.2, §6.1.2, §8.2.1–§8.2.3, §8.5; ანგარიშის ხელმოწერა „§7.6.2.f“ → „§7.4“; მენეჯმენტის ანალიზი „(BE-PR-08)“ → „(BE-PR-11; §8.5)“.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17020-ში §5.3 არ არსებობს; §8.7 (მაკორექტირებელი) და §7.6.2.f (საჩივრები) კონტექსტუალურად მცდარია; მენეჯმენტის ანალიზი = BE-PR-11/§8.5.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§4.1.5, §5.1, §8.2, §8.5, §7.4; QM-01 §13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რედაქციული გასწორებები: გაწებებული მისამართი/ელფოსტა გაიმიჯნა; სტანდარტის სახელში გაორმაგებული „/2013“ ამოღებულ იქნა.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ჩასწორების ნაშთები.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სამუშაო აღწერილობა — დირექტორი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HR-JD-001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სსტ ISO/IEC 17020:2012/2013 §6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 | 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ᲡᲐᲛᲣᲨᲐᲝ ᲐᲦᲬᲔᲠᲘᲚᲝᲑᲐ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HR-JD-001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დირექტორი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 xml:space="preserve">ს/კ 431188010 | ქ. თელავი, ლიონიძის ქ. 22 | buildexexpertise@gmail.com | +995 511 747 400</w:t>
        <w:br/>
        <w:t/>
      </w:r>
    </w:p>
    <w:p/>
    <w:p/>
    <w:p>
      <w:pPr>
        <w:jc w:val="center"/>
      </w:pPr>
      <w:r>
        <w:rPr>
          <w:b/>
          <w:color w:val="1F4E79"/>
          <w:sz w:val="56"/>
        </w:rPr>
        <w:t>HR-JD-001_v2_2026</w:t>
      </w:r>
    </w:p>
    <w:p>
      <w:pPr>
        <w:jc w:val="center"/>
      </w:pPr>
      <w:r>
        <w:rPr>
          <w:b/>
          <w:sz w:val="40"/>
        </w:rPr>
        <w:t>დირექტორი</w:t>
      </w:r>
    </w:p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👤  რა არის ეს დოკუმენტი და ვისთვის არის:
დირექტორის სამუშაო აღწერილობა — განსაზღვრავს ორგანიზაციის ხელმძღვანელის კვალიფიკაციის მოთხოვნებს, მოვალეობებს, პასუხისმგებლობებს და უფლებამოსილებებს. საქართველოს აკრედიტაციის ეროვნული ცენტრი (GAC) ამ დოკუმენტს ამოწმებს იმის დასადასტურებლად, რომ ორგანიზაციას ჰყავს კვალიფიციური ხელმძღვანელობა. სსტ ისო/იეკ 17020:2012/2013 სტანდარტის მოთხოვნა §5.2.</w:t>
            </w:r>
          </w:p>
        </w:tc>
      </w:tr>
    </w:tbl>
    <w:p/>
    <w:p>
      <w:pPr>
        <w:jc w:val="center"/>
      </w:pPr>
      <w:r>
        <w:rPr>
          <w:i/>
          <w:sz w:val="24"/>
        </w:rPr>
        <w:t xml:space="preserve">სამუშაო აღწერილობა — სსტ ისო/იეკ 17020:2012/2013 (ინსპექტირების ორგანოების კომპეტენციისა და სანდოობის საერთაშორისო სტანდარტი) §4.1.5, §5.1, §5.2, §6.1.2, §8.2.1–§8.2.3, §8.5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დასახელება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კოდი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HR-JD-001_v2_2026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ვერსია / გამოცემა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2.0  მეორე რედაქცია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დონე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II დონე — პროცედურა /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მფლობელი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 / 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გადახედვის პერიოდულობა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არანაკლებ 12 თვეში ერთხელ ან მნიშვნელოვანი ცვლილების შემთხვევაში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სტატუსი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კონტროლირებადი დოკუმენტი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გავრცელება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ორგანიზაციის შიდა გამოყენება; მოთხოვნის შემთხვევაში — აკრედიტაციის ორგანოსათვის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შემუშავებული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შემოწმებული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დამტკიცებული</w:t>
            </w:r>
          </w:p>
        </w:tc>
      </w:tr>
      <w:tr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ხარისხის მენეჯერი — აქვსენტი სუმბაძე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ტექნიკური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დირექტორი — ლევან საჩიშვილი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</w:tr>
    </w:tbl>
    <w:p/>
    <w:p>
      <w:pPr>
        <w:pStyle w:val="Heading2"/>
      </w:pPr>
      <w:r>
        <w:t>ცვლილებების ისტორია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ვერსია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თარიღი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ცვლილების აღწერა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დამტკიცა</w:t>
            </w:r>
          </w:p>
        </w:tc>
      </w:tr>
      <w:tr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2026 წლის 4 ივნისი (ერთიანი მეორე რედაქცია, QM-01 v2.0-თან სრულ შესაბამისობაში)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მეორე გამოცემა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შესაბამისობაში მოყვანილი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</w:tbl>
    <w:p/>
    <w:p>
      <w:r>
        <w:rPr>
          <w:i/>
          <w:sz w:val="20"/>
        </w:rPr>
        <w:t>დოკუმენტის ელექტრონული ვერსია ინახება ორგანიზაციის კონტროლირებად საცავში. ნაბეჭდი ასლები ითვლება უკონტროლო ასლებად, თუ მათზე ცალკე არ არის აღნიშნული „კონტროლირებადი ასლი”.</w:t>
      </w:r>
    </w:p>
    <w:p>
      <w:r>
        <w:br w:type="page"/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1. ზოგადი ინფორმაცია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მნიშვნელობა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თანამდებობა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შემსრულებელი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ანგარიშვალდებულია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ექვემდებარება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ყველა თანამშრომელი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სრული განაკვეთი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კი / ნაწილობრივი — ხელშეკრულებაში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აკრედიტაციის სფერო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ყველა / ცალკეული BE-PR-01..04 (იხ. ავტორიზაცია)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2. საკვალიფიკაციო მოთხოვნები</w:t>
      </w:r>
    </w:p>
    <w:p>
      <w:pPr>
        <w:pStyle w:val="ListBullet"/>
      </w:pPr>
      <w:r>
        <w:rPr>
          <w:rFonts w:ascii="Sylfaen" w:hAnsi="Sylfaen"/>
          <w:sz w:val="22"/>
        </w:rPr>
        <w:t>უმაღლესი განათლება (სამშენებლო ინჟინერია, ეკონომიკა, მენეჯმენტი, სამართალი ან მონათესავე)</w:t>
      </w:r>
    </w:p>
    <w:p>
      <w:pPr>
        <w:pStyle w:val="ListBullet"/>
      </w:pPr>
      <w:r>
        <w:rPr>
          <w:rFonts w:ascii="Sylfaen" w:hAnsi="Sylfaen"/>
          <w:sz w:val="22"/>
        </w:rPr>
        <w:t>მინიმუმ 5 წლის გამოცდილება სამშენებლო ან ხარისხის მენეჯმენტ სფეროში</w:t>
      </w:r>
    </w:p>
    <w:p>
      <w:pPr>
        <w:pStyle w:val="ListBullet"/>
      </w:pPr>
      <w:r>
        <w:rPr>
          <w:rFonts w:ascii="Sylfaen" w:hAnsi="Sylfaen"/>
          <w:sz w:val="22"/>
        </w:rPr>
        <w:t>სსტ ისო/იეკ 17020:2012/2013 მოთხოვნების ცოდნა</w:t>
      </w:r>
    </w:p>
    <w:p>
      <w:pPr>
        <w:pStyle w:val="ListBullet"/>
      </w:pPr>
      <w:r>
        <w:rPr>
          <w:rFonts w:ascii="Sylfaen" w:hAnsi="Sylfaen"/>
          <w:sz w:val="22"/>
        </w:rPr>
        <w:t>ორგანიზაციული და სტრატეგიული უნარები</w:t>
      </w:r>
    </w:p>
    <w:p>
      <w:pPr>
        <w:pStyle w:val="ListBullet"/>
      </w:pPr>
      <w:r>
        <w:rPr>
          <w:rFonts w:ascii="Sylfaen" w:hAnsi="Sylfaen"/>
          <w:sz w:val="22"/>
        </w:rPr>
        <w:t>ლიდერული უნარები</w:t>
      </w:r>
    </w:p>
    <w:p>
      <w:pPr>
        <w:pStyle w:val="ListBullet"/>
      </w:pPr>
      <w:r>
        <w:rPr>
          <w:rFonts w:ascii="Sylfaen" w:hAnsi="Sylfaen"/>
          <w:sz w:val="22"/>
        </w:rPr>
        <w:t>ქართული — სრულყოფილი; ინგლისური — სამუშაო დონე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3. ფუნქციები და მოვალეობები</w:t>
      </w:r>
    </w:p>
    <w:p>
      <w:pPr>
        <w:pStyle w:val="ListBullet"/>
      </w:pPr>
      <w:r>
        <w:rPr>
          <w:rFonts w:ascii="Sylfaen" w:hAnsi="Sylfaen"/>
          <w:sz w:val="22"/>
        </w:rPr>
        <w:t>ორგანიზაციის სტრატეგიული მართვა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ხარისხის პოლიტიკისა და მიზნების დამტკიცება (BE-POL-01 — BE-POL-04)</w:t>
      </w:r>
    </w:p>
    <w:p>
      <w:pPr>
        <w:pStyle w:val="ListBullet"/>
      </w:pPr>
      <w:r>
        <w:rPr>
          <w:rFonts w:ascii="Sylfaen" w:hAnsi="Sylfaen"/>
          <w:sz w:val="22"/>
        </w:rPr>
        <w:t>მენეჯმენტ სისტემის უმაღლესი ხელმძღვანელობა (ISO §8.2.3)</w:t>
      </w:r>
    </w:p>
    <w:p>
      <w:pPr>
        <w:pStyle w:val="ListBullet"/>
      </w:pPr>
      <w:r>
        <w:rPr>
          <w:rFonts w:ascii="Sylfaen" w:hAnsi="Sylfaen"/>
          <w:sz w:val="22"/>
        </w:rPr>
        <w:t>მიუკერძოებლობის ვალდებულების ფორმალიზაცია (ISO §4.1.5)</w:t>
      </w:r>
    </w:p>
    <w:p>
      <w:pPr>
        <w:pStyle w:val="ListBullet"/>
      </w:pPr>
      <w:r>
        <w:rPr>
          <w:rFonts w:ascii="Sylfaen" w:hAnsi="Sylfaen"/>
          <w:sz w:val="22"/>
        </w:rPr>
        <w:t>რესურსების უზრუნველყოფა — ფინანსური, ადამიანური, ტექნიკური</w:t>
      </w:r>
    </w:p>
    <w:p>
      <w:pPr>
        <w:pStyle w:val="ListBullet"/>
      </w:pPr>
      <w:r>
        <w:rPr>
          <w:rFonts w:ascii="Sylfaen" w:hAnsi="Sylfaen"/>
          <w:sz w:val="22"/>
        </w:rPr>
        <w:t>ხელშეკრულებების დამტკიცება და ხელმოწერა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ანგარიშების / დასკვნების ხელმოწერა (ISO §7.4)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მენეჯმენტის ანალიზის ხელმძღვანელობა (BE-PR-11; ISO §8.5)</w:t>
      </w:r>
    </w:p>
    <w:p>
      <w:pPr>
        <w:pStyle w:val="ListBullet"/>
      </w:pPr>
      <w:r>
        <w:rPr>
          <w:rFonts w:ascii="Sylfaen" w:hAnsi="Sylfaen"/>
          <w:sz w:val="22"/>
        </w:rPr>
        <w:t>საჩივრების და აპელაციების საბოლოო გადაწყვეტა</w:t>
      </w:r>
    </w:p>
    <w:p>
      <w:pPr>
        <w:pStyle w:val="ListBullet"/>
      </w:pPr>
      <w:r>
        <w:rPr>
          <w:rFonts w:ascii="Sylfaen" w:hAnsi="Sylfaen"/>
          <w:sz w:val="22"/>
        </w:rPr>
        <w:t>ბრძანებების გამოცემა — ჯგუფის დანიშვნა, აუდიტორის დანიშვნა, კომიტეტის დანიშვნა</w:t>
      </w:r>
    </w:p>
    <w:p>
      <w:pPr>
        <w:pStyle w:val="ListBullet"/>
      </w:pPr>
      <w:r>
        <w:rPr>
          <w:rFonts w:ascii="Sylfaen" w:hAnsi="Sylfaen"/>
          <w:sz w:val="22"/>
        </w:rPr>
        <w:t>გარე ურთიერთობები — აკრედიტაციის ცენტრთან, რეგულატორებთან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4. უფლებამოსილებები</w:t>
      </w:r>
    </w:p>
    <w:p>
      <w:pPr>
        <w:pStyle w:val="ListBullet"/>
      </w:pPr>
      <w:r>
        <w:rPr>
          <w:rFonts w:ascii="Sylfaen" w:hAnsi="Sylfaen"/>
          <w:sz w:val="22"/>
        </w:rPr>
        <w:t>ნებისმიერი დოკუმენტის დამტკიცება / ხელმოწერა</w:t>
      </w:r>
    </w:p>
    <w:p>
      <w:pPr>
        <w:pStyle w:val="ListBullet"/>
      </w:pPr>
      <w:r>
        <w:rPr>
          <w:rFonts w:ascii="Sylfaen" w:hAnsi="Sylfaen"/>
          <w:sz w:val="22"/>
        </w:rPr>
        <w:t>თანამშრომლების დანიშვნა და გათავისუფლება</w:t>
      </w:r>
    </w:p>
    <w:p>
      <w:pPr>
        <w:pStyle w:val="ListBullet"/>
      </w:pPr>
      <w:r>
        <w:rPr>
          <w:rFonts w:ascii="Sylfaen" w:hAnsi="Sylfaen"/>
          <w:sz w:val="22"/>
        </w:rPr>
        <w:t>ხელფასის და ბონუსის განსაზღვრა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ბრძანებების გამოცემა (ORD-01 — ORD-05)</w:t>
      </w:r>
    </w:p>
    <w:p>
      <w:pPr>
        <w:pStyle w:val="ListBullet"/>
      </w:pPr>
      <w:r>
        <w:rPr>
          <w:rFonts w:ascii="Sylfaen" w:hAnsi="Sylfaen"/>
          <w:sz w:val="22"/>
        </w:rPr>
        <w:t>კონფიდენციალურობის და მიუკერძოებლობის შეცვლის უფლება</w:t>
      </w:r>
    </w:p>
    <w:p>
      <w:pPr>
        <w:pStyle w:val="ListBullet"/>
      </w:pPr>
      <w:r>
        <w:rPr>
          <w:rFonts w:ascii="Sylfaen" w:hAnsi="Sylfaen"/>
          <w:sz w:val="22"/>
        </w:rPr>
        <w:t>გადახდების ავტორიზაცია</w:t>
      </w:r>
    </w:p>
    <w:p>
      <w:pPr>
        <w:pStyle w:val="ListBullet"/>
      </w:pPr>
      <w:r>
        <w:rPr>
          <w:rFonts w:ascii="Sylfaen" w:hAnsi="Sylfaen"/>
          <w:sz w:val="22"/>
        </w:rPr>
        <w:t>კონფლიქტის შემთხვევაში — საქმის უარყოფა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5. შესრულების ინდიკატორები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ინდიკატორი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სამიზნე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აკრედიტაციის შენარჩუნება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უწყვეტი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მენეჯმენტის ანალიზი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1-ჯერ წელიწადში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ფინანსური სტაბილურობა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მოგების მუდმივი ზრდა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კლიენტის კმაყოფილების ინდექსი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≥ 8/10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შიდა აუდიტის შეუსაბამობების დახურვა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100% 30 დღეში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6. სსტ ისო/იეკ 17020:2012/2013 (ინსპექტირების ორგანოების კომპეტენციისა და სანდოობის საერთაშორისო სტანდარტი) რეფერენსები</w:t>
      </w:r>
    </w:p>
    <w:p>
      <w:r>
        <w:rPr>
          <w:rFonts w:ascii="Sylfaen" w:hAnsi="Sylfaen"/>
          <w:b w:val="0"/>
          <w:i w:val="0"/>
          <w:sz w:val="22"/>
        </w:rPr>
        <w:t xml:space="preserve">ეს თანამდებობა უზრუნველყოფს შემდეგი მუხლების შესრულებას: §4.1.5, §5.1, §5.2, §6.1.2, §8.2.1–§8.2.3, §8.5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7. ცვლილებების ისტორია</w:t>
      </w:r>
    </w:p>
    <w:p>
      <w:r>
        <w:rPr>
          <w:rFonts w:ascii="Sylfaen" w:hAnsi="Sylfaen"/>
          <w:b w:val="0"/>
          <w:i w:val="0"/>
          <w:sz w:val="22"/>
        </w:rPr>
        <w:t xml:space="preserve">ვერსია 2.0 — 2026 წლის 4 ივნისი (ერთიანი მეორე რედაქცია, QM-01 v2.0-თან სრულ შესაბამისობაში)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8. ხელმოწერები</w:t>
      </w:r>
    </w:p>
    <w:p>
      <w:r>
        <w:rPr>
          <w:rFonts w:ascii="Sylfaen" w:hAnsi="Sylfaen"/>
          <w:b w:val="0"/>
          <w:i w:val="0"/>
          <w:sz w:val="22"/>
        </w:rPr>
        <w:t>ვადასტურებ, რომ გავეცანი ამ სამუშაო აღწერილობას და ვაცხადებ თანხმობას მის შესრულებაზე.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თანამშრომელი (გაცნობა):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დირექტორი (დამმტკიცებელი): ლევან საჩიშვილი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60" w:after="60"/>
      </w:pPr>
      <w:r>
        <w:rPr>
          <w:rFonts w:ascii="Sylfaen" w:hAnsi="Sylfaen"/>
          <w:sz w:val="22"/>
          <w:color w:val="1B3A5C"/>
        </w:rPr>
        <w:t xml:space="preserve">არარსებობის შემთხვევაში ხარისხის მენეჯერი ასრულებს ოპერაციულ ფუნქციებს წინასწარი წერილობითი უფლებამოსილებით. სსტ ისო/იეკ 17020:2012/2013 §5.2.</w:t>
      </w:r>
    </w:p>
    <w:p>
      <w:pPr>
        <w:spacing w:before="60" w:after="60"/>
      </w:pPr>
      <w:r>
        <w:rPr>
          <w:rFonts w:ascii="Sylfaen" w:hAnsi="Sylfaen"/>
          <w:sz w:val="22"/>
          <w:b/>
          <w:color w:val="1B3A5C"/>
        </w:rPr>
        <w:t xml:space="preserve">შემცვლელობის წესი: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HR-JD-001_v2_2026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