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0"/>
          <w:szCs w:val="30"/>
        </w:rPr>
        <w:t xml:space="preserve">შპს „ბილდექს ექსპერტიზა"</w:t>
      </w:r>
    </w:p>
    <w:p>
      <w:pPr>
        <w:jc w:val="center"/>
      </w:pPr>
      <w:r>
        <w:rPr>
          <w:b/>
          <w:sz w:val="26"/>
          <w:szCs w:val="26"/>
        </w:rPr>
        <w:t xml:space="preserve">BE-FM-PHOTO-LOG — ფოტო- და ვიდეოდოკუმენტაციის ჟურნალი</w:t>
      </w:r>
    </w:p>
    <w:p>
      <w:pPr>
        <w:jc w:val="center"/>
      </w:pPr>
      <w:r>
        <w:rPr/>
        <w:t xml:space="preserve">კოდი: BE-FM-PHOTO-LOG  ·  ვერსია: 2.0 / მეორე რედაქცია  ·  გამოცემის თარიღი: 04.06.2026</w:t>
      </w:r>
    </w:p>
    <w:p>
      <w:pPr/>
    </w:p>
    <w:p>
      <w:pPr/>
      <w:r>
        <w:rPr>
          <w:i/>
        </w:rPr>
        <w:t xml:space="preserve">დანიშნულება: სამშენებლო ობიექტის საველე ინსპექტირებისას ფოტო- და, საჭიროების შემთხვევაში, ვიდეოფიქსაცია სავალდებულოა. თითოეული მასალა უნდა შეიცავდეს გადაღების თარიღსა და ზუსტ დროს (timestamp), ხოლო ტექნიკური შესაძლებლობისას — გეოლოკაციურ მონაცემს. დაუშვებელია ისეთი მასალის გამოყენება, რომელსაც არ აქვს ერთმნიშვნელოვნად დადასტურებადი თარიღი, დრო და ობიექტთან კავშირი (QM-01 ვ.2.0 §10.4.1).</w:t>
      </w:r>
    </w:p>
    <w:p>
      <w:pPr/>
    </w:p>
    <w:p>
      <w:pPr>
        <w:pStyle w:val="Heading2"/>
      </w:pPr>
      <w:r>
        <w:rPr>
          <w:b/>
          <w:sz w:val="26"/>
          <w:szCs w:val="26"/>
        </w:rPr>
        <w:t xml:space="preserve">ა. საქმის იდენტიფიკაცია</w:t>
      </w:r>
    </w:p>
    <w:tbl>
      <w:tblPr>
        <w:tblStyle w:val="TableGrid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200"/>
        <w:gridCol w:w="4800"/>
      </w:tblGrid>
      <w:tr>
        <w:tc>
          <w:tcPr>
            <w:tcW w:w="4200" w:type="dxa"/>
            <w:shd w:val="clear" w:color="auto" w:fill="D9E2F3"/>
          </w:tcPr>
          <w:p>
            <w:pPr/>
            <w:r>
              <w:rPr>
                <w:b/>
              </w:rPr>
              <w:t xml:space="preserve">ველი</w:t>
            </w:r>
          </w:p>
        </w:tc>
        <w:tc>
          <w:tcPr>
            <w:tcW w:w="4800" w:type="dxa"/>
            <w:shd w:val="clear" w:color="auto" w:fill="D9E2F3"/>
          </w:tcPr>
          <w:p>
            <w:pPr/>
            <w:r>
              <w:rPr>
                <w:b/>
              </w:rPr>
              <w:t xml:space="preserve">შესავსები</w:t>
            </w:r>
          </w:p>
        </w:tc>
      </w:tr>
      <w:tr>
        <w:tc>
          <w:tcPr>
            <w:tcW w:w="4200" w:type="dxa"/>
          </w:tcPr>
          <w:p>
            <w:pPr/>
            <w:r>
              <w:rPr/>
              <w:t xml:space="preserve">საქმის ნომერი</w:t>
            </w:r>
          </w:p>
        </w:tc>
        <w:tc>
          <w:tcPr>
            <w:tcW w:w="4800" w:type="dxa"/>
          </w:tcPr>
          <w:p>
            <w:pPr/>
          </w:p>
        </w:tc>
      </w:tr>
      <w:tr>
        <w:tc>
          <w:tcPr>
            <w:tcW w:w="4200" w:type="dxa"/>
          </w:tcPr>
          <w:p>
            <w:pPr/>
            <w:r>
              <w:rPr/>
              <w:t xml:space="preserve">ობიექტის დასახელება / მისამართი</w:t>
            </w:r>
          </w:p>
        </w:tc>
        <w:tc>
          <w:tcPr>
            <w:tcW w:w="4800" w:type="dxa"/>
          </w:tcPr>
          <w:p>
            <w:pPr/>
          </w:p>
        </w:tc>
      </w:tr>
      <w:tr>
        <w:tc>
          <w:tcPr>
            <w:tcW w:w="4200" w:type="dxa"/>
          </w:tcPr>
          <w:p>
            <w:pPr/>
            <w:r>
              <w:rPr/>
              <w:t xml:space="preserve">ინსპექტორი</w:t>
            </w:r>
          </w:p>
        </w:tc>
        <w:tc>
          <w:tcPr>
            <w:tcW w:w="4800" w:type="dxa"/>
          </w:tcPr>
          <w:p>
            <w:pPr/>
          </w:p>
        </w:tc>
      </w:tr>
      <w:tr>
        <w:tc>
          <w:tcPr>
            <w:tcW w:w="4200" w:type="dxa"/>
          </w:tcPr>
          <w:p>
            <w:pPr/>
            <w:r>
              <w:rPr/>
              <w:t xml:space="preserve">ინსპექტირების ანგარიშის კავშირი (BE-FM-IR)</w:t>
            </w:r>
          </w:p>
        </w:tc>
        <w:tc>
          <w:tcPr>
            <w:tcW w:w="4800" w:type="dxa"/>
          </w:tcPr>
          <w:p>
            <w:pPr/>
          </w:p>
        </w:tc>
      </w:tr>
      <w:tr>
        <w:tc>
          <w:tcPr>
            <w:tcW w:w="4200" w:type="dxa"/>
          </w:tcPr>
          <w:p>
            <w:pPr/>
            <w:r>
              <w:rPr/>
              <w:t xml:space="preserve">საველე ჟურნალის კავშირი (BE-FM-FIELD-LOG)</w:t>
            </w:r>
          </w:p>
        </w:tc>
        <w:tc>
          <w:tcPr>
            <w:tcW w:w="4800" w:type="dxa"/>
          </w:tcPr>
          <w:p>
            <w:pPr/>
          </w:p>
        </w:tc>
      </w:tr>
    </w:tbl>
    <w:p>
      <w:pPr/>
    </w:p>
    <w:p>
      <w:pPr>
        <w:pStyle w:val="Heading2"/>
      </w:pPr>
      <w:r>
        <w:rPr>
          <w:b/>
          <w:sz w:val="26"/>
          <w:szCs w:val="26"/>
        </w:rPr>
        <w:t xml:space="preserve">ბ. ფოტო/ვიდეო ჩანაწერების ჟურნალი</w:t>
      </w:r>
    </w:p>
    <w:p>
      <w:pPr/>
      <w:r>
        <w:rPr/>
        <w:t xml:space="preserve">სვეტები „გადაღების თარიღი" და „გადაღების ზუსტი დრო (სთ:წთ)" სავალდებულოა და არ შეიძლება დარჩეს შეუვსებელი (QM-01 ვ.2.0 §10.4.1).</w:t>
      </w:r>
    </w:p>
    <w:tbl>
      <w:tblPr>
        <w:tblStyle w:val="TableGrid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900"/>
        <w:gridCol w:w="1100"/>
        <w:gridCol w:w="1300"/>
        <w:gridCol w:w="1300"/>
        <w:gridCol w:w="1100"/>
        <w:gridCol w:w="1500"/>
        <w:gridCol w:w="1900"/>
        <w:gridCol w:w="1900"/>
      </w:tblGrid>
      <w:tr>
        <w:tc>
          <w:tcPr>
            <w:tcW w:w="900" w:type="dxa"/>
            <w:shd w:val="clear" w:color="auto" w:fill="D9E2F3"/>
          </w:tcPr>
          <w:p>
            <w:pPr/>
            <w:r>
              <w:rPr>
                <w:b/>
              </w:rPr>
              <w:t xml:space="preserve">№ (ფაილის ID)</w:t>
            </w:r>
          </w:p>
        </w:tc>
        <w:tc>
          <w:tcPr>
            <w:tcW w:w="1100" w:type="dxa"/>
            <w:shd w:val="clear" w:color="auto" w:fill="D9E2F3"/>
          </w:tcPr>
          <w:p>
            <w:pPr/>
            <w:r>
              <w:rPr>
                <w:b/>
              </w:rPr>
              <w:t xml:space="preserve">გადაღების თარიღი</w:t>
            </w:r>
          </w:p>
        </w:tc>
        <w:tc>
          <w:tcPr>
            <w:tcW w:w="1300" w:type="dxa"/>
            <w:shd w:val="clear" w:color="auto" w:fill="D9E2F3"/>
          </w:tcPr>
          <w:p>
            <w:pPr/>
            <w:r>
              <w:rPr>
                <w:b/>
              </w:rPr>
              <w:t xml:space="preserve">გადაღების ზუსტი დრო (სთ:წთ)</w:t>
            </w:r>
          </w:p>
        </w:tc>
        <w:tc>
          <w:tcPr>
            <w:tcW w:w="1300" w:type="dxa"/>
            <w:shd w:val="clear" w:color="auto" w:fill="D9E2F3"/>
          </w:tcPr>
          <w:p>
            <w:pPr/>
            <w:r>
              <w:rPr>
                <w:b/>
              </w:rPr>
              <w:t xml:space="preserve">გეოლოკაცია (არსებობისას)</w:t>
            </w:r>
          </w:p>
        </w:tc>
        <w:tc>
          <w:tcPr>
            <w:tcW w:w="1100" w:type="dxa"/>
            <w:shd w:val="clear" w:color="auto" w:fill="D9E2F3"/>
          </w:tcPr>
          <w:p>
            <w:pPr/>
            <w:r>
              <w:rPr>
                <w:b/>
              </w:rPr>
              <w:t xml:space="preserve">მასალის ტიპი (ფოტო/ვიდეო)</w:t>
            </w:r>
          </w:p>
        </w:tc>
        <w:tc>
          <w:tcPr>
            <w:tcW w:w="1500" w:type="dxa"/>
            <w:shd w:val="clear" w:color="auto" w:fill="D9E2F3"/>
          </w:tcPr>
          <w:p>
            <w:pPr/>
            <w:r>
              <w:rPr>
                <w:b/>
              </w:rPr>
              <w:t xml:space="preserve">ობიექტის ელემენტი / მდებარეობა</w:t>
            </w:r>
          </w:p>
        </w:tc>
        <w:tc>
          <w:tcPr>
            <w:tcW w:w="1900" w:type="dxa"/>
            <w:shd w:val="clear" w:color="auto" w:fill="D9E2F3"/>
          </w:tcPr>
          <w:p>
            <w:pPr/>
            <w:r>
              <w:rPr>
                <w:b/>
              </w:rPr>
              <w:t xml:space="preserve">შინაარსის აღწერა</w:t>
            </w:r>
          </w:p>
        </w:tc>
        <w:tc>
          <w:tcPr>
            <w:tcW w:w="1900" w:type="dxa"/>
            <w:shd w:val="clear" w:color="auto" w:fill="D9E2F3"/>
          </w:tcPr>
          <w:p>
            <w:pPr/>
            <w:r>
              <w:rPr>
                <w:b/>
              </w:rPr>
              <w:t xml:space="preserve">კავშირი მიგნებასთან (BE-FM-FINDING / BE-FM-IR)</w:t>
            </w:r>
          </w:p>
        </w:tc>
      </w:tr>
      <w:tr>
        <w:tc>
          <w:tcPr>
            <w:tcW w:w="900" w:type="dxa"/>
          </w:tcPr>
          <w:p>
            <w:pPr/>
            <w:r>
              <w:rPr/>
              <w:t xml:space="preserve">1</w:t>
            </w:r>
          </w:p>
        </w:tc>
        <w:tc>
          <w:tcPr>
            <w:tcW w:w="1100" w:type="dxa"/>
          </w:tcPr>
          <w:p>
            <w:pPr/>
          </w:p>
        </w:tc>
        <w:tc>
          <w:tcPr>
            <w:tcW w:w="1300" w:type="dxa"/>
          </w:tcPr>
          <w:p>
            <w:pPr/>
          </w:p>
        </w:tc>
        <w:tc>
          <w:tcPr>
            <w:tcW w:w="1300" w:type="dxa"/>
          </w:tcPr>
          <w:p>
            <w:pPr/>
          </w:p>
        </w:tc>
        <w:tc>
          <w:tcPr>
            <w:tcW w:w="1100" w:type="dxa"/>
          </w:tcPr>
          <w:p>
            <w:pPr/>
          </w:p>
        </w:tc>
        <w:tc>
          <w:tcPr>
            <w:tcW w:w="1500" w:type="dxa"/>
          </w:tcPr>
          <w:p>
            <w:pPr/>
          </w:p>
        </w:tc>
        <w:tc>
          <w:tcPr>
            <w:tcW w:w="1900" w:type="dxa"/>
          </w:tcPr>
          <w:p>
            <w:pPr/>
          </w:p>
        </w:tc>
        <w:tc>
          <w:tcPr>
            <w:tcW w:w="1900" w:type="dxa"/>
          </w:tcPr>
          <w:p>
            <w:pPr/>
          </w:p>
        </w:tc>
      </w:tr>
      <w:tr>
        <w:tc>
          <w:tcPr>
            <w:tcW w:w="900" w:type="dxa"/>
          </w:tcPr>
          <w:p>
            <w:pPr/>
            <w:r>
              <w:rPr/>
              <w:t xml:space="preserve">2</w:t>
            </w:r>
          </w:p>
        </w:tc>
        <w:tc>
          <w:tcPr>
            <w:tcW w:w="1100" w:type="dxa"/>
          </w:tcPr>
          <w:p>
            <w:pPr/>
          </w:p>
        </w:tc>
        <w:tc>
          <w:tcPr>
            <w:tcW w:w="1300" w:type="dxa"/>
          </w:tcPr>
          <w:p>
            <w:pPr/>
          </w:p>
        </w:tc>
        <w:tc>
          <w:tcPr>
            <w:tcW w:w="1300" w:type="dxa"/>
          </w:tcPr>
          <w:p>
            <w:pPr/>
          </w:p>
        </w:tc>
        <w:tc>
          <w:tcPr>
            <w:tcW w:w="1100" w:type="dxa"/>
          </w:tcPr>
          <w:p>
            <w:pPr/>
          </w:p>
        </w:tc>
        <w:tc>
          <w:tcPr>
            <w:tcW w:w="1500" w:type="dxa"/>
          </w:tcPr>
          <w:p>
            <w:pPr/>
          </w:p>
        </w:tc>
        <w:tc>
          <w:tcPr>
            <w:tcW w:w="1900" w:type="dxa"/>
          </w:tcPr>
          <w:p>
            <w:pPr/>
          </w:p>
        </w:tc>
        <w:tc>
          <w:tcPr>
            <w:tcW w:w="1900" w:type="dxa"/>
          </w:tcPr>
          <w:p>
            <w:pPr/>
          </w:p>
        </w:tc>
      </w:tr>
      <w:tr>
        <w:tc>
          <w:tcPr>
            <w:tcW w:w="900" w:type="dxa"/>
          </w:tcPr>
          <w:p>
            <w:pPr/>
            <w:r>
              <w:rPr/>
              <w:t xml:space="preserve">3</w:t>
            </w:r>
          </w:p>
        </w:tc>
        <w:tc>
          <w:tcPr>
            <w:tcW w:w="1100" w:type="dxa"/>
          </w:tcPr>
          <w:p>
            <w:pPr/>
          </w:p>
        </w:tc>
        <w:tc>
          <w:tcPr>
            <w:tcW w:w="1300" w:type="dxa"/>
          </w:tcPr>
          <w:p>
            <w:pPr/>
          </w:p>
        </w:tc>
        <w:tc>
          <w:tcPr>
            <w:tcW w:w="1300" w:type="dxa"/>
          </w:tcPr>
          <w:p>
            <w:pPr/>
          </w:p>
        </w:tc>
        <w:tc>
          <w:tcPr>
            <w:tcW w:w="1100" w:type="dxa"/>
          </w:tcPr>
          <w:p>
            <w:pPr/>
          </w:p>
        </w:tc>
        <w:tc>
          <w:tcPr>
            <w:tcW w:w="1500" w:type="dxa"/>
          </w:tcPr>
          <w:p>
            <w:pPr/>
          </w:p>
        </w:tc>
        <w:tc>
          <w:tcPr>
            <w:tcW w:w="1900" w:type="dxa"/>
          </w:tcPr>
          <w:p>
            <w:pPr/>
          </w:p>
        </w:tc>
        <w:tc>
          <w:tcPr>
            <w:tcW w:w="1900" w:type="dxa"/>
          </w:tcPr>
          <w:p>
            <w:pPr/>
          </w:p>
        </w:tc>
      </w:tr>
      <w:tr>
        <w:tc>
          <w:tcPr>
            <w:tcW w:w="900" w:type="dxa"/>
          </w:tcPr>
          <w:p>
            <w:pPr/>
            <w:r>
              <w:rPr/>
              <w:t xml:space="preserve">4</w:t>
            </w:r>
          </w:p>
        </w:tc>
        <w:tc>
          <w:tcPr>
            <w:tcW w:w="1100" w:type="dxa"/>
          </w:tcPr>
          <w:p>
            <w:pPr/>
          </w:p>
        </w:tc>
        <w:tc>
          <w:tcPr>
            <w:tcW w:w="1300" w:type="dxa"/>
          </w:tcPr>
          <w:p>
            <w:pPr/>
          </w:p>
        </w:tc>
        <w:tc>
          <w:tcPr>
            <w:tcW w:w="1300" w:type="dxa"/>
          </w:tcPr>
          <w:p>
            <w:pPr/>
          </w:p>
        </w:tc>
        <w:tc>
          <w:tcPr>
            <w:tcW w:w="1100" w:type="dxa"/>
          </w:tcPr>
          <w:p>
            <w:pPr/>
          </w:p>
        </w:tc>
        <w:tc>
          <w:tcPr>
            <w:tcW w:w="1500" w:type="dxa"/>
          </w:tcPr>
          <w:p>
            <w:pPr/>
          </w:p>
        </w:tc>
        <w:tc>
          <w:tcPr>
            <w:tcW w:w="1900" w:type="dxa"/>
          </w:tcPr>
          <w:p>
            <w:pPr/>
          </w:p>
        </w:tc>
        <w:tc>
          <w:tcPr>
            <w:tcW w:w="1900" w:type="dxa"/>
          </w:tcPr>
          <w:p>
            <w:pPr/>
          </w:p>
        </w:tc>
      </w:tr>
      <w:tr>
        <w:tc>
          <w:tcPr>
            <w:tcW w:w="900" w:type="dxa"/>
          </w:tcPr>
          <w:p>
            <w:pPr/>
            <w:r>
              <w:rPr/>
              <w:t xml:space="preserve">5</w:t>
            </w:r>
          </w:p>
        </w:tc>
        <w:tc>
          <w:tcPr>
            <w:tcW w:w="1100" w:type="dxa"/>
          </w:tcPr>
          <w:p>
            <w:pPr/>
          </w:p>
        </w:tc>
        <w:tc>
          <w:tcPr>
            <w:tcW w:w="1300" w:type="dxa"/>
          </w:tcPr>
          <w:p>
            <w:pPr/>
          </w:p>
        </w:tc>
        <w:tc>
          <w:tcPr>
            <w:tcW w:w="1300" w:type="dxa"/>
          </w:tcPr>
          <w:p>
            <w:pPr/>
          </w:p>
        </w:tc>
        <w:tc>
          <w:tcPr>
            <w:tcW w:w="1100" w:type="dxa"/>
          </w:tcPr>
          <w:p>
            <w:pPr/>
          </w:p>
        </w:tc>
        <w:tc>
          <w:tcPr>
            <w:tcW w:w="1500" w:type="dxa"/>
          </w:tcPr>
          <w:p>
            <w:pPr/>
          </w:p>
        </w:tc>
        <w:tc>
          <w:tcPr>
            <w:tcW w:w="1900" w:type="dxa"/>
          </w:tcPr>
          <w:p>
            <w:pPr/>
          </w:p>
        </w:tc>
        <w:tc>
          <w:tcPr>
            <w:tcW w:w="1900" w:type="dxa"/>
          </w:tcPr>
          <w:p>
            <w:pPr/>
          </w:p>
        </w:tc>
      </w:tr>
      <w:tr>
        <w:tc>
          <w:tcPr>
            <w:tcW w:w="900" w:type="dxa"/>
          </w:tcPr>
          <w:p>
            <w:pPr/>
            <w:r>
              <w:rPr/>
              <w:t xml:space="preserve">6</w:t>
            </w:r>
          </w:p>
        </w:tc>
        <w:tc>
          <w:tcPr>
            <w:tcW w:w="1100" w:type="dxa"/>
          </w:tcPr>
          <w:p>
            <w:pPr/>
          </w:p>
        </w:tc>
        <w:tc>
          <w:tcPr>
            <w:tcW w:w="1300" w:type="dxa"/>
          </w:tcPr>
          <w:p>
            <w:pPr/>
          </w:p>
        </w:tc>
        <w:tc>
          <w:tcPr>
            <w:tcW w:w="1300" w:type="dxa"/>
          </w:tcPr>
          <w:p>
            <w:pPr/>
          </w:p>
        </w:tc>
        <w:tc>
          <w:tcPr>
            <w:tcW w:w="1100" w:type="dxa"/>
          </w:tcPr>
          <w:p>
            <w:pPr/>
          </w:p>
        </w:tc>
        <w:tc>
          <w:tcPr>
            <w:tcW w:w="1500" w:type="dxa"/>
          </w:tcPr>
          <w:p>
            <w:pPr/>
          </w:p>
        </w:tc>
        <w:tc>
          <w:tcPr>
            <w:tcW w:w="1900" w:type="dxa"/>
          </w:tcPr>
          <w:p>
            <w:pPr/>
          </w:p>
        </w:tc>
        <w:tc>
          <w:tcPr>
            <w:tcW w:w="1900" w:type="dxa"/>
          </w:tcPr>
          <w:p>
            <w:pPr/>
          </w:p>
        </w:tc>
      </w:tr>
      <w:tr>
        <w:tc>
          <w:tcPr>
            <w:tcW w:w="900" w:type="dxa"/>
          </w:tcPr>
          <w:p>
            <w:pPr/>
            <w:r>
              <w:rPr/>
              <w:t xml:space="preserve">7</w:t>
            </w:r>
          </w:p>
        </w:tc>
        <w:tc>
          <w:tcPr>
            <w:tcW w:w="1100" w:type="dxa"/>
          </w:tcPr>
          <w:p>
            <w:pPr/>
          </w:p>
        </w:tc>
        <w:tc>
          <w:tcPr>
            <w:tcW w:w="1300" w:type="dxa"/>
          </w:tcPr>
          <w:p>
            <w:pPr/>
          </w:p>
        </w:tc>
        <w:tc>
          <w:tcPr>
            <w:tcW w:w="1300" w:type="dxa"/>
          </w:tcPr>
          <w:p>
            <w:pPr/>
          </w:p>
        </w:tc>
        <w:tc>
          <w:tcPr>
            <w:tcW w:w="1100" w:type="dxa"/>
          </w:tcPr>
          <w:p>
            <w:pPr/>
          </w:p>
        </w:tc>
        <w:tc>
          <w:tcPr>
            <w:tcW w:w="1500" w:type="dxa"/>
          </w:tcPr>
          <w:p>
            <w:pPr/>
          </w:p>
        </w:tc>
        <w:tc>
          <w:tcPr>
            <w:tcW w:w="1900" w:type="dxa"/>
          </w:tcPr>
          <w:p>
            <w:pPr/>
          </w:p>
        </w:tc>
        <w:tc>
          <w:tcPr>
            <w:tcW w:w="1900" w:type="dxa"/>
          </w:tcPr>
          <w:p>
            <w:pPr/>
          </w:p>
        </w:tc>
      </w:tr>
      <w:tr>
        <w:tc>
          <w:tcPr>
            <w:tcW w:w="900" w:type="dxa"/>
          </w:tcPr>
          <w:p>
            <w:pPr/>
            <w:r>
              <w:rPr/>
              <w:t xml:space="preserve">8</w:t>
            </w:r>
          </w:p>
        </w:tc>
        <w:tc>
          <w:tcPr>
            <w:tcW w:w="1100" w:type="dxa"/>
          </w:tcPr>
          <w:p>
            <w:pPr/>
          </w:p>
        </w:tc>
        <w:tc>
          <w:tcPr>
            <w:tcW w:w="1300" w:type="dxa"/>
          </w:tcPr>
          <w:p>
            <w:pPr/>
          </w:p>
        </w:tc>
        <w:tc>
          <w:tcPr>
            <w:tcW w:w="1300" w:type="dxa"/>
          </w:tcPr>
          <w:p>
            <w:pPr/>
          </w:p>
        </w:tc>
        <w:tc>
          <w:tcPr>
            <w:tcW w:w="1100" w:type="dxa"/>
          </w:tcPr>
          <w:p>
            <w:pPr/>
          </w:p>
        </w:tc>
        <w:tc>
          <w:tcPr>
            <w:tcW w:w="1500" w:type="dxa"/>
          </w:tcPr>
          <w:p>
            <w:pPr/>
          </w:p>
        </w:tc>
        <w:tc>
          <w:tcPr>
            <w:tcW w:w="1900" w:type="dxa"/>
          </w:tcPr>
          <w:p>
            <w:pPr/>
          </w:p>
        </w:tc>
        <w:tc>
          <w:tcPr>
            <w:tcW w:w="1900" w:type="dxa"/>
          </w:tcPr>
          <w:p>
            <w:pPr/>
          </w:p>
        </w:tc>
      </w:tr>
      <w:tr>
        <w:tc>
          <w:tcPr>
            <w:tcW w:w="900" w:type="dxa"/>
          </w:tcPr>
          <w:p>
            <w:pPr/>
            <w:r>
              <w:rPr/>
              <w:t xml:space="preserve">9</w:t>
            </w:r>
          </w:p>
        </w:tc>
        <w:tc>
          <w:tcPr>
            <w:tcW w:w="1100" w:type="dxa"/>
          </w:tcPr>
          <w:p>
            <w:pPr/>
          </w:p>
        </w:tc>
        <w:tc>
          <w:tcPr>
            <w:tcW w:w="1300" w:type="dxa"/>
          </w:tcPr>
          <w:p>
            <w:pPr/>
          </w:p>
        </w:tc>
        <w:tc>
          <w:tcPr>
            <w:tcW w:w="1300" w:type="dxa"/>
          </w:tcPr>
          <w:p>
            <w:pPr/>
          </w:p>
        </w:tc>
        <w:tc>
          <w:tcPr>
            <w:tcW w:w="1100" w:type="dxa"/>
          </w:tcPr>
          <w:p>
            <w:pPr/>
          </w:p>
        </w:tc>
        <w:tc>
          <w:tcPr>
            <w:tcW w:w="1500" w:type="dxa"/>
          </w:tcPr>
          <w:p>
            <w:pPr/>
          </w:p>
        </w:tc>
        <w:tc>
          <w:tcPr>
            <w:tcW w:w="1900" w:type="dxa"/>
          </w:tcPr>
          <w:p>
            <w:pPr/>
          </w:p>
        </w:tc>
        <w:tc>
          <w:tcPr>
            <w:tcW w:w="1900" w:type="dxa"/>
          </w:tcPr>
          <w:p>
            <w:pPr/>
          </w:p>
        </w:tc>
      </w:tr>
      <w:tr>
        <w:tc>
          <w:tcPr>
            <w:tcW w:w="900" w:type="dxa"/>
          </w:tcPr>
          <w:p>
            <w:pPr/>
            <w:r>
              <w:rPr/>
              <w:t xml:space="preserve">10</w:t>
            </w:r>
          </w:p>
        </w:tc>
        <w:tc>
          <w:tcPr>
            <w:tcW w:w="1100" w:type="dxa"/>
          </w:tcPr>
          <w:p>
            <w:pPr/>
          </w:p>
        </w:tc>
        <w:tc>
          <w:tcPr>
            <w:tcW w:w="1300" w:type="dxa"/>
          </w:tcPr>
          <w:p>
            <w:pPr/>
          </w:p>
        </w:tc>
        <w:tc>
          <w:tcPr>
            <w:tcW w:w="1300" w:type="dxa"/>
          </w:tcPr>
          <w:p>
            <w:pPr/>
          </w:p>
        </w:tc>
        <w:tc>
          <w:tcPr>
            <w:tcW w:w="1100" w:type="dxa"/>
          </w:tcPr>
          <w:p>
            <w:pPr/>
          </w:p>
        </w:tc>
        <w:tc>
          <w:tcPr>
            <w:tcW w:w="1500" w:type="dxa"/>
          </w:tcPr>
          <w:p>
            <w:pPr/>
          </w:p>
        </w:tc>
        <w:tc>
          <w:tcPr>
            <w:tcW w:w="1900" w:type="dxa"/>
          </w:tcPr>
          <w:p>
            <w:pPr/>
          </w:p>
        </w:tc>
        <w:tc>
          <w:tcPr>
            <w:tcW w:w="1900" w:type="dxa"/>
          </w:tcPr>
          <w:p>
            <w:pPr/>
          </w:p>
        </w:tc>
      </w:tr>
    </w:tbl>
    <w:p>
      <w:pPr/>
    </w:p>
    <w:p>
      <w:pPr>
        <w:pStyle w:val="Heading2"/>
      </w:pPr>
      <w:r>
        <w:rPr>
          <w:b/>
          <w:sz w:val="26"/>
          <w:szCs w:val="26"/>
        </w:rPr>
        <w:t xml:space="preserve">გ. მტკიცებულებითი ჯაჭვისა და მთლიანობის დადასტურება</w:t>
      </w:r>
    </w:p>
    <w:p>
      <w:pPr/>
      <w:r>
        <w:rPr/>
        <w:t xml:space="preserve">ქვემორე ხელმოწერით ინსპექტორი ადასტურებს, რომ ზემოაღნიშნული ფოტო- და ვიდეომასალა გადაღებულია მითითებულ თარიღსა და დროს, შეესაბამება დასახელებულ ობიექტს და ინახება მისი მთლიანობისა და მიკვლევადობის უზრუნველმყოფი ფორმით (მტკიცებულებითი ჯაჭვი).</w:t>
      </w:r>
    </w:p>
    <w:tbl>
      <w:tblPr>
        <w:tblStyle w:val="TableGrid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400"/>
        <w:gridCol w:w="2600"/>
        <w:gridCol w:w="1600"/>
        <w:gridCol w:w="1400"/>
      </w:tblGrid>
      <w:tr>
        <w:tc>
          <w:tcPr>
            <w:tcW w:w="3400" w:type="dxa"/>
            <w:shd w:val="clear" w:color="auto" w:fill="D9E2F3"/>
          </w:tcPr>
          <w:p>
            <w:pPr/>
            <w:r>
              <w:rPr>
                <w:b/>
              </w:rPr>
              <w:t xml:space="preserve">როლი</w:t>
            </w:r>
          </w:p>
        </w:tc>
        <w:tc>
          <w:tcPr>
            <w:tcW w:w="2600" w:type="dxa"/>
            <w:shd w:val="clear" w:color="auto" w:fill="D9E2F3"/>
          </w:tcPr>
          <w:p>
            <w:pPr/>
            <w:r>
              <w:rPr>
                <w:b/>
              </w:rPr>
              <w:t xml:space="preserve">სახელი, გვარი</w:t>
            </w:r>
          </w:p>
        </w:tc>
        <w:tc>
          <w:tcPr>
            <w:tcW w:w="1600" w:type="dxa"/>
            <w:shd w:val="clear" w:color="auto" w:fill="D9E2F3"/>
          </w:tcPr>
          <w:p>
            <w:pPr/>
            <w:r>
              <w:rPr>
                <w:b/>
              </w:rPr>
              <w:t xml:space="preserve">ხელმოწერა</w:t>
            </w:r>
          </w:p>
        </w:tc>
        <w:tc>
          <w:tcPr>
            <w:tcW w:w="1400" w:type="dxa"/>
            <w:shd w:val="clear" w:color="auto" w:fill="D9E2F3"/>
          </w:tcPr>
          <w:p>
            <w:pPr/>
            <w:r>
              <w:rPr>
                <w:b/>
              </w:rPr>
              <w:t xml:space="preserve">თარიღი</w:t>
            </w:r>
          </w:p>
        </w:tc>
      </w:tr>
      <w:tr>
        <w:tc>
          <w:tcPr>
            <w:tcW w:w="3400" w:type="dxa"/>
          </w:tcPr>
          <w:p>
            <w:pPr/>
            <w:r>
              <w:rPr/>
              <w:t xml:space="preserve">ინსპექტორი</w:t>
            </w:r>
          </w:p>
        </w:tc>
        <w:tc>
          <w:tcPr>
            <w:tcW w:w="2600" w:type="dxa"/>
          </w:tcPr>
          <w:p>
            <w:pPr/>
          </w:p>
        </w:tc>
        <w:tc>
          <w:tcPr>
            <w:tcW w:w="1600" w:type="dxa"/>
          </w:tcPr>
          <w:p>
            <w:pPr/>
          </w:p>
        </w:tc>
        <w:tc>
          <w:tcPr>
            <w:tcW w:w="1400" w:type="dxa"/>
          </w:tcPr>
          <w:p>
            <w:pPr/>
          </w:p>
        </w:tc>
      </w:tr>
      <w:tr>
        <w:tc>
          <w:tcPr>
            <w:tcW w:w="3400" w:type="dxa"/>
          </w:tcPr>
          <w:p>
            <w:pPr/>
            <w:r>
              <w:rPr/>
              <w:t xml:space="preserve">ტექნიკური მენეჯერი (მიმოხილვა)</w:t>
            </w:r>
          </w:p>
        </w:tc>
        <w:tc>
          <w:tcPr>
            <w:tcW w:w="2600" w:type="dxa"/>
          </w:tcPr>
          <w:p>
            <w:pPr/>
          </w:p>
        </w:tc>
        <w:tc>
          <w:tcPr>
            <w:tcW w:w="1600" w:type="dxa"/>
          </w:tcPr>
          <w:p>
            <w:pPr/>
          </w:p>
        </w:tc>
        <w:tc>
          <w:tcPr>
            <w:tcW w:w="1400" w:type="dxa"/>
          </w:tcPr>
          <w:p>
            <w:pPr/>
          </w:p>
        </w:tc>
      </w:tr>
    </w:tbl>
    <w:p>
      <w:pPr/>
    </w:p>
    <w:p>
      <w:pPr/>
      <w:r>
        <w:rPr>
          <w:i/>
          <w:sz w:val="16"/>
          <w:szCs w:val="16"/>
        </w:rPr>
        <w:t xml:space="preserve">კოდი: BE-FM-PHOTO-LOG  ·  ვერსია: 2.0 / მეორე რედაქცია  ·  გამოცემის თარიღი: 04.06.2026  ·  შპს „ბილდექს ექსპერტიზა" — ISO/IEC 17020:2012/2013 (A ტიპი)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  <w:pPr>
      <w:outlineLvl w:val="1"/>
    </w:pPr>
  </w:style>
  <w:style w:type="paragraph" w:styleId="Heading3">
    <w:name w:val="heading 3"/>
    <w:basedOn w:val="Normal"/>
    <w:pPr>
      <w:outlineLvl w:val="2"/>
    </w:p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