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  <w:shd w:val="clear" w:color="auto" w:fill="1B3A5C"/>
      </w:pPr>
      <w:r>
        <w:rPr>
          <w:b/>
          <w:rFonts w:ascii="Sylfaen" w:hAnsi="Sylfaen" w:cs="Sylfaen"/>
          <w:color w:val="FFFFFF"/>
          <w:sz w:val="36"/>
          <w:szCs w:val="36"/>
        </w:rPr>
        <w:t xml:space="preserve">შპს ბილდექს ექსპერტიზა</w:t>
      </w:r>
    </w:p>
    <w:p>
      <w:pPr>
        <w:pStyle w:val="Heading2"/>
      </w:pPr>
      <w:r>
        <w:rPr>
          <w:b/>
          <w:sz w:val="26"/>
          <w:szCs w:val="26"/>
        </w:rPr>
        <w:t xml:space="preserve">ცვლილებების ჟურნალი</w:t>
      </w:r>
    </w:p>
    <w:p>
      <w:pPr/>
      <w:r>
        <w:rPr/>
        <w:t xml:space="preserve">წინამდებარე მეორე რედაქცია ასახავს დამტკიცებული რევიზიის შედეგებს და სრულ შესაბამისობაშია QM-01 (ვერსია 2.0) ხერხემალთან.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0"/>
        <w:gridCol w:w="3200"/>
        <w:gridCol w:w="3200"/>
        <w:gridCol w:w="2400"/>
      </w:tblGrid>
      <w:tr>
        <w:tc>
          <w:tcPr>
            <w:tcW w:w="5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 შეიცვალა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რატომ (ხარვეზის აღწერა)</w:t>
            </w:r>
          </w:p>
        </w:tc>
        <w:tc>
          <w:tcPr>
            <w:tcW w:w="2400" w:type="dxa"/>
            <w:shd w:val="clear" w:color="auto" w:fill="D9E2F3"/>
          </w:tcPr>
          <w:p>
            <w:pPr/>
            <w:r>
              <w:rPr>
                <w:b/>
              </w:rPr>
              <w:t xml:space="preserve">საფუძველი (ISO 17020 / საკ / კანონი / QM-01)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1</w:t>
            </w:r>
          </w:p>
        </w:tc>
        <w:tc>
          <w:tcPr>
            <w:tcW w:w="3200" w:type="dxa"/>
          </w:tcPr>
          <w:p>
            <w:pPr/>
            <w:r>
              <w:rPr/>
              <w:t xml:space="preserve">დაემატა ISO §6.2.13(ბ) — ინფორმაციის/მონაცემთა მთლიანობისა და უსაფრთხოების კონტროლის პროცედურები, ასევე §6.2.13(ა,გ) (ახალი ქვეთავი 2A)</w:t>
            </w:r>
          </w:p>
        </w:tc>
        <w:tc>
          <w:tcPr>
            <w:tcW w:w="3200" w:type="dxa"/>
          </w:tcPr>
          <w:p>
            <w:pPr/>
            <w:r>
              <w:rPr/>
              <w:t xml:space="preserve">პოლიტიკაში არ იყო პირდაპირ ასახული §6.2.13(ბ)-ის მოთხოვნა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17020 §6.2.13(a-c)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2</w:t>
            </w:r>
          </w:p>
        </w:tc>
        <w:tc>
          <w:tcPr>
            <w:tcW w:w="3200" w:type="dxa"/>
          </w:tcPr>
          <w:p>
            <w:pPr/>
            <w:r>
              <w:rPr/>
              <w:t xml:space="preserve">კოდი POL-04 → BE-POL-04; ფორმები FM-* → BE-FM-* (BE-FM-IT-INCIDENT, BE-FM-VAL); PR-09 → BE-PR-12</w:t>
            </w:r>
          </w:p>
        </w:tc>
        <w:tc>
          <w:tcPr>
            <w:tcW w:w="3200" w:type="dxa"/>
          </w:tcPr>
          <w:p>
            <w:pPr/>
            <w:r>
              <w:rPr/>
              <w:t xml:space="preserve">შეუთავსებელი პრეფიქსები QM-01-თან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8.2.4; 8.3; QM-01 §12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3</w:t>
            </w:r>
          </w:p>
        </w:tc>
        <w:tc>
          <w:tcPr>
            <w:tcW w:w="3200" w:type="dxa"/>
          </w:tcPr>
          <w:p>
            <w:pPr/>
            <w:r>
              <w:rPr/>
              <w:t xml:space="preserve">ელფოსტა info@buildexexpertise.com → buildexexpertise@gmail.com; სტანდარტის არასწორი ბმა §9.7 → §6.2.13</w:t>
            </w:r>
          </w:p>
        </w:tc>
        <w:tc>
          <w:tcPr>
            <w:tcW w:w="3200" w:type="dxa"/>
          </w:tcPr>
          <w:p>
            <w:pPr/>
            <w:r>
              <w:rPr/>
              <w:t xml:space="preserve">ერთიანი ელფოსტა და ISO ბმის სისწორე (ISO-ში §9 არ არსებობს)</w:t>
            </w:r>
          </w:p>
        </w:tc>
        <w:tc>
          <w:tcPr>
            <w:tcW w:w="2400" w:type="dxa"/>
          </w:tcPr>
          <w:p>
            <w:pPr/>
            <w:r>
              <w:rPr/>
              <w:t xml:space="preserve">QM-01 §7; ISO 17020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4</w:t>
            </w:r>
          </w:p>
        </w:tc>
        <w:tc>
          <w:tcPr>
            <w:tcW w:w="3200" w:type="dxa"/>
          </w:tcPr>
          <w:p>
            <w:pPr/>
            <w:r>
              <w:rPr/>
              <w:t xml:space="preserve">ვერსია → 2.0; ყველა თარიღი 28.04.2026 → 04.06.2026; QM-01 (ვერსია 2.0) ბმა</w:t>
            </w:r>
          </w:p>
        </w:tc>
        <w:tc>
          <w:tcPr>
            <w:tcW w:w="3200" w:type="dxa"/>
          </w:tcPr>
          <w:p>
            <w:pPr/>
            <w:r>
              <w:rPr/>
              <w:t xml:space="preserve">ვერსიის/თარიღის შეუსაბამობა QM-01-თან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8.3; QM-01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5</w:t>
            </w:r>
          </w:p>
        </w:tc>
        <w:tc>
          <w:tcPr>
            <w:tcW w:w="3200" w:type="dxa"/>
          </w:tcPr>
          <w:p>
            <w:pPr/>
            <w:r>
              <w:rPr/>
              <w:t xml:space="preserve">რეალური ხელმოწერის ბლოკი: აქვსენტი სუმბაძე (ხარისხის მენეჯერი) / ლევან საჩიშვილი (დირექტორი)</w:t>
            </w:r>
          </w:p>
        </w:tc>
        <w:tc>
          <w:tcPr>
            <w:tcW w:w="3200" w:type="dxa"/>
          </w:tcPr>
          <w:p>
            <w:pPr/>
            <w:r>
              <w:rPr/>
              <w:t xml:space="preserve">ხელმოწერების ველები ცარიელი იყო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8.3; 8.2.1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6</w:t>
            </w:r>
          </w:p>
        </w:tc>
        <w:tc>
          <w:tcPr>
            <w:tcW w:w="3200" w:type="dxa"/>
          </w:tcPr>
          <w:p>
            <w:pPr/>
            <w:r>
              <w:rPr/>
              <w:t xml:space="preserve">კრიტიკული ISO ბმების გასწორება: მცდარი/არარსებული §7.5 და §6.2.9 → §6.2.13 (კომპიუტერული სისტემები); გაორმაგებული „17020:2012/2013:2012“ და „)/2013“ → ერთიანი ფორმა; „BE-BE-FM-IT-INCIDENT“ → „BE-FM-IT-INCIDENT“; კანონის სრული დასახელება; QM-01 §9 → §12.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§7.5 = საჩივრები, §6.2.9 = აღჭურვილობის შემოწმება — არც ერთი არ ეხება მონაცემთა/IT კონტროლს (სწორია §6.2.13); ორმაგი ჩანაცვლების ნაშთები.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§6.2.13; QM-01 §12; საქართველოს კანონი „პერსონალურ მონაცემთა დაცვის შესახებ“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7</w:t>
            </w:r>
          </w:p>
        </w:tc>
        <w:tc>
          <w:tcPr>
            <w:tcW w:w="3200" w:type="dxa"/>
          </w:tcPr>
          <w:p>
            <w:pPr/>
            <w:r>
              <w:rPr/>
              <w:t xml:space="preserve">რედაქციული გასწორებები: „დამრკიცების“ → „დამტკიცების“; „ხარისხი მენეჯერი“ → „ხარისხის მენეჯერი“; ცვლილებების ჟურნალის საფუძველი „QM-01 §9“ → „§12“.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ავტომატური ჩასწორების ნაშთები; დოკუმენტთა მართვა QM-01 §12-ით რეგულირდება.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§8.2.4; QM-01 §12</w:t>
            </w:r>
          </w:p>
        </w:tc>
      </w:tr>
    </w:tbl>
    <w:p>
      <w:pPr/>
    </w:p>
    <w:p>
      <w:pPr>
        <w:jc w:val="center"/>
        <w:spacing w:before="0" w:after="200"/>
        <w:shd w:val="clear" w:color="auto" w:fill="2E75B6"/>
      </w:pPr>
      <w:r>
        <w:rPr>
          <w:rFonts w:ascii="Sylfaen" w:hAnsi="Sylfaen" w:cs="Sylfaen"/>
          <w:color w:val="FFFFFF"/>
          <w:sz w:val="18"/>
          <w:szCs w:val="18"/>
        </w:rPr>
        <w:t xml:space="preserve">ს/კ 431188010  |  ქ. თელავი, ლიონიძის ქ. 22  |  buildexexpertise@gmail.com</w:t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2880" w:after="720"/>
      </w:pPr>
      <w:r>
        <w:drawing>
          <wp:inline distT="0" distB="0" distL="0" distR="0">
            <wp:extent cx="1440000" cy="1257600"/>
            <wp:effectExtent l="0" t="0" r="0" b="0"/>
            <wp:docPr id="200" name="Cov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overLogo"/>
                    <pic:cNvPicPr>
                      <a:picLocks noChangeAspect="1"/>
                    </pic:cNvPicPr>
                  </pic:nvPicPr>
                  <pic:blipFill>
                    <a:blip r:embed="rIdCoverLogo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100" w:after="100"/>
      </w:pPr>
      <w:r>
        <w:rPr>
          <w:b/>
          <w:rFonts w:ascii="Sylfaen" w:hAnsi="Sylfaen" w:cs="Sylfaen"/>
          <w:color w:val="1B3A5C"/>
          <w:sz w:val="44"/>
          <w:szCs w:val="44"/>
        </w:rPr>
        <w:t xml:space="preserve">IT და მონაცემთა უსაფრთხოების პოლიტიკა</w:t>
      </w:r>
    </w:p>
    <w:p>
      <w:pPr>
        <w:jc w:val="center"/>
        <w:spacing w:before="40" w:after="80"/>
      </w:pPr>
      <w:r>
        <w:rPr>
          <w:b/>
          <w:rFonts w:ascii="Sylfaen" w:hAnsi="Sylfaen" w:cs="Sylfaen"/>
          <w:color w:val="2E75B6"/>
          <w:sz w:val="64"/>
          <w:szCs w:val="64"/>
        </w:rPr>
        <w:t xml:space="preserve">BE-POL-04</w:t>
      </w:r>
    </w:p>
    <w:p>
      <w:pPr>
        <w:jc w:val="center"/>
        <w:spacing w:before="0" w:after="120"/>
      </w:pPr>
      <w:r>
        <w:rPr>
          <w:rFonts w:ascii="Sylfaen" w:hAnsi="Sylfaen" w:cs="Sylfaen"/>
          <w:color w:val="1B3A5C"/>
          <w:sz w:val="20"/>
          <w:szCs w:val="20"/>
        </w:rPr>
        <w:t xml:space="preserve">სსტ ISO/IEC 17020:2012/2013 §6.2.13</w:t>
      </w:r>
    </w:p>
    <w:p>
      <w:pPr>
        <w:pBdr>
          <w:bottom w:val="single" w:sz="8" w:space="1" w:color="2E75B6"/>
        </w:pBdr>
        <w:spacing w:before="200" w:after="200"/>
      </w:pPr>
    </w:p>
    <w:tbl>
      <w:tblPr>
        <w:tblW w:w="9000" w:type="dxa"/>
        <w:tblBorders>
          <w:top w:val="single" w:sz="4" w:color="1B3A5C"/>
          <w:left w:val="single" w:sz="4" w:color="1B3A5C"/>
          <w:bottom w:val="single" w:sz="4" w:color="1B3A5C"/>
          <w:right w:val="single" w:sz="4" w:color="1B3A5C"/>
          <w:insideH w:val="single" w:sz="4" w:color="1B3A5C"/>
          <w:insideV w:val="single" w:sz="4" w:color="1B3A5C"/>
        </w:tblBorders>
        <w:tblCellMar>
          <w:top w:w="80" w:type="dxa"/>
          <w:left w:w="160" w:type="dxa"/>
          <w:bottom w:w="80" w:type="dxa"/>
          <w:right w:w="160" w:type="dxa"/>
        </w:tblCellMar>
      </w:tblP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იურიდიული პირი: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შპს "ბილდექს ექსპერტიზა"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საიდ. კოდი: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431188010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მისამართი: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ქ. თელავი, ლიონიძის ქ. 22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ელ-ფოსტა: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buildexexpertise@gmail.com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ტელეფონი: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+995 511 747 400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ორგ. ტიპი: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A ტ. — სსტ ISO/IEC 17020:2012/2013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შედგ.: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ხარისხის მენეჯერი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დამტ.: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დირექტორი</w:t>
            </w:r>
          </w:p>
        </w:tc>
      </w:tr>
    </w:tbl>
    <w:p>
      <w:pPr>
        <w:jc w:val="center"/>
        <w:spacing w:before="120" w:after="0"/>
      </w:pPr>
    </w:p>
    <w:p>
      <w:pPr>
        <w:jc w:val="center"/>
        <w:spacing w:before="0" w:after="60"/>
      </w:pPr>
      <w:r>
        <w:rPr>
          <w:rFonts w:ascii="Sylfaen" w:hAnsi="Sylfaen" w:cs="Sylfaen"/>
          <w:color w:val="1B3A5C"/>
          <w:sz w:val="18"/>
          <w:szCs w:val="18"/>
        </w:rPr>
        <w:t xml:space="preserve">ვერსია: 2.0  |  04.06.2026</w:t>
      </w:r>
    </w:p>
    <w:p>
      <w:pPr>
        <w:pBdr>
          <w:bottom w:val="single" w:sz="8" w:space="1" w:color="2E75B6"/>
        </w:pBdr>
        <w:spacing w:before="200" w:after="200"/>
      </w:pPr>
    </w:p>
    <w:p>
      <w:pPr>
        <w:jc w:val="center"/>
        <w:spacing w:before="40" w:after="40"/>
      </w:pPr>
      <w:r>
        <w:rPr>
          <w:i/>
          <w:rFonts w:ascii="Sylfaen" w:hAnsi="Sylfaen" w:cs="Sylfaen"/>
          <w:color w:val="808080"/>
          <w:sz w:val="18"/>
          <w:szCs w:val="18"/>
        </w:rPr>
        <w:t xml:space="preserve">კ ო ნ ფ ი დ ე ნ ც ი ა ლ უ რ ი — მხოლოდ შიდა გამოყენებისთვის</w:t>
      </w:r>
    </w:p>
    <w:p>
      <w:r>
        <w:br w:type="page"/>
      </w:r>
    </w:p>
    <w:p>
      <w:pPr>
        <w:jc w:val="center"/>
        <w:shd w:val="clear" w:color="auto" w:fill="1B3A5C"/>
        <w:spacing w:before="120" w:after="120"/>
      </w:pPr>
      <w:r>
        <w:rPr>
          <w:rFonts w:ascii="Sylfaen" w:hAnsi="Sylfaen"/>
          <w:sz w:val="28"/>
          <w:b/>
          <w:color w:val="FFFFFF"/>
        </w:rPr>
        <w:t xml:space="preserve">შპს ბილდექს ექსპერტიზა</w:t>
      </w:r>
    </w:p>
    <w:p>
      <w:pPr>
        <w:jc w:val="center"/>
        <w:shd w:val="clear" w:color="auto" w:fill="2E75B6"/>
        <w:spacing w:before="120" w:after="120"/>
      </w:pPr>
      <w:r>
        <w:rPr>
          <w:rFonts w:ascii="Sylfaen" w:hAnsi="Sylfaen"/>
          <w:sz w:val="20"/>
          <w:color w:val="FFFFFF"/>
        </w:rPr>
        <w:t xml:space="preserve">ს/კ 431188010 | ქ. თელავი, ლიონიძის ქ. 22 | buildexexpertise@gmail.com</w:t>
      </w:r>
    </w:p>
    <w:p>
      <w:pPr>
        <w:jc w:val="center"/>
        <w:spacing w:before="600" w:after="0"/>
      </w:pPr>
    </w:p>
    <w:p>
      <w:pPr>
        <w:jc w:val="center"/>
        <w:spacing w:before="0" w:after="80"/>
      </w:pPr>
      <w:r>
        <w:rPr>
          <w:rFonts w:ascii="Sylfaen" w:hAnsi="Sylfaen"/>
          <w:sz w:val="22"/>
          <w:color w:val="2E75B6"/>
        </w:rPr>
        <w:t xml:space="preserve">ᲞᲝᲚᲘᲢᲘᲙᲐ</w:t>
      </w:r>
    </w:p>
    <w:p>
      <w:pPr>
        <w:jc w:val="center"/>
        <w:spacing w:before="0" w:after="160"/>
      </w:pPr>
      <w:r>
        <w:rPr>
          <w:rFonts w:ascii="Sylfaen" w:hAnsi="Sylfaen"/>
          <w:sz w:val="48"/>
          <w:b/>
          <w:color w:val="1B3A5C"/>
        </w:rPr>
        <w:t xml:space="preserve">BE-POL-04</w:t>
      </w: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200" w:after="0"/>
      </w:pPr>
    </w:p>
    <w:p>
      <w:pPr>
        <w:jc w:val="center"/>
        <w:spacing w:before="0" w:after="400"/>
      </w:pPr>
      <w:r>
        <w:rPr>
          <w:rFonts w:ascii="Sylfaen" w:hAnsi="Sylfaen"/>
          <w:sz w:val="32"/>
          <w:b/>
          <w:color w:val="1B3A5C"/>
        </w:rPr>
        <w:t xml:space="preserve">IT და მონაცემთა უსაფრთხოების პოლიტიკა</w:t>
      </w:r>
    </w:p>
    <w:p>
      <w:pPr>
        <w:jc w:val="center"/>
        <w:spacing w:before="400" w:after="0"/>
      </w:pPr>
    </w:p>
    <w:p>
      <w:pPr>
        <w:jc w:val="center"/>
        <w:spacing w:before="0" w:after="80"/>
      </w:pPr>
      <w:r>
        <w:rPr>
          <w:rFonts w:ascii="Sylfaen" w:hAnsi="Sylfaen"/>
          <w:sz w:val="20"/>
          <w:color w:val="555555"/>
        </w:rPr>
        <w:t xml:space="preserve">ვერსია: 2.0 | თარიღი: 04.06.2026 | სტატუსი: მოქმედი</w:t>
      </w:r>
    </w:p>
    <w:p>
      <w:pPr>
        <w:jc w:val="center"/>
        <w:spacing w:before="0" w:after="80"/>
      </w:pPr>
      <w:r>
        <w:rPr>
          <w:rFonts w:ascii="Sylfaen" w:hAnsi="Sylfaen"/>
          <w:sz w:val="20"/>
          <w:color w:val="2E75B6"/>
        </w:rPr>
        <w:t xml:space="preserve">სსტ ისო/იეკ 17020:2012/2013 — A ტიპის ინსპექტირების ორგანო</w:t>
      </w:r>
    </w:p>
    <w:p>
      <w:pPr>
        <w:jc w:val="center"/>
        <w:spacing w:before="0" w:after="400"/>
      </w:pPr>
      <w:r>
        <w:rPr>
          <w:rFonts w:ascii="Sylfaen" w:hAnsi="Sylfaen"/>
          <w:sz w:val="20"/>
          <w:color w:val="555555"/>
        </w:rPr>
        <w:t xml:space="preserve">საქართველოს აკრედიტაციის ეროვნული ცენტრი (GAC)</w:t>
      </w:r>
    </w:p>
    <w:p>
      <w:pPr>
        <w:jc w:val="center"/>
        <w:spacing w:before="400" w:after="0"/>
      </w:pP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80" w:after="80"/>
      </w:pPr>
      <w:r>
        <w:rPr>
          <w:rFonts w:ascii="Sylfaen" w:hAnsi="Sylfaen"/>
          <w:sz w:val="18"/>
          <w:color w:val="888888"/>
        </w:rPr>
        <w:t xml:space="preserve">კონფიდენციალური — მხოლოდ შიდა გამოყენებისთვის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შპს „ბილდექს ექსპერტიზა”</w:t>
      </w:r>
    </w:p>
    <w:p>
      <w:pPr>
        <w:jc w:val="center"/>
      </w:pPr>
      <w:r>
        <w:rPr>
          <w:sz w:val="20"/>
        </w:rPr>
        <w:t xml:space="preserve">ს/კ 431188010 | ქ. თელავი, ლიონიძის ქ. 22 | buildexexpertise@gmail.com | +995 511 747 400</w:t>
        <w:br/>
        <w:t/>
      </w:r>
    </w:p>
    <w:p/>
    <w:p/>
    <w:p>
      <w:pPr>
        <w:jc w:val="center"/>
      </w:pPr>
      <w:r>
        <w:rPr>
          <w:b/>
          <w:color w:val="1F4E79"/>
          <w:sz w:val="56"/>
        </w:rPr>
        <w:t xml:space="preserve">BE-POL-04</w:t>
      </w:r>
    </w:p>
    <w:tbl>
      <w:tblPr>
        <w:tblStyle w:val="TableGrid"/>
        <w:tblW w:w="9016" w:type="dxa"/>
        <w:tblBorders>
          <w:top w:val="none" w:sz="0" w:color="auto"/>
          <w:left w:val="thick" w:sz="24" w:color="1B4F72"/>
          <w:bottom w:val="none" w:sz="0" w:color="auto"/>
          <w:right w:val="none" w:sz="0" w:color="auto"/>
          <w:insideH w:val="none" w:sz="0" w:color="auto"/>
          <w:insideV w:val="none" w:sz="0" w:color="auto"/>
        </w:tblBorders>
        <w:shd w:val="clear" w:color="auto" w:fill="EBF5FB"/>
      </w:tblPr>
      <w:tr>
        <w:tc>
          <w:tcPr>
            <w:tcW w:w="9016" w:type="dxa"/>
            <w:shd w:val="clear" w:color="auto" w:fill="EBF5FB"/>
          </w:tcPr>
          <w:p>
            <w:pPr>
              <w:pStyle w:val="Normal"/>
              <w:spacing w:before="80" w:after="80"/>
              <w:ind w:left="180"/>
            </w:pPr>
            <w:r>
              <w:rPr>
                <w:rFonts w:ascii="Sylfaen" w:hAnsi="Sylfaen"/>
                <w:sz w:val="20"/>
                <w:color w:val="1A3A5C"/>
              </w:rPr>
              <w:t xml:space="preserve">📜  რა არის ეს პოლიტიკა და რატომ არის მნიშვნელოვანი:
IT და მონაცემთა უსაფრთხოების პოლიტიკა — ადგენს წესებს ელექტრონული დოკუმენტების შენახვის, სარეზერვო ასლების (backup) გაკეთების, კომპიუტერულ სისტემებზე წვდომის და კიბერუსაფრთხოების სფეროში. აუდიტის პროცესში GAC ამ პოლიტიკის არსებობასა და შესრულებას ამოწმებს.</w:t>
            </w:r>
          </w:p>
        </w:tc>
      </w:tr>
    </w:tbl>
    <w:p/>
    <w:p>
      <w:pPr>
        <w:jc w:val="center"/>
      </w:pPr>
      <w:r>
        <w:rPr>
          <w:b/>
          <w:sz w:val="40"/>
        </w:rPr>
        <w:t>IT და მონაცემთა უსაფრთხოების პოლიტიკა</w:t>
      </w:r>
    </w:p>
    <w:p>
      <w:pPr>
        <w:jc w:val="center"/>
      </w:pPr>
      <w:r>
        <w:rPr>
          <w:i/>
          <w:sz w:val="24"/>
        </w:rPr>
        <w:t xml:space="preserve">სსტ ისო/იეკ 17020:2012/2013 მუხლი 6.2.13 (კომპიუტერული სისტემები, მონაცემთა კონტროლი და პროგრამული უზრუნველყოფის ვალიდაცია)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დასახელება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IT და მონაცემთა უსაფრთხოების პოლიტიკა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კოდი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BE-POL-04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ვერსია / გამოცემა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2.0  მეორე რედაქცია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დონე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II დონე — პროცედურა / პოლიტიკა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მფლობელი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დირექტორი / ხარისხის მენეჯერი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გადახედვის პერიოდულობა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არანაკლებ 12 თვეში ერთხელ ან მნიშვნელოვანი ცვლილების შემთხვევაში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სტატუსი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კონტროლირებადი დოკუმენტი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გავრცელება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ორგანიზაციის შიდა გამოყენება; მოთხოვნის შემთხვევაში — აკრედიტაციის ორგანოსათვის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შემუშავებული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შემოწმებული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დამტკიცებული</w:t>
            </w:r>
          </w:p>
        </w:tc>
      </w:tr>
      <w:tr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ხარისხის მენეჯერი</w:t>
              <w:br/>
              <w:br/>
              <w:t>ხელმოწერა:_____________</w:t>
              <w:br/>
              <w:br/>
              <w:t>თარიღი:_____________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ტექნიკური მენეჯერი</w:t>
              <w:br/>
              <w:br/>
              <w:t>ხელმოწერა:_____________</w:t>
              <w:br/>
              <w:br/>
              <w:t>თარიღი:_____________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დირექტორი — ლევან საჩიშვილი</w:t>
              <w:br/>
              <w:br/>
              <w:t>ხელმოწერა:_____________</w:t>
              <w:br/>
              <w:br/>
              <w:t>თარიღი:_____________</w:t>
            </w:r>
          </w:p>
        </w:tc>
      </w:tr>
    </w:tbl>
    <w:p/>
    <w:p>
      <w:pPr>
        <w:pStyle w:val="Heading2"/>
      </w:pPr>
      <w:r>
        <w:t>ცვლილებების ისტორია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ვერსია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თარიღი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ცვლილების აღწერა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დამტკიცა</w:t>
            </w:r>
          </w:p>
        </w:tc>
      </w:tr>
      <w:tr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 xml:space="preserve">2026 წლის 4 ივნისი (განახლება ISO/IEC 17020:2012/2013-თან და QM-01 ვერსია 2.0-თან შესაბამისობაში)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 xml:space="preserve">მეორე გამოცემა — სსტ ისო/იეკ 17020:2012/2013 (ინსპექტირების ორგანოების კომპეტენციისა და სანდოობის საერთაშორისო სტანდარტი)-თან შესაბამისობაში მოყვანილი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>ლევან საჩიშვილი</w:t>
            </w:r>
          </w:p>
        </w:tc>
      </w:tr>
    </w:tbl>
    <w:p/>
    <w:p>
      <w:r>
        <w:rPr>
          <w:i/>
          <w:sz w:val="20"/>
        </w:rPr>
        <w:t>დოკუმენტის ელექტრონული ვერსია ინახება ორგანიზაციის კონტროლირებად საცავში. ნაბეჭდი ასლები ითვლება უკონტროლო ასლებად, თუ მათზე ცალკე არ არის აღნიშნული „კონტროლირებადი ასლი”.</w:t>
      </w:r>
    </w:p>
    <w:p>
      <w:r>
        <w:br w:type="page"/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1. მიზანი</w:t>
      </w:r>
    </w:p>
    <w:p>
      <w:r>
        <w:rPr>
          <w:rFonts w:ascii="Sylfaen" w:hAnsi="Sylfaen"/>
          <w:b w:val="0"/>
          <w:i w:val="0"/>
          <w:sz w:val="22"/>
        </w:rPr>
        <w:t xml:space="preserve">პოლიტიკა აყალიბებს შპს „ბილდექს ექსპერტიზა”-ს IT და მონაცემთა უსაფრთხოების სტრუქტურას სსტ ისო/იეკ 17020:2012/2013 მუხლი 6.2.13 (კომპიუტერული სისტემები, მონაცემთა კონტროლი და პროგრამული უზრუნველყოფის ვალიდაცია) მოთხოვნების შესაბამისად.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2. წვდომის მართვა</w:t>
      </w:r>
    </w:p>
    <w:p>
      <w:pPr>
        <w:pStyle w:val="Heading2"/>
      </w:pPr>
      <w:r>
        <w:rPr>
          <w:b/>
          <w:sz w:val="26"/>
          <w:szCs w:val="26"/>
        </w:rPr>
        <w:t xml:space="preserve">2A. ინფორმაციის/მონაცემთა და ელექტრონული სისტემების კონტროლი (ISO/IEC 17020:2012/2013 §6.2.13)</w:t>
      </w:r>
    </w:p>
    <w:p>
      <w:pPr/>
      <w:r>
        <w:rPr/>
        <w:t xml:space="preserve">ISO/IEC 17020:2012/2013-ის §6.2.13-ის შესაბამისად, ვინაიდან შპს „ბილდექს ექსპერტიზა“ იყენებს კომპიუტერებსა და ავტომატიზებულ მოწყობილობებს, რომლებიც უკავშირდება ინსპექტირებას, ორგანიზაცია უზრუნველყოფს: (ა) კომპიუტერული პროგრამის ადეკვატურ გამოყენებას (გამოთვლების ვალიდაცია გამოყენებამდე, შესაბამისი აპარატურისა და პროგრამის პერიოდული და ცვლილებისშემდგომი ხელახალი ვალიდაცია, პროგრამის განახლება მოთხოვნის შესაბამისად); (ბ) პროცედურების შემუშავებასა და შესრულებას მონაცემთა მთლიანობისა და უსაფრთხოების უზრუნველსაყოფად; (გ) კომპიუტერებისა და ავტომატიზებული მოწყობილობების მოვლა-შენახვას, რათა საჭიროების შემთხვევაში შესაძლებელი იყოს მათი შეუფერხებლად გამოყენება.</w:t>
      </w:r>
    </w:p>
    <w:p>
      <w:pPr/>
      <w:r>
        <w:rPr/>
        <w:t xml:space="preserve">მონაცემთა მთლიანობისა და უსაფრთხოების უზრუნველყოფის მიზნით (§6.2.13(ბ)) ორგანიზაცია ნერგავს და ასრულებს შემდეგ პროცედურებს: წვდომის როლზე დაფუძნებული მართვა (RBAC) და ინდივიდუალური ანგარიშები; ძლიერი პაროლები და ორფაქტორიანი ავტორიზაცია კონფიდენციალური საქმეებისთვის; მონაცემთა გადაცემა მხოლოდ კოდირებული არხებით; სრული აუდიტის ჟურნალი (ვინ ნახა/შეცვალა/გადაიწერა მონაცემი); რეგულარული, კოდირებული სარეზერვო ასლები ცალკე ლოკაციაზე და მათი პერიოდული სატესტო აღდგენა; მონაცემთა ცვლილებების კონტროლი და ვერსიების მართვა. ამ კონტროლის მექანიზმების ეფექტიანობა მოწმდება შიდა აუდიტისა და მენეჯმენტის ანალიზის ფარგლებში. ინციდენტები ფიქსირდება BE-FM-IT-INCIDENT ჟურნალში, ხოლო პროგრამული უზრუნველყოფის ვალიდაცია — BE-FM-VAL ფორმაში.</w:t>
      </w:r>
    </w:p>
    <w:p>
      <w:pPr>
        <w:pStyle w:val="ListBullet"/>
      </w:pPr>
      <w:r>
        <w:rPr>
          <w:rFonts w:ascii="Sylfaen" w:hAnsi="Sylfaen"/>
          <w:sz w:val="22"/>
        </w:rPr>
        <w:t>თითოეულ თანამშრომელს ცალკე ანგარიში — სახელი + პაროლი (8+ სიმბოლო, რთული).</w:t>
      </w:r>
    </w:p>
    <w:p>
      <w:pPr>
        <w:pStyle w:val="ListBullet"/>
      </w:pPr>
      <w:r>
        <w:rPr>
          <w:rFonts w:ascii="Sylfaen" w:hAnsi="Sylfaen"/>
          <w:sz w:val="22"/>
        </w:rPr>
        <w:t>წვდომის უფლებები — როლის მიხედვით (RBAC). დირექტორი — სრული; ხარისხის მენეჯერი — სრული; ტექნიკური მენეჯერი — სრული; ინსპექტორი — საკუთარი საქმეები + ცნობარული; ადმინისტრაცია — რეგისტრაცია, კორესპონდენცია.</w:t>
      </w:r>
    </w:p>
    <w:p>
      <w:pPr>
        <w:pStyle w:val="ListBullet"/>
      </w:pPr>
      <w:r>
        <w:rPr>
          <w:rFonts w:ascii="Sylfaen" w:hAnsi="Sylfaen"/>
          <w:sz w:val="22"/>
        </w:rPr>
        <w:t>პაროლის ცვლილება — ყოველ 90 დღეში.</w:t>
      </w:r>
    </w:p>
    <w:p>
      <w:pPr>
        <w:pStyle w:val="ListBullet"/>
      </w:pPr>
      <w:r>
        <w:rPr>
          <w:rFonts w:ascii="Sylfaen" w:hAnsi="Sylfaen"/>
          <w:sz w:val="22"/>
        </w:rPr>
        <w:t>ორფაქტორიანი ავტორიზაცია — დირექტორი, ხარისხის მენეჯერი (კონფიდენციალური საქმეებისთვის).</w:t>
      </w:r>
    </w:p>
    <w:p>
      <w:pPr>
        <w:pStyle w:val="ListBullet"/>
      </w:pPr>
      <w:r>
        <w:rPr>
          <w:rFonts w:ascii="Sylfaen" w:hAnsi="Sylfaen"/>
          <w:sz w:val="22"/>
        </w:rPr>
        <w:t>თანამშრომლის გათავისუფლების შემთხვევაში — ანგარიშის უფლების ბლოკირება იმავე დღეს.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 xml:space="preserve">3. მონაცემთა კონფიდენციალურობა (ISO §6.2.13)</w:t>
      </w:r>
    </w:p>
    <w:p>
      <w:pPr>
        <w:pStyle w:val="ListBullet"/>
      </w:pPr>
      <w:r>
        <w:rPr>
          <w:rFonts w:ascii="Sylfaen" w:hAnsi="Sylfaen"/>
          <w:sz w:val="22"/>
        </w:rPr>
        <w:t>კლიენტის ფაილები — დაცული ფაილური სერვერი ან ღრუბელი (კოდირებული).</w:t>
      </w:r>
    </w:p>
    <w:p>
      <w:pPr>
        <w:pStyle w:val="ListBullet"/>
      </w:pPr>
      <w:r>
        <w:rPr>
          <w:rFonts w:ascii="Sylfaen" w:hAnsi="Sylfaen"/>
          <w:sz w:val="22"/>
        </w:rPr>
        <w:t>გადაცემა — მხოლოდ კოდირებული არხებით (HTTPS, კოდირებული ელ-ფოსტა).</w:t>
      </w:r>
    </w:p>
    <w:p>
      <w:pPr>
        <w:pStyle w:val="ListBullet"/>
      </w:pPr>
      <w:r>
        <w:rPr>
          <w:rFonts w:ascii="Sylfaen" w:hAnsi="Sylfaen"/>
          <w:sz w:val="22"/>
        </w:rPr>
        <w:t>USB / გარე მედიის გამოყენება — აკრძალული, გარდა ცალკე ნებართვის შემთხვევებისა.</w:t>
      </w:r>
    </w:p>
    <w:p>
      <w:pPr>
        <w:pStyle w:val="ListBullet"/>
      </w:pPr>
      <w:r>
        <w:rPr>
          <w:rFonts w:ascii="Sylfaen" w:hAnsi="Sylfaen"/>
          <w:sz w:val="22"/>
        </w:rPr>
        <w:t>ფაილური სისტემა — სრული ფიქსაცია (audit log) — ვინ ნახა, ცვალა, გადაიწერა.</w:t>
      </w:r>
    </w:p>
    <w:p>
      <w:pPr>
        <w:pStyle w:val="ListBullet"/>
      </w:pPr>
      <w:r>
        <w:rPr>
          <w:rFonts w:ascii="Sylfaen" w:hAnsi="Sylfaen"/>
          <w:sz w:val="22"/>
        </w:rPr>
        <w:t>ბექაპი — კვირაში ერთხელ, ცალკე ლოკაცია (კოდირებული).</w:t>
      </w:r>
    </w:p>
    <w:p>
      <w:pPr>
        <w:pStyle w:val="ListBullet"/>
      </w:pPr>
      <w:r>
        <w:rPr>
          <w:rFonts w:ascii="Sylfaen" w:hAnsi="Sylfaen"/>
          <w:sz w:val="22"/>
        </w:rPr>
        <w:t>ბექაპის სატესტო აღდგენა — წელიწადში ერთხელ.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 xml:space="preserve">4. პროგრამული უზრუნველყოფის ვალიდაცია (ISO §6.2.13(ა))</w:t>
      </w:r>
    </w:p>
    <w:p>
      <w:pPr>
        <w:pStyle w:val="ListBullet"/>
      </w:pPr>
      <w:r>
        <w:rPr>
          <w:rFonts w:ascii="Sylfaen" w:hAnsi="Sylfaen"/>
          <w:sz w:val="22"/>
        </w:rPr>
        <w:t>Microsoft Office (Word, Excel) — გამოიყენება დანიშნულებისამებრ — ითვლება საკმარისად ვალიდირებულად (NOTE).</w:t>
      </w:r>
    </w:p>
    <w:p>
      <w:pPr>
        <w:pStyle w:val="ListBullet"/>
      </w:pPr>
      <w:r>
        <w:rPr>
          <w:rFonts w:ascii="Sylfaen" w:hAnsi="Sylfaen"/>
          <w:sz w:val="22"/>
        </w:rPr>
        <w:t>Excel შაბლონები ხარჯთაღრიცხვის გამოთვლებისთვის — ცალკე ვალიდაცია ნიმუშის მონაცემზე.</w:t>
      </w:r>
    </w:p>
    <w:p>
      <w:pPr>
        <w:pStyle w:val="ListBullet"/>
      </w:pPr>
      <w:r>
        <w:rPr>
          <w:rFonts w:ascii="Sylfaen" w:hAnsi="Sylfaen"/>
          <w:sz w:val="22"/>
        </w:rPr>
        <w:t xml:space="preserve">ვალიდაციის ფიქსაცია (BE-FM-VAL) — შაბლონის სახელი, ვერსია, ნიმუში, შედეგი, ვალიდირებული.</w:t>
      </w:r>
    </w:p>
    <w:p>
      <w:pPr>
        <w:pStyle w:val="ListBullet"/>
      </w:pPr>
      <w:r>
        <w:rPr>
          <w:rFonts w:ascii="Sylfaen" w:hAnsi="Sylfaen"/>
          <w:sz w:val="22"/>
        </w:rPr>
        <w:t>AutoCAD ან ანალოგი — ვერსიის ფიქსაცია, განახლების ცვლილების ფიქსაცია.</w:t>
      </w:r>
    </w:p>
    <w:p>
      <w:pPr>
        <w:pStyle w:val="ListBullet"/>
      </w:pPr>
      <w:r>
        <w:rPr>
          <w:rFonts w:ascii="Sylfaen" w:hAnsi="Sylfaen"/>
          <w:sz w:val="22"/>
        </w:rPr>
        <w:t>AI ინსტრუმენტები (თუ გამოიყენება) — ცალკე ვალიდაცია, შედეგის მაკონტროლებელი ადამიანური მიმოხილვა.</w:t>
      </w:r>
    </w:p>
    <w:p>
      <w:pPr>
        <w:pStyle w:val="ListBullet"/>
      </w:pPr>
      <w:r>
        <w:rPr>
          <w:rFonts w:ascii="Sylfaen" w:hAnsi="Sylfaen"/>
          <w:sz w:val="22"/>
        </w:rPr>
        <w:t>ფოტოაპარატი — სერიული ნომერი, GPS-ის სტანდარტი, ვერსია (firmware).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 xml:space="preserve">5. სისტემის ჩავარდნის რეაგირება (ISO §6.2.13(გ))</w:t>
      </w:r>
    </w:p>
    <w:p>
      <w:pPr>
        <w:pStyle w:val="ListBullet"/>
      </w:pPr>
      <w:r>
        <w:rPr>
          <w:rFonts w:ascii="Sylfaen" w:hAnsi="Sylfaen"/>
          <w:sz w:val="22"/>
        </w:rPr>
        <w:t xml:space="preserve">ჩავარდნის ფიქსაცია — ჟურნალი (BE-FM-IT-INCIDENT).</w:t>
      </w:r>
    </w:p>
    <w:p>
      <w:pPr>
        <w:pStyle w:val="ListBullet"/>
      </w:pPr>
      <w:r>
        <w:rPr>
          <w:rFonts w:ascii="Sylfaen" w:hAnsi="Sylfaen"/>
          <w:sz w:val="22"/>
        </w:rPr>
        <w:t>გადაუდებელი მაკორექტირებელი ქმედებები — IT სპეციალისტი (ხელშემკვრელი).</w:t>
      </w:r>
    </w:p>
    <w:p>
      <w:pPr>
        <w:pStyle w:val="ListBullet"/>
      </w:pPr>
      <w:r>
        <w:rPr>
          <w:rFonts w:ascii="Sylfaen" w:hAnsi="Sylfaen"/>
          <w:sz w:val="22"/>
        </w:rPr>
        <w:t>გავლენის შეფასება — რა მონაცემი დაიკარგა / გავრცელდა.</w:t>
      </w:r>
    </w:p>
    <w:p>
      <w:pPr>
        <w:pStyle w:val="ListBullet"/>
      </w:pPr>
      <w:r>
        <w:rPr>
          <w:rFonts w:ascii="Sylfaen" w:hAnsi="Sylfaen"/>
          <w:sz w:val="22"/>
        </w:rPr>
        <w:t xml:space="preserve">კლიენტთან ცნობა — თუ მისი მონაცემი დაზიანდა (24 საათში — საქართველოს კანონი „პერსონალურ მონაცემთა დაცვის შესახებ“).</w:t>
      </w:r>
    </w:p>
    <w:p>
      <w:pPr>
        <w:pStyle w:val="ListBullet"/>
      </w:pPr>
      <w:r>
        <w:rPr>
          <w:rFonts w:ascii="Sylfaen" w:hAnsi="Sylfaen"/>
          <w:sz w:val="22"/>
        </w:rPr>
        <w:t xml:space="preserve">გრძელვადიანი მაკორექტირებელი ქმედებები — BE-PR-12 (კორექციული და პრევენციული ქმედება (CAPA — Corrective and Preventive Action)).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6. დასკვნა</w:t>
      </w:r>
    </w:p>
    <w:p>
      <w:r>
        <w:rPr>
          <w:rFonts w:ascii="Sylfaen" w:hAnsi="Sylfaen"/>
          <w:b w:val="0"/>
          <w:i w:val="0"/>
          <w:sz w:val="22"/>
        </w:rPr>
        <w:t>IT-პოლიტიკა გადაიხედება მინიმუმ წელიწადში ერთხელ. ყოველი ცვლილება ფიქსირდება ვერსიის ცვლილების ჟურნალში. ხარისხის მენეჯერი ანგარიშვალდებულია ამ პოლიტიკის დანერგვაზე.</w:t>
      </w:r>
    </w:p>
    <w:p>
      <w:r>
        <w:rPr>
          <w:rFonts w:ascii="Sylfaen" w:hAnsi="Sylfaen"/>
          <w:b w:val="0"/>
          <w:i w:val="0"/>
          <w:sz w:val="22"/>
        </w:rPr>
        <w:t xml:space="preserve">დამმტკიცებელი (დირექტორი): ლევან საჩიშვილი — ხელმოწერა: ________________</w:t>
      </w:r>
    </w:p>
    <w:p>
      <w:r>
        <w:rPr>
          <w:rFonts w:ascii="Sylfaen" w:hAnsi="Sylfaen"/>
          <w:b w:val="0"/>
          <w:i w:val="0"/>
          <w:sz w:val="22"/>
        </w:rPr>
        <w:t>თარიღი: _________________________</w:t>
      </w:r>
    </w:p>
    <w:p>
      <w:pPr/>
      <w:r>
        <w:rPr/>
        <w:t xml:space="preserve">შემდგენელი (ხარისხის მენეჯერი): აქვსენტი სუმბაძე — ხელმოწერა: ________________   თარიღი: 04.06.2026</w:t>
      </w:r>
    </w:p>
    <w:p>
      <w:pPr/>
      <w:r>
        <w:rPr/>
        <w:t xml:space="preserve">წინამდებარე პოლიტიკა წარმოადგენს QM-01 ხარისხის სახელმძღვანელოს (ვერსია 2.0) დაქვემდებარებულ, II დონის კონტროლირებად დოკუმენტს და სრულ შესაბამისობაშია მის მოთხოვნებთან.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ylfaen" w:hAnsi="Sylfaen"/>
        <w:sz w:val="18"/>
      </w:rPr>
      <w:t xml:space="preserve">შპს „ბილდექს ექსპერტიზა” | POL-04 | ვერსია 2.0 | </w:t>
    </w:r>
    <w:r>
      <w:rPr>
        <w:rFonts w:ascii="Sylfaen" w:hAnsi="Sylfaen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mc:Ignorable="w14 wp14">
  <w:p>
    <w:pPr>
      <w:pStyle w:val="Header"/>
      <w:jc w:val="center"/>
    </w:pPr>
    <w:r>
      <w:rPr>
        <w:noProof/>
      </w:rPr>
      <w:drawing>
        <wp:anchor distT="0" distB="0" distL="0" distR="0" simplePos="0" relativeHeight="1" behindDoc="1" locked="1" layoutInCell="0" allowOverlap="0" wp14:anchorId="BE000001" wp14:editId="BE0000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001" name="be_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e_background"/>
                  <pic:cNvPicPr>
                    <a:picLocks noChangeAspect="1" noChangeArrowheads="1"/>
                  </pic:cNvPicPr>
                </pic:nvPicPr>
                <pic:blipFill>
                  <a:blip r:embed="rId_bg"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CoverLogo" Type="http://schemas.openxmlformats.org/officeDocument/2006/relationships/image" Target="media/cover_logo.png"/></Relationships>
</file>

<file path=word/_rels/header1.xml.rels><?xml version='1.0' encoding='UTF-8' standalone='yes'?>
<Relationships xmlns="http://schemas.openxmlformats.org/package/2006/relationships"><Relationship Id="rId_bg" Type="http://schemas.openxmlformats.org/officeDocument/2006/relationships/image" Target="media/be_backgrou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