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/>
        <w:shd w:val="clear" w:color="auto" w:fill="1B3A5C"/>
      </w:pPr>
      <w:r>
        <w:rPr>
          <w:b/>
          <w:rFonts w:ascii="Sylfaen" w:hAnsi="Sylfaen" w:cs="Sylfaen"/>
          <w:color w:val="FFFFFF"/>
          <w:sz w:val="36"/>
          <w:szCs w:val="36"/>
        </w:rPr>
        <w:t xml:space="preserve">შპს ბილდექს ექსპერტიზა</w:t>
      </w:r>
    </w:p>
    <w:p>
      <w:pPr>
        <w:pStyle w:val="Heading2"/>
      </w:pPr>
      <w:r>
        <w:rPr>
          <w:b/>
          <w:sz w:val="26"/>
          <w:szCs w:val="26"/>
        </w:rPr>
        <w:t xml:space="preserve">ცვლილებების ჟურნალი</w:t>
      </w:r>
    </w:p>
    <w:p>
      <w:pPr/>
      <w:r>
        <w:rPr/>
        <w:t xml:space="preserve">წინამდებარე ბრძანება ცალკე გამოყოფს შიდა აუდიტორის დანიშვნის შინაარსს, რომელიც ადრე მცდარად ერთვოდა ORD-03-ს. ის შეესაბამება QM-01 ვერსია 2.0-ს და შიდა აუდიტის პროცედურას BE-PR-10.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00"/>
        <w:gridCol w:w="3200"/>
        <w:gridCol w:w="3200"/>
        <w:gridCol w:w="2400"/>
      </w:tblGrid>
      <w:tr>
        <w:tc>
          <w:tcPr>
            <w:tcW w:w="500" w:type="dxa"/>
            <w:shd w:val="clear" w:color="auto" w:fill="D9E2F3"/>
          </w:tcPr>
          <w:p>
            <w:pPr/>
            <w:r>
              <w:rPr>
                <w:b/>
              </w:rPr>
              <w:t xml:space="preserve">№</w:t>
            </w:r>
          </w:p>
        </w:tc>
        <w:tc>
          <w:tcPr>
            <w:tcW w:w="3200" w:type="dxa"/>
            <w:shd w:val="clear" w:color="auto" w:fill="D9E2F3"/>
          </w:tcPr>
          <w:p>
            <w:pPr/>
            <w:r>
              <w:rPr>
                <w:b/>
              </w:rPr>
              <w:t xml:space="preserve">რა შეიცვალა</w:t>
            </w:r>
          </w:p>
        </w:tc>
        <w:tc>
          <w:tcPr>
            <w:tcW w:w="3200" w:type="dxa"/>
            <w:shd w:val="clear" w:color="auto" w:fill="D9E2F3"/>
          </w:tcPr>
          <w:p>
            <w:pPr/>
            <w:r>
              <w:rPr>
                <w:b/>
              </w:rPr>
              <w:t xml:space="preserve">რატომ (ხარვეზის აღწერა)</w:t>
            </w:r>
          </w:p>
        </w:tc>
        <w:tc>
          <w:tcPr>
            <w:tcW w:w="2400" w:type="dxa"/>
            <w:shd w:val="clear" w:color="auto" w:fill="D9E2F3"/>
          </w:tcPr>
          <w:p>
            <w:pPr/>
            <w:r>
              <w:rPr>
                <w:b/>
              </w:rPr>
              <w:t xml:space="preserve">საფუძველი (ISO 17020 / საკ / კანონი / QM-01)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1</w:t>
            </w:r>
          </w:p>
        </w:tc>
        <w:tc>
          <w:tcPr>
            <w:tcW w:w="3200" w:type="dxa"/>
          </w:tcPr>
          <w:p>
            <w:pPr/>
            <w:r>
              <w:rPr/>
              <w:t xml:space="preserve">ახალი ბრძანება ORD-03b — შიდა აუდიტორის დანიშვნა (გადანაცვლებული შინაარსი)</w:t>
            </w:r>
          </w:p>
        </w:tc>
        <w:tc>
          <w:tcPr>
            <w:tcW w:w="3200" w:type="dxa"/>
          </w:tcPr>
          <w:p>
            <w:pPr/>
            <w:r>
              <w:rPr/>
              <w:t xml:space="preserve">ეს შინაარსი თავდაპირველად მცდარად იყო განთავსებული ORD-03-ში („ინსპექტორის დანიშვნა“) — სათაურისა და შინაარსის კრიტიკული შეუსაბამობა. ცალკე ბრძანებად გამოეყო.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§8.6; QM-01; BE-PR-10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2</w:t>
            </w:r>
          </w:p>
        </w:tc>
        <w:tc>
          <w:tcPr>
            <w:tcW w:w="3200" w:type="dxa"/>
          </w:tcPr>
          <w:p>
            <w:pPr/>
            <w:r>
              <w:rPr/>
              <w:t xml:space="preserve">შიდა აუდიტის პროცედურის ბმა → BE-PR-10</w:t>
            </w:r>
          </w:p>
        </w:tc>
        <w:tc>
          <w:tcPr>
            <w:tcW w:w="3200" w:type="dxa"/>
          </w:tcPr>
          <w:p>
            <w:pPr/>
            <w:r>
              <w:rPr/>
              <w:t xml:space="preserve">პროცედურის ბმა შესწორდა QM-01-ის ერთიან კოდირებაზე (შიდა აუდიტი = BE-PR-10).</w:t>
            </w:r>
          </w:p>
        </w:tc>
        <w:tc>
          <w:tcPr>
            <w:tcW w:w="2400" w:type="dxa"/>
          </w:tcPr>
          <w:p>
            <w:pPr/>
            <w:r>
              <w:rPr/>
              <w:t xml:space="preserve">QM-01 §9; ISO/IEC 17020 §8.6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3</w:t>
            </w:r>
          </w:p>
        </w:tc>
        <w:tc>
          <w:tcPr>
            <w:tcW w:w="3200" w:type="dxa"/>
          </w:tcPr>
          <w:p>
            <w:pPr/>
            <w:r>
              <w:rPr/>
              <w:t xml:space="preserve">Placeholder [სახელი, გვარი] → შიდა აუდიტორი თამარ კვარაცხელია</w:t>
            </w:r>
          </w:p>
        </w:tc>
        <w:tc>
          <w:tcPr>
            <w:tcW w:w="3200" w:type="dxa"/>
          </w:tcPr>
          <w:p>
            <w:pPr/>
            <w:r>
              <w:rPr/>
              <w:t xml:space="preserve">შიდა აუდიტორი ფორმალურად დანიშნული არ იყო.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§8.6.2; QM-01 §5.6.1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4</w:t>
            </w:r>
          </w:p>
        </w:tc>
        <w:tc>
          <w:tcPr>
            <w:tcW w:w="3200" w:type="dxa"/>
          </w:tcPr>
          <w:p>
            <w:pPr/>
            <w:r>
              <w:rPr/>
              <w:t xml:space="preserve">კოდები FM-04 → BE-FM-AUDIT-REPORT, PR-09 → BE-PR-09; ელფოსტა → gmail; ვერსია/თარიღი → 2.0, 04.06.2026</w:t>
            </w:r>
          </w:p>
        </w:tc>
        <w:tc>
          <w:tcPr>
            <w:tcW w:w="3200" w:type="dxa"/>
          </w:tcPr>
          <w:p>
            <w:pPr/>
            <w:r>
              <w:rPr/>
              <w:t xml:space="preserve">ფორმების/პროცედურების და ელფოსტის კოდირება და თარიღი QM-01-ს არ ემთხვეოდა.</w:t>
            </w:r>
          </w:p>
        </w:tc>
        <w:tc>
          <w:tcPr>
            <w:tcW w:w="2400" w:type="dxa"/>
          </w:tcPr>
          <w:p>
            <w:pPr/>
            <w:r>
              <w:rPr/>
              <w:t xml:space="preserve">QM-01 §9; ISO/IEC 17020 §5.2.3, §8.3; QM-01 v2.0</w:t>
            </w:r>
          </w:p>
        </w:tc>
      </w:tr>
      <w:tr>
        <w:tc>
          <w:tcPr>
            <w:tcW w:w="450" w:type="dxa"/>
          </w:tcPr>
          <w:p>
            <w:pPr/>
            <w:r>
              <w:rPr/>
              <w:t xml:space="preserve">5</w:t>
            </w:r>
          </w:p>
        </w:tc>
        <w:tc>
          <w:tcPr>
            <w:tcW w:w="3200" w:type="dxa"/>
          </w:tcPr>
          <w:p>
            <w:pPr/>
            <w:r>
              <w:rPr/>
              <w:t xml:space="preserve">ISO ბმა §8.6.2.b → §8.6.5(a) და §8.6.5(b); CAPA გეგმა (BE-PR-09) → (BE-PR-12).</w:t>
            </w:r>
          </w:p>
        </w:tc>
        <w:tc>
          <w:tcPr>
            <w:tcW w:w="3200" w:type="dxa"/>
          </w:tcPr>
          <w:p>
            <w:pPr/>
            <w:r>
              <w:rPr/>
              <w:t xml:space="preserve">§8.6.2-ს არ აქვს ქვეპუნქტი (b); CAPA = BE-PR-12.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§8.6.5; QM-01 §13</w:t>
            </w:r>
          </w:p>
        </w:tc>
      </w:tr>
      <w:tr>
        <w:tc>
          <w:tcPr>
            <w:tcW w:w="450" w:type="dxa"/>
          </w:tcPr>
          <w:p>
            <w:pPr/>
            <w:r>
              <w:rPr/>
              <w:t xml:space="preserve">6</w:t>
            </w:r>
          </w:p>
        </w:tc>
        <w:tc>
          <w:tcPr>
            <w:tcW w:w="3200" w:type="dxa"/>
          </w:tcPr>
          <w:p>
            <w:pPr/>
            <w:r>
              <w:rPr/>
              <w:t xml:space="preserve">თარიღის სტრიქონში გაორმაგებული „:2012/2013:2012/2013“ → ერთიანი „ISO/IEC 17020:2012/2013“.</w:t>
            </w:r>
          </w:p>
        </w:tc>
        <w:tc>
          <w:tcPr>
            <w:tcW w:w="3200" w:type="dxa"/>
          </w:tcPr>
          <w:p>
            <w:pPr/>
            <w:r>
              <w:rPr/>
              <w:t xml:space="preserve">ავტომატური ჩანაცვლების ნაშთი.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§8.3</w:t>
            </w:r>
          </w:p>
        </w:tc>
      </w:tr>
    </w:tbl>
    <w:p>
      <w:pPr/>
    </w:p>
    <w:p>
      <w:pPr>
        <w:jc w:val="center"/>
        <w:spacing w:before="0" w:after="200"/>
        <w:shd w:val="clear" w:color="auto" w:fill="2E75B6"/>
      </w:pPr>
      <w:r>
        <w:rPr>
          <w:rFonts w:ascii="Sylfaen" w:hAnsi="Sylfaen" w:cs="Sylfaen"/>
          <w:color w:val="FFFFFF"/>
          <w:sz w:val="18"/>
          <w:szCs w:val="18"/>
        </w:rPr>
        <w:t xml:space="preserve">ს/კ 431188010  |  ქ. თელავი, ლიონიძის ქ. 22  |  buildexexpertise@gmail.com</w:t>
      </w: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2880" w:after="720"/>
      </w:pPr>
      <w:r>
        <w:drawing>
          <wp:inline distT="0" distB="0" distL="0" distR="0">
            <wp:extent cx="1440000" cy="1257600"/>
            <wp:effectExtent l="0" t="0" r="0" b="0"/>
            <wp:docPr id="200" name="Cover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CoverLogo"/>
                    <pic:cNvPicPr>
                      <a:picLocks noChangeAspect="1"/>
                    </pic:cNvPicPr>
                  </pic:nvPicPr>
                  <pic:blipFill>
                    <a:blip r:embed="rIdCoverLogo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</w:p>
    <w:p>
      <w:pPr>
        <w:jc w:val="center"/>
        <w:spacing w:before="0" w:after="100"/>
      </w:pPr>
    </w:p>
    <w:p>
      <w:pPr>
        <w:jc w:val="center"/>
        <w:spacing w:before="100" w:after="100"/>
      </w:pPr>
      <w:r>
        <w:rPr>
          <w:b/>
          <w:rFonts w:ascii="Sylfaen" w:hAnsi="Sylfaen" w:cs="Sylfaen"/>
          <w:color w:val="1B3A5C"/>
          <w:sz w:val="44"/>
          <w:szCs w:val="44"/>
        </w:rPr>
        <w:t xml:space="preserve">შიდა აუდიტორის დანიშვნა</w:t>
      </w:r>
    </w:p>
    <w:p>
      <w:pPr>
        <w:jc w:val="center"/>
        <w:spacing w:before="40" w:after="80"/>
      </w:pPr>
      <w:r>
        <w:rPr>
          <w:b/>
          <w:rFonts w:ascii="Sylfaen" w:hAnsi="Sylfaen" w:cs="Sylfaen"/>
          <w:color w:val="2E75B6"/>
          <w:sz w:val="64"/>
          <w:szCs w:val="64"/>
        </w:rPr>
        <w:t xml:space="preserve">ORD-03b</w:t>
      </w:r>
    </w:p>
    <w:p>
      <w:pPr>
        <w:jc w:val="center"/>
        <w:spacing w:before="0" w:after="120"/>
      </w:pPr>
      <w:r>
        <w:rPr>
          <w:rFonts w:ascii="Sylfaen" w:hAnsi="Sylfaen" w:cs="Sylfaen"/>
          <w:color w:val="1B3A5C"/>
          <w:sz w:val="20"/>
          <w:szCs w:val="20"/>
        </w:rPr>
        <w:t xml:space="preserve">ბრძანება | სსტ ISO/IEC 17020:2012/2013 §8.6</w:t>
      </w:r>
    </w:p>
    <w:p>
      <w:pPr>
        <w:pBdr>
          <w:bottom w:val="single" w:sz="8" w:space="1" w:color="2E75B6"/>
        </w:pBdr>
        <w:spacing w:before="200" w:after="200"/>
      </w:pPr>
    </w:p>
    <w:tbl>
      <w:tblPr>
        <w:tblW w:w="9000" w:type="dxa"/>
        <w:tblBorders>
          <w:top w:val="single" w:sz="4" w:color="1B3A5C"/>
          <w:left w:val="single" w:sz="4" w:color="1B3A5C"/>
          <w:bottom w:val="single" w:sz="4" w:color="1B3A5C"/>
          <w:right w:val="single" w:sz="4" w:color="1B3A5C"/>
          <w:insideH w:val="single" w:sz="4" w:color="1B3A5C"/>
          <w:insideV w:val="single" w:sz="4" w:color="1B3A5C"/>
        </w:tblBorders>
        <w:tblCellMar>
          <w:top w:w="80" w:type="dxa"/>
          <w:left w:w="160" w:type="dxa"/>
          <w:bottom w:w="80" w:type="dxa"/>
          <w:right w:w="160" w:type="dxa"/>
        </w:tblCellMar>
      </w:tblP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იურიდიული პირი: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შპს "ბილდექს ექსპერტიზა"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საიდ. კოდი: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431188010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მისამართი: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ქ. თელავი, ლიონიძის ქ. 22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ელ-ფოსტა: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buildexexpertise@gmail.com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ტელეფონი: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+995 511 747 400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ორგ. ტიპი: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A ტ. — სსტ ISO/IEC 17020:2012/2013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შედგ.: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ხარისხის მენეჯერი</w:t>
            </w:r>
          </w:p>
        </w:tc>
      </w:tr>
      <w:tr>
        <w:tc>
          <w:tcPr>
            <w:tcW w:w="3600" w:type="dxa"/>
            <w:shd w:val="clear" w:color="auto" w:fill="EBF3FA"/>
          </w:tcPr>
          <w:p>
            <w:pPr>
              <w:jc w:val="left"/>
            </w:pPr>
            <w:r>
              <w:rPr>
                <w:b/>
                <w:rFonts w:ascii="Sylfaen" w:hAnsi="Sylfaen" w:cs="Sylfaen"/>
                <w:color w:val="1B3A5C"/>
                <w:sz w:val="18"/>
                <w:szCs w:val="18"/>
              </w:rPr>
              <w:t xml:space="preserve">დამტ.: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rFonts w:ascii="Sylfaen" w:hAnsi="Sylfaen" w:cs="Sylfaen"/>
                <w:color w:val="1B3A5C"/>
                <w:sz w:val="18"/>
                <w:szCs w:val="18"/>
              </w:rPr>
              <w:t xml:space="preserve">დირექტორი</w:t>
            </w:r>
          </w:p>
        </w:tc>
      </w:tr>
    </w:tbl>
    <w:p>
      <w:pPr>
        <w:jc w:val="center"/>
        <w:spacing w:before="120" w:after="0"/>
      </w:pPr>
    </w:p>
    <w:p>
      <w:pPr>
        <w:jc w:val="center"/>
        <w:spacing w:before="0" w:after="60"/>
      </w:pPr>
      <w:r>
        <w:rPr>
          <w:rFonts w:ascii="Sylfaen" w:hAnsi="Sylfaen" w:cs="Sylfaen"/>
          <w:color w:val="1B3A5C"/>
          <w:sz w:val="18"/>
          <w:szCs w:val="18"/>
        </w:rPr>
        <w:t xml:space="preserve">ვერსია: 2.0 | მეორე რედაქცია | 04.06.2026</w:t>
      </w:r>
    </w:p>
    <w:p>
      <w:pPr>
        <w:pBdr>
          <w:bottom w:val="single" w:sz="8" w:space="1" w:color="2E75B6"/>
        </w:pBdr>
        <w:spacing w:before="200" w:after="200"/>
      </w:pPr>
    </w:p>
    <w:p>
      <w:pPr>
        <w:jc w:val="center"/>
        <w:spacing w:before="40" w:after="40"/>
      </w:pPr>
      <w:r>
        <w:rPr>
          <w:i/>
          <w:rFonts w:ascii="Sylfaen" w:hAnsi="Sylfaen" w:cs="Sylfaen"/>
          <w:color w:val="808080"/>
          <w:sz w:val="18"/>
          <w:szCs w:val="18"/>
        </w:rPr>
        <w:t xml:space="preserve">კ ო ნ ფ ი დ ე ნ ც ი ა ლ უ რ ი — მხოლოდ შიდა გამოყენებისთვის</w:t>
      </w:r>
    </w:p>
    <w:p>
      <w:r>
        <w:br w:type="page"/>
      </w:r>
    </w:p>
    <w:p>
      <w:pPr>
        <w:jc w:val="center"/>
        <w:shd w:val="clear" w:color="auto" w:fill="1B3A5C"/>
        <w:spacing w:before="120" w:after="120"/>
      </w:pPr>
      <w:r>
        <w:rPr>
          <w:rFonts w:ascii="Sylfaen" w:hAnsi="Sylfaen"/>
          <w:sz w:val="28"/>
          <w:b/>
          <w:color w:val="FFFFFF"/>
        </w:rPr>
        <w:t xml:space="preserve">შპს ბილდექს ექსპერტიზა</w:t>
      </w:r>
    </w:p>
    <w:p>
      <w:pPr>
        <w:jc w:val="center"/>
        <w:shd w:val="clear" w:color="auto" w:fill="2E75B6"/>
        <w:spacing w:before="120" w:after="120"/>
      </w:pPr>
      <w:r>
        <w:rPr>
          <w:rFonts w:ascii="Sylfaen" w:hAnsi="Sylfaen"/>
          <w:sz w:val="20"/>
          <w:color w:val="FFFFFF"/>
        </w:rPr>
        <w:t xml:space="preserve">ს/კ 431188010 | ქ. თელავი, ლიონიძის ქ. 22 | buildexexpertise@gmail.com</w:t>
      </w:r>
    </w:p>
    <w:p>
      <w:pPr>
        <w:jc w:val="center"/>
        <w:spacing w:before="600" w:after="0"/>
      </w:pPr>
    </w:p>
    <w:p>
      <w:pPr>
        <w:jc w:val="center"/>
        <w:spacing w:before="0" w:after="80"/>
      </w:pPr>
      <w:r>
        <w:rPr>
          <w:rFonts w:ascii="Sylfaen" w:hAnsi="Sylfaen"/>
          <w:sz w:val="22"/>
          <w:color w:val="2E75B6"/>
        </w:rPr>
        <w:t xml:space="preserve">ᲑᲠᲫᲐᲜᲔᲑᲐ</w:t>
      </w:r>
    </w:p>
    <w:p>
      <w:pPr>
        <w:jc w:val="center"/>
        <w:spacing w:before="0" w:after="160"/>
      </w:pPr>
      <w:r>
        <w:rPr>
          <w:rFonts w:ascii="Sylfaen" w:hAnsi="Sylfaen"/>
          <w:sz w:val="48"/>
          <w:b/>
          <w:color w:val="1B3A5C"/>
        </w:rPr>
        <w:t xml:space="preserve">ORD-03b</w:t>
      </w:r>
    </w:p>
    <w:p>
      <w:pPr>
        <w:pBdr>
          <w:bottom w:val="single" w:sz="18" w:color="2E75B6"/>
        </w:pBdr>
        <w:spacing w:before="0" w:after="0"/>
      </w:pPr>
    </w:p>
    <w:p>
      <w:pPr>
        <w:jc w:val="center"/>
        <w:spacing w:before="200" w:after="0"/>
      </w:pPr>
    </w:p>
    <w:p>
      <w:pPr>
        <w:jc w:val="center"/>
        <w:spacing w:before="0" w:after="400"/>
      </w:pPr>
      <w:r>
        <w:rPr>
          <w:rFonts w:ascii="Sylfaen" w:hAnsi="Sylfaen"/>
          <w:sz w:val="32"/>
          <w:b/>
          <w:color w:val="1B3A5C"/>
        </w:rPr>
        <w:t xml:space="preserve">შიდა აუდიტორის დანიშვნა</w:t>
      </w:r>
    </w:p>
    <w:p>
      <w:pPr>
        <w:jc w:val="center"/>
        <w:spacing w:before="400" w:after="0"/>
      </w:pPr>
    </w:p>
    <w:p>
      <w:pPr>
        <w:jc w:val="center"/>
        <w:spacing w:before="0" w:after="80"/>
      </w:pPr>
      <w:r>
        <w:rPr>
          <w:rFonts w:ascii="Sylfaen" w:hAnsi="Sylfaen"/>
          <w:sz w:val="20"/>
          <w:color w:val="555555"/>
        </w:rPr>
        <w:t xml:space="preserve">ვერსია: 2.0 | მეორე რედაქცია | თარიღი: 04.06.2026 | სტატუსი: მოქმედი</w:t>
      </w:r>
    </w:p>
    <w:p>
      <w:pPr>
        <w:jc w:val="center"/>
        <w:spacing w:before="0" w:after="80"/>
      </w:pPr>
      <w:r>
        <w:rPr>
          <w:rFonts w:ascii="Sylfaen" w:hAnsi="Sylfaen"/>
          <w:sz w:val="20"/>
          <w:color w:val="2E75B6"/>
        </w:rPr>
        <w:t xml:space="preserve">სსტ ისო/იეკ 17020:2012/2013 — A ტიპის ინსპექტირების ორგანო</w:t>
      </w:r>
    </w:p>
    <w:p>
      <w:pPr>
        <w:jc w:val="center"/>
        <w:spacing w:before="0" w:after="400"/>
      </w:pPr>
      <w:r>
        <w:rPr>
          <w:rFonts w:ascii="Sylfaen" w:hAnsi="Sylfaen"/>
          <w:sz w:val="20"/>
          <w:color w:val="555555"/>
        </w:rPr>
        <w:t xml:space="preserve">საქართველოს აკრედიტაციის ეროვნული ცენტრი (GAC)</w:t>
      </w:r>
    </w:p>
    <w:p>
      <w:pPr>
        <w:jc w:val="center"/>
        <w:spacing w:before="400" w:after="0"/>
      </w:pPr>
    </w:p>
    <w:p>
      <w:pPr>
        <w:pBdr>
          <w:bottom w:val="single" w:sz="18" w:color="2E75B6"/>
        </w:pBdr>
        <w:spacing w:before="0" w:after="0"/>
      </w:pPr>
    </w:p>
    <w:p>
      <w:pPr>
        <w:jc w:val="center"/>
        <w:spacing w:before="80" w:after="80"/>
      </w:pPr>
      <w:r>
        <w:rPr>
          <w:rFonts w:ascii="Sylfaen" w:hAnsi="Sylfaen"/>
          <w:sz w:val="18"/>
          <w:color w:val="888888"/>
        </w:rPr>
        <w:t xml:space="preserve">კონფიდენციალური — მხოლოდ შიდა გამოყენებისთვის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შპს „ბილდექს ექსპერტიზა”</w:t>
      </w:r>
    </w:p>
    <w:p>
      <w:pPr>
        <w:jc w:val="center"/>
      </w:pPr>
      <w:r>
        <w:rPr>
          <w:sz w:val="20"/>
        </w:rPr>
        <w:t>ს/კ 431188010 | ქ. თელავი, ლიონიძის ქ. 22</w:t>
      </w:r>
    </w:p>
    <w:p/>
    <w:tbl>
      <w:tblPr>
        <w:tblStyle w:val="TableGrid"/>
        <w:tblW w:w="9016" w:type="dxa"/>
        <w:tblBorders>
          <w:top w:val="none" w:sz="0" w:color="auto"/>
          <w:left w:val="thick" w:sz="24" w:color="1B4F72"/>
          <w:bottom w:val="none" w:sz="0" w:color="auto"/>
          <w:right w:val="none" w:sz="0" w:color="auto"/>
          <w:insideH w:val="none" w:sz="0" w:color="auto"/>
          <w:insideV w:val="none" w:sz="0" w:color="auto"/>
        </w:tblBorders>
        <w:shd w:val="clear" w:color="auto" w:fill="EBF5FB"/>
      </w:tblPr>
      <w:tr>
        <w:tc>
          <w:tcPr>
            <w:tcW w:w="9016" w:type="dxa"/>
            <w:shd w:val="clear" w:color="auto" w:fill="EBF5FB"/>
          </w:tcPr>
          <w:p>
            <w:pPr>
              <w:pStyle w:val="Normal"/>
              <w:spacing w:before="80" w:after="80"/>
              <w:ind w:left="180"/>
            </w:pPr>
            <w:r>
              <w:rPr>
                <w:rFonts w:ascii="Sylfaen" w:hAnsi="Sylfaen"/>
                <w:sz w:val="20"/>
                <w:color w:val="1A3A5C"/>
              </w:rPr>
              <w:t xml:space="preserve">📋  რა არის ეს ბრძანება:
შიდა აუდიტორის დანიშვნის ბრძანება — ადმინისტრაციული დოკუმენტი, რომელიც ნიშნავს შიდა აუდიტის ჩამტარებელ კომპეტენტურ და მიუკერძოებელ პირს. სსტ ისო/იეკ 17020:2012/2013 §8.6 მოთხოვნა: ორგანიზაცია ატარებს დაგეგმილ შიდა აუდიტებს მენეჯმენტის სისტემის შესაბამისობის დასადასტურებლად.</w:t>
            </w:r>
          </w:p>
        </w:tc>
      </w:tr>
    </w:tbl>
    <w:p/>
    <w:p>
      <w:pPr>
        <w:jc w:val="center"/>
      </w:pPr>
      <w:r>
        <w:rPr>
          <w:b/>
          <w:sz w:val="32"/>
        </w:rPr>
        <w:t xml:space="preserve">ბრძანება № ORD-03b_v2_2026</w:t>
      </w:r>
    </w:p>
    <w:p>
      <w:pPr>
        <w:jc w:val="center"/>
      </w:pPr>
      <w:r>
        <w:rPr>
          <w:b/>
          <w:sz w:val="26"/>
        </w:rPr>
        <w:t>შიდა აუდიტორის დანიშვნის შესახებ</w:t>
      </w:r>
    </w:p>
    <w:p>
      <w:pPr>
        <w:jc w:val="right"/>
      </w:pPr>
      <w:r>
        <w:rPr>
          <w:sz w:val="20"/>
        </w:rPr>
        <w:t xml:space="preserve">ქ. თელავი | 2026 წლის 4 ივნისი (განახლება სსტ ისო/იეკ 17020:2012/2013-ისთვის)</w:t>
      </w:r>
    </w:p>
    <w:p/>
    <w:p>
      <w:r>
        <w:rPr>
          <w:rFonts w:ascii="Sylfaen" w:hAnsi="Sylfaen"/>
          <w:b w:val="0"/>
          <w:i w:val="0"/>
          <w:sz w:val="22"/>
        </w:rPr>
        <w:t xml:space="preserve">სსტ ისო/იეკ 17020:2012/2013 (ინსპექტირების ორგანოების კომპეტენციისა და სანდოობის საერთაშორისო სტანდარტი)-ის მუხლი 8.6-ის, ხარისხის სახელმძღვანელო QM-01 v2.0-ის და შიდა აუდიტის პროცედურის BE-PR-10-ის საფუძველზე,</w:t>
      </w:r>
    </w:p>
    <w:p>
      <w:r>
        <w:rPr>
          <w:rFonts w:ascii="Sylfaen" w:hAnsi="Sylfaen"/>
          <w:b w:val="0"/>
          <w:i w:val="0"/>
          <w:sz w:val="22"/>
        </w:rPr>
      </w:r>
    </w:p>
    <w:p>
      <w:pPr>
        <w:jc w:val="center"/>
      </w:pPr>
      <w:r>
        <w:rPr>
          <w:rFonts w:ascii="Sylfaen" w:hAnsi="Sylfaen"/>
          <w:b/>
          <w:i w:val="0"/>
          <w:sz w:val="22"/>
        </w:rPr>
        <w:t>ვ ბ რ ძ ა ნ ე ბ:</w:t>
      </w:r>
    </w:p>
    <w:p>
      <w:pPr>
        <w:pStyle w:val="ListNumber"/>
      </w:pPr>
      <w:r>
        <w:rPr>
          <w:rFonts w:ascii="Sylfaen" w:hAnsi="Sylfaen"/>
          <w:sz w:val="22"/>
        </w:rPr>
        <w:t xml:space="preserve">შპს „ბილდექს ექსპერტიზა”-ში 2026 წლის შიდა აუდიტის ჩატარების მიზნით შიდა აუდიტორად დაინიშნოს ქალბატონი თამარ კვარაცხელია.</w:t>
      </w:r>
    </w:p>
    <w:p>
      <w:pPr>
        <w:pStyle w:val="ListNumber"/>
      </w:pPr>
      <w:r>
        <w:rPr>
          <w:rFonts w:ascii="Sylfaen" w:hAnsi="Sylfaen"/>
          <w:sz w:val="22"/>
        </w:rPr>
        <w:t xml:space="preserve">შიდა აუდიტორი უნდა იყოს კომპეტენტური აუდიტორებში და ინსპექტირების სფეროში (ISO §8.6.5(a) და §8.6.5(b)). თუ შიდა რესურსი არასაკმარისია — გარე კონსულტანტის გამოყენება დასაშვებია.</w:t>
      </w:r>
    </w:p>
    <w:p>
      <w:pPr>
        <w:pStyle w:val="ListNumber"/>
      </w:pPr>
      <w:r>
        <w:rPr>
          <w:rFonts w:ascii="Sylfaen" w:hAnsi="Sylfaen"/>
          <w:sz w:val="22"/>
        </w:rPr>
        <w:t>შიდა აუდიტორი არ ამოწმებს საკუთარ სამუშაოს — მიუკერძოებლობის უზრუნველსაყოფად.</w:t>
      </w:r>
    </w:p>
    <w:p>
      <w:pPr>
        <w:pStyle w:val="ListNumber"/>
      </w:pPr>
      <w:r>
        <w:rPr>
          <w:rFonts w:ascii="Sylfaen" w:hAnsi="Sylfaen"/>
          <w:sz w:val="22"/>
        </w:rPr>
        <w:t xml:space="preserve">აუდიტი ჩაუტარდეს ყველა სსტ ისო/იეკ 17020:2012/2013 მუხლს — 4.1-დან 8.7-მდე.</w:t>
      </w:r>
    </w:p>
    <w:p>
      <w:pPr>
        <w:pStyle w:val="ListNumber"/>
      </w:pPr>
      <w:r>
        <w:rPr>
          <w:rFonts w:ascii="Sylfaen" w:hAnsi="Sylfaen"/>
          <w:sz w:val="22"/>
        </w:rPr>
        <w:t>აუდიტის გრაფიკი:</w:t>
      </w:r>
    </w:p>
    <w:p>
      <w:r>
        <w:rPr>
          <w:rFonts w:ascii="Sylfaen" w:hAnsi="Sylfaen"/>
          <w:b w:val="0"/>
          <w:i w:val="0"/>
          <w:sz w:val="22"/>
        </w:rPr>
        <w:t>• პირველი ნახევარწელი — მენეჯმენტ სისტემის ცენტრალური მუხლები (4, 5, 8.1-8.7)</w:t>
      </w:r>
    </w:p>
    <w:p>
      <w:r>
        <w:rPr>
          <w:rFonts w:ascii="Sylfaen" w:hAnsi="Sylfaen"/>
          <w:b w:val="0"/>
          <w:i w:val="0"/>
          <w:sz w:val="22"/>
        </w:rPr>
        <w:t>• მეორე ნახევარწელი — ოპერაციული მუხლები (6, 7)</w:t>
      </w:r>
    </w:p>
    <w:p>
      <w:pPr>
        <w:pStyle w:val="ListNumber"/>
      </w:pPr>
      <w:r>
        <w:rPr>
          <w:rFonts w:ascii="Sylfaen" w:hAnsi="Sylfaen"/>
          <w:sz w:val="22"/>
        </w:rPr>
        <w:t xml:space="preserve">აუდიტის ანგარიშის (BE-FM-AUDIT-REPORT) გაცემის ვადა — აუდიტის ჩატარებიდან 10 სამუშაო დღე.</w:t>
      </w:r>
    </w:p>
    <w:p>
      <w:pPr>
        <w:pStyle w:val="ListNumber"/>
      </w:pPr>
      <w:r>
        <w:rPr>
          <w:rFonts w:ascii="Sylfaen" w:hAnsi="Sylfaen"/>
          <w:sz w:val="22"/>
        </w:rPr>
        <w:t xml:space="preserve">აუდიტის შედეგების მიხედვით ფორმირდება მაკორექტირებელი ქმედებების გეგმა (BE-PR-12).</w:t>
      </w:r>
    </w:p>
    <w:p>
      <w:pPr>
        <w:pStyle w:val="ListNumber"/>
      </w:pPr>
      <w:r>
        <w:rPr>
          <w:rFonts w:ascii="Sylfaen" w:hAnsi="Sylfaen"/>
          <w:sz w:val="22"/>
        </w:rPr>
        <w:t>კონტროლი — ხარისხის მენეჯერი.</w:t>
      </w:r>
    </w:p>
    <w:p/>
    <w:p>
      <w:r>
        <w:rPr>
          <w:rFonts w:ascii="Sylfaen" w:hAnsi="Sylfaen"/>
          <w:b w:val="0"/>
          <w:i w:val="0"/>
          <w:sz w:val="22"/>
        </w:rPr>
        <w:t>ხელმოწერა: __________________________</w:t>
      </w:r>
    </w:p>
    <w:p>
      <w:r>
        <w:rPr>
          <w:rFonts w:ascii="Sylfaen" w:hAnsi="Sylfaen"/>
          <w:b w:val="0"/>
          <w:i w:val="0"/>
          <w:sz w:val="22"/>
        </w:rPr>
        <w:t>ლევან საჩიშვილი</w:t>
      </w:r>
    </w:p>
    <w:p>
      <w:r>
        <w:rPr>
          <w:rFonts w:ascii="Sylfaen" w:hAnsi="Sylfaen"/>
          <w:b w:val="0"/>
          <w:i w:val="0"/>
          <w:sz w:val="22"/>
        </w:rPr>
        <w:t>დირექტორი — შპს „ბილდექს ექსპერტიზა”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ylfaen" w:hAnsi="Sylfaen"/>
        <w:sz w:val="18"/>
      </w:rPr>
      <w:t xml:space="preserve">შპს „ბილდექს ექსპერტიზა” | ORD-03_v2_2026 | ვერსია 2.0 | </w:t>
    </w:r>
    <w:r>
      <w:rPr>
        <w:rFonts w:ascii="Sylfaen" w:hAnsi="Sylfaen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mc:Ignorable="w14 wp14">
  <w:p>
    <w:pPr>
      <w:pStyle w:val="Header"/>
      <w:jc w:val="center"/>
    </w:pPr>
    <w:r>
      <w:rPr>
        <w:noProof/>
      </w:rPr>
      <w:drawing>
        <wp:anchor distT="0" distB="0" distL="0" distR="0" simplePos="0" relativeHeight="1" behindDoc="1" locked="1" layoutInCell="0" allowOverlap="0" wp14:anchorId="BE000001" wp14:editId="BE00000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9001" name="be_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e_background"/>
                  <pic:cNvPicPr>
                    <a:picLocks noChangeAspect="1" noChangeArrowheads="1"/>
                  </pic:cNvPicPr>
                </pic:nvPicPr>
                <pic:blipFill>
                  <a:blip r:embed="rId_bg"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 w:cs="Sylfaen" w:eastAsia="Sylfae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CoverLogo" Type="http://schemas.openxmlformats.org/officeDocument/2006/relationships/image" Target="media/cover_logo.png"/></Relationships>
</file>

<file path=word/_rels/header1.xml.rels><?xml version='1.0' encoding='UTF-8' standalone='yes'?>
<Relationships xmlns="http://schemas.openxmlformats.org/package/2006/relationships"><Relationship Id="rId_bg" Type="http://schemas.openxmlformats.org/officeDocument/2006/relationships/image" Target="media/be_backgroun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