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Requirements Document (BRD)</w:t>
        <w:br/>
        <w:t>AI Investment Intelligence Platform</w:t>
      </w:r>
    </w:p>
    <w:p>
      <w:r>
        <w:t>Integrated within the broker's Mobile Trading Application.</w:t>
        <w:br/>
      </w:r>
    </w:p>
    <w:p>
      <w:pPr>
        <w:pStyle w:val="Heading2"/>
      </w:pPr>
      <w:r>
        <w:t>Executive Summary</w:t>
      </w:r>
    </w:p>
    <w:p>
      <w:r>
        <w:t>Build an AI-powered investment intelligence platform enabling investors to interact using natural language, with conversational AI, stock scoring, market intelligence, news summarization, portfolio insights, and APIs.</w:t>
      </w:r>
    </w:p>
    <w:p>
      <w:pPr>
        <w:pStyle w:val="Heading2"/>
      </w:pPr>
      <w:r>
        <w:t>Business Objectives</w:t>
      </w:r>
    </w:p>
    <w:p>
      <w:r>
        <w:t>Improve engagement, increase trading activity, improve retention, democratize research, reduce RM dependency, and create differentiated AI capabilities.</w:t>
      </w:r>
    </w:p>
    <w:p>
      <w:pPr>
        <w:pStyle w:val="Heading2"/>
      </w:pPr>
      <w:r>
        <w:t>Business Problem Statement</w:t>
      </w:r>
    </w:p>
    <w:p>
      <w:r>
        <w:t>Investors face information overload and rely on external sources. The platform aims to keep users engaged within the broker ecosystem.</w:t>
      </w:r>
    </w:p>
    <w:p>
      <w:pPr>
        <w:pStyle w:val="Heading2"/>
      </w:pPr>
      <w:r>
        <w:t>Target Users</w:t>
      </w:r>
    </w:p>
    <w:p>
      <w:r>
        <w:t>Retail investors, traders, HNIs, research analysts, relationship managers, and support teams.</w:t>
      </w:r>
    </w:p>
    <w:p>
      <w:pPr>
        <w:pStyle w:val="Heading2"/>
      </w:pPr>
      <w:r>
        <w:t>Module 1: AI Assistant</w:t>
      </w:r>
    </w:p>
    <w:p>
      <w:r>
        <w:t>Natural language assistant answering investment, market, and stock-related questions with mandatory AI-generated response disclaimers.</w:t>
      </w:r>
    </w:p>
    <w:p>
      <w:pPr>
        <w:pStyle w:val="Heading2"/>
      </w:pPr>
      <w:r>
        <w:t>Module 2: Agentic AI Stock Scoring Engine</w:t>
      </w:r>
    </w:p>
    <w:p>
      <w:r>
        <w:t>Daily stock scoring (0–100) using Fundamental, Technical, Valuation, Momentum, Earnings, News Sentiment, Institutional Activity, and Risk agents.</w:t>
      </w:r>
    </w:p>
    <w:p>
      <w:pPr>
        <w:pStyle w:val="Heading2"/>
      </w:pPr>
      <w:r>
        <w:t>Module 3: Agentic AI Market News Engine</w:t>
      </w:r>
    </w:p>
    <w:p>
      <w:r>
        <w:t>Collect, summarize, classify, and provide impact analysis of market news with navigation to original sources.</w:t>
      </w:r>
    </w:p>
    <w:p>
      <w:pPr>
        <w:pStyle w:val="Heading2"/>
      </w:pPr>
      <w:r>
        <w:t>Module 4: AI Portfolio Intelligence</w:t>
      </w:r>
    </w:p>
    <w:p>
      <w:r>
        <w:t>Portfolio health score, diversification analysis, risk detection, sector exposure analysis, and AI insights.</w:t>
      </w:r>
    </w:p>
    <w:p>
      <w:pPr>
        <w:pStyle w:val="Heading2"/>
      </w:pPr>
      <w:r>
        <w:t>API Platform</w:t>
      </w:r>
    </w:p>
    <w:p>
      <w:r>
        <w:t>Ask AI API, Stock Score API, News Summary API, Portfolio Analysis API, and Watchlist Insights API.</w:t>
      </w:r>
    </w:p>
    <w:p>
      <w:pPr>
        <w:pStyle w:val="Heading2"/>
      </w:pPr>
      <w:r>
        <w:t>Non-Functional Requirements</w:t>
      </w:r>
    </w:p>
    <w:p>
      <w:r>
        <w:t>&lt;5 sec response time, 99.95% availability, scalability to millions of users, security, auditability, and compliance.</w:t>
      </w:r>
    </w:p>
    <w:p>
      <w:pPr>
        <w:pStyle w:val="Heading2"/>
      </w:pPr>
      <w:r>
        <w:t>AI Governance</w:t>
      </w:r>
    </w:p>
    <w:p>
      <w:r>
        <w:t>Explainable AI, hallucination control, confidence scores, source attribution, and human oversight.</w:t>
      </w:r>
    </w:p>
    <w:p>
      <w:pPr>
        <w:pStyle w:val="Heading2"/>
      </w:pPr>
      <w:r>
        <w:t>Success Metrics</w:t>
      </w:r>
    </w:p>
    <w:p>
      <w:r>
        <w:t>AI adoption, DAU growth, increased trading activity, engagement, and customer satisfaction.</w:t>
      </w:r>
    </w:p>
    <w:p>
      <w:pPr>
        <w:pStyle w:val="Heading2"/>
      </w:pPr>
      <w:r>
        <w:t>Future Roadmap</w:t>
      </w:r>
    </w:p>
    <w:p>
      <w:r>
        <w:t>Voice AI, multilingual support, WhatsApp assistant, AI stock screener, earnings summaries, and portfolio rebalancing.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