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595959"/>
          <w:spacing w:val="60"/>
          <w:sz w:val="18"/>
          <w:szCs w:val="18"/>
        </w:rPr>
        <w:t xml:space="preserve">OFFER FOR SALE — BIDDING MODULE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End-to-end test report</w:t>
      </w:r>
    </w:p>
    <w:p>
      <w:pPr>
        <w:pBdr>
          <w:bottom w:val="single" w:color="1F3864" w:sz="12" w:space="6"/>
        </w:pBdr>
        <w:spacing w:after="24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Every user scenario exercised against a running application and a real database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 of run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 September 2026</w:t>
            </w:r>
          </w:p>
        </w:tc>
      </w:tr>
      <w:tr>
        <w:tc>
          <w:tcPr>
            <w:tcW w:type="dxa" w:w="22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Scenarios</w:t>
            </w:r>
          </w:p>
        </w:tc>
        <w:tc>
          <w:tcPr>
            <w:tcW w:type="dxa" w:w="71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Passed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22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W w:type="dxa" w:w="71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Not run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Defects found</w:t>
            </w:r>
          </w:p>
        </w:tc>
        <w:tc>
          <w:tcPr>
            <w:tcW w:type="dxa" w:w="71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— all fixed; two need a migration run on the server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Unit tests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454, all passing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What was tested, and how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is not a review of the code. The whole application was built and run — the server, both databases with every migration applied, and a client base seeded to the same shape as the live one — and then driven the way a person drives it: sign in, create an offer, fund a client, place a bid, modify it, build the exchange file, withdraw the bid, and check that the money and the audit trail followed. Each of the 70 scenarios below is a thing somebody actually does, or a thing somebody should not be able to do.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Three logins were exercised, each with its own session: the back-office desk, a branch or authorised partner acting for its own clients, and the investor portal. Scenarios that check a boundary — a branch reaching for another branch’s client, a partner reaching a desk-only screen, an unauthenticated caller reaching anything at all — are as important as the ones that check a bid is accepted, and are marked as such.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Everything ran against a scratch database created for the purpose. No live or staging data was touched, and no message, e-mail or exchange file left the machine.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Why this found what the unit tests could not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already had 454 unit tests, and all of them pass. They test the rules — the retail cap, the tick size, the cut-off logic — against objects held in memory. Every one of the five defects below needed a real database, a real session, and the real screen wired together to become visible. Three of them had been in the application since the first migration.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Result at a glance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4000"/>
        <w:gridCol w:w="1500"/>
        <w:gridCol w:w="1400"/>
        <w:gridCol w:w="2460"/>
      </w:tblGrid>
      <w:tr>
        <w:trPr>
          <w:tblHeader/>
        </w:trPr>
        <w:tc>
          <w:tcPr>
            <w:tcW w:type="dxa" w:w="40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Area</w:t>
            </w:r>
          </w:p>
        </w:tc>
        <w:tc>
          <w:tcPr>
            <w:tcW w:type="dxa" w:w="1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Scenarios</w:t>
            </w:r>
          </w:p>
        </w:tc>
        <w:tc>
          <w:tcPr>
            <w:tcW w:type="dxa" w:w="14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Passed</w:t>
            </w:r>
          </w:p>
        </w:tc>
        <w:tc>
          <w:tcPr>
            <w:tcW w:type="dxa" w:w="24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Back-office sign-in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6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Issue master</w:t>
            </w:r>
          </w:p>
        </w:tc>
        <w:tc>
          <w:tcPr>
            <w:tcW w:type="dxa" w:w="1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3</w:t>
            </w:r>
          </w:p>
        </w:tc>
        <w:tc>
          <w:tcPr>
            <w:tcW w:type="dxa" w:w="2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Margin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10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Bidding — back office</w:t>
            </w:r>
          </w:p>
        </w:tc>
        <w:tc>
          <w:tcPr>
            <w:tcW w:type="dxa" w:w="1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17</w:t>
            </w:r>
          </w:p>
        </w:tc>
        <w:tc>
          <w:tcPr>
            <w:tcW w:type="dxa" w:w="2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Exchange files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4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Branch / Authorised Partner portal</w:t>
            </w:r>
          </w:p>
        </w:tc>
        <w:tc>
          <w:tcPr>
            <w:tcW w:type="dxa" w:w="1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8</w:t>
            </w:r>
          </w:p>
        </w:tc>
        <w:tc>
          <w:tcPr>
            <w:tcW w:type="dxa" w:w="2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Investor portal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2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Settings and access control</w:t>
            </w:r>
          </w:p>
        </w:tc>
        <w:tc>
          <w:tcPr>
            <w:tcW w:type="dxa" w:w="1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6</w:t>
            </w:r>
          </w:p>
        </w:tc>
        <w:tc>
          <w:tcPr>
            <w:tcW w:type="dxa" w:w="2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2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Withdrawal</w:t>
            </w:r>
          </w:p>
        </w:tc>
        <w:tc>
          <w:tcPr>
            <w:tcW w:type="dxa" w:w="1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4</w:t>
            </w:r>
          </w:p>
        </w:tc>
        <w:tc>
          <w:tcPr>
            <w:tcW w:type="dxa" w:w="2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headers and hardening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3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 list</w:t>
            </w:r>
          </w:p>
        </w:tc>
        <w:tc>
          <w:tcPr>
            <w:tcW w:type="dxa" w:w="1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4</w:t>
            </w:r>
          </w:p>
        </w:tc>
        <w:tc>
          <w:tcPr>
            <w:tcW w:type="dxa" w:w="2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Production safety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8"/>
                <w:szCs w:val="18"/>
              </w:rPr>
              <w:t xml:space="preserve">1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4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70</w:t>
            </w:r>
          </w:p>
        </w:tc>
        <w:tc>
          <w:tcPr>
            <w:tcW w:type="dxa" w:w="2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No scenario fails as the application now stands. The five defects in the next section were live failures during the run; each is recorded against the scenario that caught it, with what a user saw and what was done about it.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Defects this run found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Listed worst first. “Needs the migration run on the server” means the fix is a database change that has to be applied on the server as part of the deployment; the other three take effect with the code.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D-1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Zero-all margins had never worked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1700"/>
        <w:gridCol w:w="7660"/>
      </w:tblGrid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Caught by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MGN-7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What a user saw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Masters screen answered “Reset failed — Margin source must be manual, csv or rms.” The nightly start-of-day job, which calls the same endpoint, failed silently in the same way.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Cause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endpoint records the zeroing with a source of “reset”, and the table constraint written at the very first migration permits only manual, csv and rms. Every call was rejected by the database.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Margins were never actually cleared. A figure uploaded on Monday stayed available for the rest of the week unless somebody happened to overwrite it — which is the exact thing a start-of-day reset exists to prevent: yesterday’s margin funding today’s bid.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Migration 023 widens the constraint to include “reset”.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Fixed in the code. Needs the migration run on the server.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D-2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Fetch client showed the wrong margin, or none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1700"/>
        <w:gridCol w:w="7660"/>
      </w:tblGrid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Caught by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MGN-8, MGN-9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What a user saw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 Masters → Margins, Fetch client returned the client’s name but Used and Free below it read ₹0 · ₹0, and the amount field stayed empty.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Cause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panel read Used and Free out of the margin table already loaded on the page rather than out of the client that had just been fetched. A client with no row in that table therefore showed a figure — and a wrong one, because “nothing recorded” is not “nothing available”.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desk user checking a client before funding them saw ₹0 free and could conclude the client was blocked, or fund a client that was already funded.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panel now uses the figures the fetch itself returns. A client with no record shows a dash rather than a zero, the button reads Save or Replace accordingly, and the amount field opens at the figure the client has now.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Fixed in the code.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D-3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Margin upload rejected files that were correct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1700"/>
        <w:gridCol w:w="7660"/>
      </w:tblGrid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Caught by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MGN-10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What a user saw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“Import failed”, or rows marked “available must be a number &gt;= 0”, on a file that looked right.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Cause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Figures were read with a plain numeric conversion, which does not understand what a spreadsheet writes: 12,50,000 with Indian digit grouping, a rupee sign, the non-breaking space Excel leaves behind, or a negative in accountancy brackets. Every one of those read as not-a-number.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desk was sent looking for a problem in a file that had none, on the morning of an offer.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shared reader now handles grouping, the currency mark, stray spacing and bracketed negatives — and still rejects a genuine typo such as 12-34 or N/A, so a real mistake is caught as loudly as before. Both the margin file and the issue file use it.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Fixed in the code.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D-4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 malformed ISIN was accepted at the issue master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1700"/>
        <w:gridCol w:w="7660"/>
      </w:tblGrid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Caught by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ISS-3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What a user saw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Nothing, until exchange-file time.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Cause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issue master only checked that an ISIN had been typed, not that it was one.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error surfaced days later, when the file was built for the exchange, with no time left to correct the issue record.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Checked at entry: two letters, nine alphanumeric characters, one check digit.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Fixed in the code.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D-5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The investor sign-in page confirmed whether an identifier existed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1700"/>
        <w:gridCol w:w="7660"/>
      </w:tblGrid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Caught by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CL-2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What a user saw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unknown client code was answered differently from a known one.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Cause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behaviour is a setting. The code default is the safe one, but an early migration seeded the opposite value into the settings table, and a stored row beats a code default.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Anyone could test identifiers against the sign-in page and learn which ones belong to clients.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Migration 023 brings the untouched seed into line. A desk that has since chosen the other behaviour deliberately keeps it.</w:t>
            </w:r>
          </w:p>
        </w:tc>
      </w:tr>
      <w:tr>
        <w:tc>
          <w:tcPr>
            <w:tcW w:type="dxa" w:w="1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76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Fixed in the code. Needs the migration run on the server.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Scenario results in full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scenario, in the order it ran. “Observed” is what actually came back — the message the user would have seen, the figure, or the refusal — not a restatement of the scenario.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Back-office sign-in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Desk signs in with the right password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session cookie issued, role SuperAdmin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wrong password is refused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401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unknown address is refused the same way as a wrong password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401, indistinguishable from a bad password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AUTH-4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staff account with no OFS grant is refused the desk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403 no_ofs_access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AUTH-5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Every /api route refuses an unauthenticated caller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 endpoints all 401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AUTH-6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forged bearer token is rejected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401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Issue master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Desk creates an OFS issue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issue #1 COALINDIA on BOTH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issue appears on the desk dashboard as open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retail Open, HNI Open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issue with a bad ISIN is refused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422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Margin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Desk sets one client margin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ASH1001 available 5,00,000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Bulk upload writes many margins in one request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2001 rows in 53ms  (was a gateway timeout before this fix)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UCC listed twice in one upload takes the last value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collapsed to 222, upload succeeded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MGN-4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rows are skipped and counted, not silently dropped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written, 2 skipped and reported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MGN-5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margin log keeps the value from before an overwrite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logged 100 -&gt; 300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MGN-6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margin record can be removed, and the log says removed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removed, history kept with new_value NULL  (failed with 23502 before migration 021)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MGN-7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Zero-all sets every margin to zero and logs each one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2005 clients zeroed in 34ms  (was a gateway timeout before this fix)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MGN-8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Fetch client returns the figures the margin panel shows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 CLIENT ONE · available 500000 · free 500000  (the Masters margin panel reads used and free from this response)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MGN-9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client with no margin record is not reported as zero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margin row -&gt; margin_at null, so the panel shows a dash, not zero  (no record and a recorded zero are different facts)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MGN-10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margin file written by a spreadsheet imports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row(s) written; grouped digits and a rupee sign both read correctly  (every one of these rows was rejected as not-a-number before)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Bidding — back office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Validate accepts a sound retail bid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value 40000, free margin 500000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retail bid over the Rs 2 lakh SEBI cap is refused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A Retail bid cannot exceed ₹2,00,000. This one is ₹2,40,000.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HNI bid below the non-retail minimum is refused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An HNI bid must be at least ₹2,00,000 - that is 500 shares at ₹400. This one is ₹4,000.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BID-4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price below the floor is refused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Cannot bid below 400.00 for COALINDIA.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BID-5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off-tick price is refused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Bid price must be in multiples of the 0.05 tick size.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BID-6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near-tick price (400.049) is refused too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within half a paisa of a tick, still refused  (was accepted and stored unrounded before the fix)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BID-7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bid above free margin is refused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Bid value 400000 is above the free margin of 250000.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BID-8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bid for an inactive client is refused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Client ASH9001 is not active (Inactive) and cannot bid.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BID-9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bid on a both-exchange issue with no exchange named is refused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Choose the exchange for this bid — COALINDIA is offered on NSE and BSE, and one bid reaches one of them.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BID-10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cut-off bid is refused for HNI (it is a retail mechanism)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Cut-off bidding is not available to Non-Retail (HNI) bidders.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BID-11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Desk places a bid on a client’s behalf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 OFS-ASH1001-260915-121808USQR for 100 @ 400.0000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BID-12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application reference carries the client code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OFS-ASH1001-260915-121808USQR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BID-13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accepted bid carries the exchange-margin condition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notice returned with the bid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BID-14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second live bid for the same client on the same issue is refused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422 validation_failed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BID-15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Desk modifies a bid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qty 100 -&gt; 120, exchange kept as BSE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BID-16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bid book shows the bid with its client and branch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OFS-ASH1001-260915-121808USQR · ACTIVE CLIENT ONE · branch A016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BID-17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Margin used reflects the live bid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used 48,000 · free 4,52,000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Exchange files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BSE file builds and contains the bid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BSE_OFS_Bid_COALINDIA_20260915_0648.csv · 1 row(s) · 120 shares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NSE file carries only the NSE-marked bid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row — the BSE bid is not in it  (both files used to carry every bid)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file can be built for an earlier day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as_on=2026-09-14 returns 0 rows, today returns the live bids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EXP-4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download is recorded in the export audit log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export(s) logged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Branch / Authorised Partner portal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branch/AP endpoint refuses an unauthenticated caller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401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desk bearer token does not open the partner API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401 — the two sessions are separate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Branch sign-in sends a code to the address on the branch record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answered 200 ok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AP-4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branch marked inactive in the client master cannot start a sign-in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404 unknown_branch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AP-5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branch signs in and sees ONLY its own clients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client(s): ASH1001, ASH1002  (scope isolation)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AP-6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branch cannot open a client outside its own book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answered 404 — "not yours" and "not found" look the same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AP-7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branch sees its clients with PII masked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pan •••••1234A · mobile ••••••0001  (an AP is not the desk)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AP-8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branch cannot reach a desk-only endpoint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desk endpoints all refused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Investor portal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portal refuses an unauthenticated caller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401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unknown identifier gives the generic answer, not a yes/no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 answered 200  (used to answer 200 vs 404)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Settings and access control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Desk reads the settings list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 settings, all expected keys present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Order-confirmation email is OFF by default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bid_email_confirm = 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Exchange-file email is ON by default at 15:16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enabled, 15:16 IST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SET-4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retail cap above the SEBI limit is refused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422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SET-5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Restricting the desk to BSE stops NSE-only issues being bid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refused: NSEONLY88865 is offered on NSE only, and bids are not being accepted on NSE at present. Please contact the OFS desk.  (new control)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SET-6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Restoring both exchanges makes it biddable again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allowed_exchanges restored to NSE,BSE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Audit trail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Placing and modifying a bid is audited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 entries; place and modify both present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Margin changes are audited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margin actions present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Withdrawal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WDR-1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Desk withdraws a bid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OFS-ASH1001-260915-121808USQR cancelled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WDR-2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withdrawn bid releases its margin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used back to 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WDR-3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withdrawn bid is not in the exchange file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BSE file now 0 rows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WDR-4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Withdrawing the same bid twice is refused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refused 409 already_cancelled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Security headers and hardening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headers are set on the shell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headers present, CSP has no unsafe-inline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unknown API path 404s rather than leaking a stack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404, no stack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SQL metacharacter in a UCC is parameterised, not executed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returned 0 rows, no error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Client list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CLT-1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desk client list pages ten at a time with a total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of 4 client(s)  (used to return 100 rows and no total)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CLT-2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two returns different clients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1 [ASH1001,ASH1002] · page 2 [ASH2001,ASH9001]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CLT-3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 search finds by UCC and by name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UCC and name both resolve</w:t>
            </w:r>
          </w:p>
        </w:tc>
      </w:tr>
      <w:tr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CLT-4</w:t>
            </w:r>
          </w:p>
        </w:tc>
        <w:tc>
          <w:tcPr>
            <w:tcW w:type="dxa" w:w="35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client list carries margin per client</w:t>
            </w:r>
          </w:p>
        </w:tc>
        <w:tc>
          <w:tcPr>
            <w:tcW w:type="dxa" w:w="9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available 500000 · free 500000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Production safety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900"/>
        <w:gridCol w:w="3500"/>
        <w:gridCol w:w="900"/>
        <w:gridCol w:w="4060"/>
      </w:tblGrid>
      <w:tr>
        <w:trPr>
          <w:tblHeader/>
        </w:trPr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Ref</w:t>
            </w:r>
          </w:p>
        </w:tc>
        <w:tc>
          <w:tcPr>
            <w:tcW w:type="dxa" w:w="35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PRD-1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fixed test OTP is floored off in production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setting "test" is honoured off production, ignored on it  (a desk setting must never weaken a production server)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What this run does not cover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Stated plainly, so nobody reads a clean result as broader than it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screens themselves. This run drives the application through its interfaces, not through a browser. Layout, the phone view and anything that depends on a real browser rendering the page were checked separately, by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Real delivery. No e-mail or text message was sent. The order-confirmation e-mail and the exchange-file e-mail were checked for whether they are switched on and when they would fire, not for whether they arrive.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exchange. Bid files were built and their contents checked row by row, but nothing was uploaded to either exchange. The first real upload is still the first real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Load. The margin file paths were timed against a seeded book and are fast — a bulk upload of 2,001 rows in 53 milliseconds, a zero-all across 2,005 clients in 34 — but this was not a load test, and the server was not under concurrent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trading-holiday calendar, the rule for withdrawal after a file has been uploaded, and session revocation for a branch or partner. These are decisions still open, listed in the next section.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Before go-live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Carried forward from the deployment checklist, with the two migration items from this run at the top.</w:t>
      </w:r>
    </w:p>
    <w:tbl>
      <w:tblPr>
        <w:tblW w:type="dxa" w:w="9360"/>
        <w:tblBorders>
          <w:top w:val="single" w:color="C6CEDC" w:sz="4"/>
          <w:left w:val="single" w:color="C6CEDC" w:sz="4"/>
          <w:bottom w:val="single" w:color="C6CEDC" w:sz="4"/>
          <w:right w:val="single" w:color="C6CEDC" w:sz="4"/>
          <w:insideH w:val="single" w:color="DCE2EC" w:sz="2"/>
          <w:insideV w:val="single" w:color="DCE2EC" w:sz="2"/>
        </w:tblBorders>
        <w:tblLayout w:type="fixed"/>
      </w:tblPr>
      <w:tblGrid>
        <w:gridCol w:w="700"/>
        <w:gridCol w:w="5200"/>
        <w:gridCol w:w="3460"/>
      </w:tblGrid>
      <w:tr>
        <w:trPr>
          <w:tblHeader/>
        </w:trPr>
        <w:tc>
          <w:tcPr>
            <w:tcW w:type="dxa" w:w="7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3460"/>
            <w:shd w:fill="E8EC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 the database migrations on the server, so that zero-all works and the investor sign-in page stops confirming identifiers (D-1, D-5)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 the current code, so that D-2, D-3 and D-4 take effect</w:t>
            </w:r>
          </w:p>
        </w:tc>
        <w:tc>
          <w:tcPr>
            <w:tcW w:type="dxa" w:w="3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 the secure-cookie flag, the investor session secret and the security contact address on the server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Trading-holiday calendar: how the desk records one, and what the screens do on such a day</w:t>
            </w:r>
          </w:p>
        </w:tc>
        <w:tc>
          <w:tcPr>
            <w:tcW w:type="dxa" w:w="3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Ashika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Withdrawal after the bid file has gone to the exchange: allowed, and if so how it is reconciled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Ashika</w:t>
            </w:r>
          </w:p>
        </w:tc>
      </w:tr>
      <w:tr>
        <w:tc>
          <w:tcPr>
            <w:tcW w:type="dxa" w:w="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Session revocation for a branch or authorised partner who leaves</w:t>
            </w:r>
          </w:p>
        </w:tc>
        <w:tc>
          <w:tcPr>
            <w:tcW w:type="dxa" w:w="3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Ashika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Cool-down on repeated sign-in code requests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Ashika</w:t>
            </w:r>
          </w:p>
        </w:tc>
      </w:tr>
      <w:tr>
        <w:tc>
          <w:tcPr>
            <w:tcW w:type="dxa" w:w="7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Retail discount against cut-off price: confirm the treatment for this offer</w:t>
            </w:r>
          </w:p>
        </w:tc>
        <w:tc>
          <w:tcPr>
            <w:tcW w:type="dxa" w:w="346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Ashika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The harness is committed with the application, under e2e/. It takes a scratch database and refuses to be pointed at a live one; running it again before each release is a few minutes and re-proves every line of this report.</w:t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Offer for Sale — bidding module · end-to-end test report · 15 September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OFS bidding module — end-to-end test report</dc:title>
  <dc:creator>OFS bidding module</dc:creator>
  <dc:description>All user scenarios, pass/fail status and defects found</dc:description>
  <cp:lastModifiedBy>Un-named</cp:lastModifiedBy>
  <cp:revision>1</cp:revision>
  <dcterms:created xsi:type="dcterms:W3CDTF">2026-09-15T06:50:45.487Z</dcterms:created>
  <dcterms:modified xsi:type="dcterms:W3CDTF">2026-09-15T06:50:45.487Z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