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right="-324.3307086614169"/>
        <w:rPr>
          <w:rFonts w:ascii="Times New Roman" w:cs="Times New Roman" w:eastAsia="Times New Roman" w:hAnsi="Times New Roman"/>
          <w:sz w:val="24"/>
          <w:szCs w:val="24"/>
        </w:rPr>
      </w:pPr>
      <w:bookmarkStart w:colFirst="0" w:colLast="0" w:name="_y604sa57fw6e" w:id="0"/>
      <w:bookmarkEnd w:id="0"/>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Fonts w:ascii="Times New Roman" w:cs="Times New Roman" w:eastAsia="Times New Roman" w:hAnsi="Times New Roman"/>
          <w:sz w:val="24"/>
          <w:szCs w:val="24"/>
          <w:rtl w:val="0"/>
        </w:rPr>
        <w:t xml:space="preserve">AI-Driven Exploration and Prediction of Company Registration Trends with Registrar of Companies (RoC)</w:t>
      </w:r>
    </w:p>
    <w:p w:rsidR="00000000" w:rsidDel="00000000" w:rsidP="00000000" w:rsidRDefault="00000000" w:rsidRPr="00000000" w14:paraId="00000002">
      <w:pPr>
        <w:pStyle w:val="Heading3"/>
        <w:spacing w:before="0" w:lineRule="auto"/>
        <w:ind w:right="-324.3307086614169"/>
        <w:rPr>
          <w:rFonts w:ascii="Times New Roman" w:cs="Times New Roman" w:eastAsia="Times New Roman" w:hAnsi="Times New Roman"/>
        </w:rPr>
      </w:pPr>
      <w:bookmarkStart w:colFirst="0" w:colLast="0" w:name="_z7khongljhen" w:id="1"/>
      <w:bookmarkEnd w:id="1"/>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b w:val="1"/>
          <w:sz w:val="24"/>
          <w:szCs w:val="24"/>
          <w:rtl w:val="0"/>
        </w:rPr>
        <w:t xml:space="preserve">Problem Definition</w:t>
      </w:r>
      <w:r w:rsidDel="00000000" w:rsidR="00000000" w:rsidRPr="00000000">
        <w:rPr>
          <w:rtl w:val="0"/>
        </w:rPr>
      </w:r>
    </w:p>
    <w:p w:rsidR="00000000" w:rsidDel="00000000" w:rsidP="00000000" w:rsidRDefault="00000000" w:rsidRPr="00000000" w14:paraId="00000003">
      <w:pPr>
        <w:ind w:right="-324.330708661416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right="-324.330708661416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rapidly evolving business landscape, data is an invaluable asset. The Registrar of Companies (RoC) maintains an extensive repository of data on registered companies, encompassing a wide array of attributes, including company name, status, class, category, registration date, authorised capital, and paid-up capital. Leveraging this vast dataset, our project endeavours to address a multifaceted challenge: conducting AI-driven exploration and predictive analysis.</w:t>
      </w:r>
    </w:p>
    <w:p w:rsidR="00000000" w:rsidDel="00000000" w:rsidP="00000000" w:rsidRDefault="00000000" w:rsidRPr="00000000" w14:paraId="00000005">
      <w:pPr>
        <w:ind w:right="-324.330708661416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right="-324.330708661416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overarching goal of our project is threefold:</w:t>
      </w:r>
    </w:p>
    <w:p w:rsidR="00000000" w:rsidDel="00000000" w:rsidP="00000000" w:rsidRDefault="00000000" w:rsidRPr="00000000" w14:paraId="00000007">
      <w:pPr>
        <w:ind w:right="-324.330708661416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1"/>
        </w:numPr>
        <w:ind w:left="720" w:right="-324.330708661416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Uncovering Hidden Patterns: </w:t>
      </w:r>
      <w:r w:rsidDel="00000000" w:rsidR="00000000" w:rsidRPr="00000000">
        <w:rPr>
          <w:rFonts w:ascii="Times New Roman" w:cs="Times New Roman" w:eastAsia="Times New Roman" w:hAnsi="Times New Roman"/>
          <w:rtl w:val="0"/>
        </w:rPr>
        <w:t xml:space="preserve">The first objective is to delve deep into the RoC data to uncover patterns, trends, and relationships that may not be readily apparent. This exploration goes beyond surface-level data retrieval and seeks to identify underlying insights that could offer a competitive edge to businesses, assist investors in making informed decisions, and guide policymakers in formulating effective regulations.</w:t>
      </w:r>
    </w:p>
    <w:p w:rsidR="00000000" w:rsidDel="00000000" w:rsidP="00000000" w:rsidRDefault="00000000" w:rsidRPr="00000000" w14:paraId="00000009">
      <w:pPr>
        <w:ind w:left="720" w:right="-324.330708661416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numPr>
          <w:ilvl w:val="0"/>
          <w:numId w:val="1"/>
        </w:numPr>
        <w:ind w:left="720" w:right="-324.330708661416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Gaining Deep Insights: </w:t>
      </w:r>
      <w:r w:rsidDel="00000000" w:rsidR="00000000" w:rsidRPr="00000000">
        <w:rPr>
          <w:rFonts w:ascii="Times New Roman" w:cs="Times New Roman" w:eastAsia="Times New Roman" w:hAnsi="Times New Roman"/>
          <w:rtl w:val="0"/>
        </w:rPr>
        <w:t xml:space="preserve">Our project aims to provide stakeholders with a comprehensive understanding of the corporate landscape. We seek to answer critical questions such as:</w:t>
      </w:r>
    </w:p>
    <w:p w:rsidR="00000000" w:rsidDel="00000000" w:rsidP="00000000" w:rsidRDefault="00000000" w:rsidRPr="00000000" w14:paraId="0000000B">
      <w:pPr>
        <w:ind w:left="720" w:right="-324.330708661416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emerging trends in company registrations?</w:t>
      </w:r>
    </w:p>
    <w:p w:rsidR="00000000" w:rsidDel="00000000" w:rsidP="00000000" w:rsidRDefault="00000000" w:rsidRPr="00000000" w14:paraId="0000000C">
      <w:pPr>
        <w:ind w:left="720" w:right="-324.330708661416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specific industries experiencing substantial growth or decline?</w:t>
      </w:r>
    </w:p>
    <w:p w:rsidR="00000000" w:rsidDel="00000000" w:rsidP="00000000" w:rsidRDefault="00000000" w:rsidRPr="00000000" w14:paraId="0000000D">
      <w:pPr>
        <w:ind w:left="720" w:right="-324.330708661416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we discern patterns in the capital structures of registered companies?</w:t>
      </w:r>
    </w:p>
    <w:p w:rsidR="00000000" w:rsidDel="00000000" w:rsidP="00000000" w:rsidRDefault="00000000" w:rsidRPr="00000000" w14:paraId="0000000E">
      <w:pPr>
        <w:ind w:left="720" w:right="-324.330708661416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there a correlation between registration dates and economic indicators?</w:t>
      </w:r>
    </w:p>
    <w:p w:rsidR="00000000" w:rsidDel="00000000" w:rsidP="00000000" w:rsidRDefault="00000000" w:rsidRPr="00000000" w14:paraId="0000000F">
      <w:pPr>
        <w:ind w:left="720" w:right="-324.330708661416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gaining deep insights into these aspects, we empower businesses to strategize effectively, investors to identify promising opportunities, and policymakers to adapt regulations to changing market dynamics.</w:t>
      </w:r>
    </w:p>
    <w:p w:rsidR="00000000" w:rsidDel="00000000" w:rsidP="00000000" w:rsidRDefault="00000000" w:rsidRPr="00000000" w14:paraId="00000010">
      <w:pPr>
        <w:ind w:left="720" w:right="-324.330708661416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1"/>
        </w:numPr>
        <w:ind w:left="720" w:right="-324.330708661416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Predictive Analysis: </w:t>
      </w:r>
      <w:r w:rsidDel="00000000" w:rsidR="00000000" w:rsidRPr="00000000">
        <w:rPr>
          <w:rFonts w:ascii="Times New Roman" w:cs="Times New Roman" w:eastAsia="Times New Roman" w:hAnsi="Times New Roman"/>
          <w:rtl w:val="0"/>
        </w:rPr>
        <w:t xml:space="preserve">Beyond exploration and insight generation, we endeavour to develop predictive models using advanced Artificial Intelligence techniques. These models will leverage historical data on company registrations to forecast future trends. Key objectives include:</w:t>
      </w:r>
    </w:p>
    <w:p w:rsidR="00000000" w:rsidDel="00000000" w:rsidP="00000000" w:rsidRDefault="00000000" w:rsidRPr="00000000" w14:paraId="00000012">
      <w:pPr>
        <w:ind w:right="-324.330708661416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right="-324.330708661416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Predicting the volume of future company registrations. Identifying industry sectors poised for growth or contraction. Forecasting changes in capital structures and business classifications. Offering timely insights that enable proactive decision-making. By providing predictive capabilities, our project equips stakeholders with the ability to anticipate market shifts, make proactive investments, and enact forward-thinking policies.</w:t>
      </w:r>
    </w:p>
    <w:p w:rsidR="00000000" w:rsidDel="00000000" w:rsidP="00000000" w:rsidRDefault="00000000" w:rsidRPr="00000000" w14:paraId="00000014">
      <w:pPr>
        <w:ind w:right="-324.330708661416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right="-324.330708661416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right="-324.330708661416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right="-324.330708661416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right="-324.330708661416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Heading3"/>
        <w:ind w:right="-324.3307086614169"/>
        <w:rPr>
          <w:rFonts w:ascii="Times New Roman" w:cs="Times New Roman" w:eastAsia="Times New Roman" w:hAnsi="Times New Roman"/>
        </w:rPr>
      </w:pPr>
      <w:bookmarkStart w:colFirst="0" w:colLast="0" w:name="_xpvmmwjq3em7" w:id="2"/>
      <w:bookmarkEnd w:id="2"/>
      <w:r w:rsidDel="00000000" w:rsidR="00000000" w:rsidRPr="00000000">
        <w:rPr>
          <w:rFonts w:ascii="Times New Roman" w:cs="Times New Roman" w:eastAsia="Times New Roman" w:hAnsi="Times New Roman"/>
          <w:b w:val="1"/>
          <w:sz w:val="24"/>
          <w:szCs w:val="24"/>
          <w:rtl w:val="0"/>
        </w:rPr>
        <w:t xml:space="preserve">Design Thinking</w:t>
      </w:r>
      <w:r w:rsidDel="00000000" w:rsidR="00000000" w:rsidRPr="00000000">
        <w:rPr>
          <w:rtl w:val="0"/>
        </w:rPr>
      </w:r>
    </w:p>
    <w:p w:rsidR="00000000" w:rsidDel="00000000" w:rsidP="00000000" w:rsidRDefault="00000000" w:rsidRPr="00000000" w14:paraId="0000001A">
      <w:pPr>
        <w:ind w:right="-324.330708661416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approach to solving this problem is rooted in the principles of Design Thinking, a human-centred methodology that fosters innovation. The following step-by-step process outlines our approach, which incorporates technology and data-driven techniques:</w:t>
      </w:r>
    </w:p>
    <w:p w:rsidR="00000000" w:rsidDel="00000000" w:rsidP="00000000" w:rsidRDefault="00000000" w:rsidRPr="00000000" w14:paraId="0000001B">
      <w:pPr>
        <w:ind w:right="-324.330708661416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00" w:lineRule="auto"/>
        <w:ind w:right="-324.3307086614169"/>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1: Data Source</w:t>
      </w:r>
      <w:r w:rsidDel="00000000" w:rsidR="00000000" w:rsidRPr="00000000">
        <w:rPr>
          <w:rtl w:val="0"/>
        </w:rPr>
      </w:r>
    </w:p>
    <w:p w:rsidR="00000000" w:rsidDel="00000000" w:rsidP="00000000" w:rsidRDefault="00000000" w:rsidRPr="00000000" w14:paraId="0000001D">
      <w:pPr>
        <w:ind w:right="-324.330708661416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begin by tapping into the dataset containing information about registered companies from the Registrar of Companies (RoC). This dataset serves as the foundational bedrock for our analysis. It encompasses a multitude of attributes, including company name, status, class, category, registration date, authorised capital, paid-up capital, and more. This wealth of data is a treasure trove of information waiting to be explored and analysed.</w:t>
      </w:r>
    </w:p>
    <w:p w:rsidR="00000000" w:rsidDel="00000000" w:rsidP="00000000" w:rsidRDefault="00000000" w:rsidRPr="00000000" w14:paraId="0000001E">
      <w:pPr>
        <w:ind w:right="-324.330708661416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00" w:lineRule="auto"/>
        <w:ind w:right="-324.3307086614169"/>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2: Data Preprocessing</w:t>
      </w:r>
      <w:r w:rsidDel="00000000" w:rsidR="00000000" w:rsidRPr="00000000">
        <w:rPr>
          <w:rtl w:val="0"/>
        </w:rPr>
      </w:r>
    </w:p>
    <w:p w:rsidR="00000000" w:rsidDel="00000000" w:rsidP="00000000" w:rsidRDefault="00000000" w:rsidRPr="00000000" w14:paraId="00000020">
      <w:pPr>
        <w:ind w:right="-324.330708661416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quality is paramount. To ensure the reliability and accuracy of our analysis, we embark on a comprehensive data preprocessing journey. This involves tasks such as data cleaning to remove inconsistencies and outliers, handling missing values using imputation techniques, and converting categorical features into numerical representations through methods like one-hot encoding or label encoding. This step lays the foundation for robust and reliable analysis.</w:t>
      </w:r>
    </w:p>
    <w:p w:rsidR="00000000" w:rsidDel="00000000" w:rsidP="00000000" w:rsidRDefault="00000000" w:rsidRPr="00000000" w14:paraId="00000021">
      <w:pPr>
        <w:ind w:right="-324.330708661416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200" w:lineRule="auto"/>
        <w:ind w:right="-324.3307086614169"/>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3: Exploratory Data Analysis (EDA)</w:t>
      </w:r>
      <w:r w:rsidDel="00000000" w:rsidR="00000000" w:rsidRPr="00000000">
        <w:rPr>
          <w:rtl w:val="0"/>
        </w:rPr>
      </w:r>
    </w:p>
    <w:p w:rsidR="00000000" w:rsidDel="00000000" w:rsidP="00000000" w:rsidRDefault="00000000" w:rsidRPr="00000000" w14:paraId="00000023">
      <w:pPr>
        <w:ind w:right="-324.330708661416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diving into modelling, we conduct Exploratory Data Analysis (EDA). This step allows us to gain a deep understanding of the dataset's characteristics. We explore data distributions, identify correlations between variables, detect anomalies, and unveil unique insights. Visualisation techniques such as histograms, scatter plots, and heatmaps are employed to make sense of the data's intricacies.</w:t>
      </w:r>
    </w:p>
    <w:p w:rsidR="00000000" w:rsidDel="00000000" w:rsidP="00000000" w:rsidRDefault="00000000" w:rsidRPr="00000000" w14:paraId="00000024">
      <w:pPr>
        <w:ind w:right="-324.330708661416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00" w:lineRule="auto"/>
        <w:ind w:right="-324.3307086614169"/>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4: Feature Engineering</w:t>
      </w:r>
      <w:r w:rsidDel="00000000" w:rsidR="00000000" w:rsidRPr="00000000">
        <w:rPr>
          <w:rtl w:val="0"/>
        </w:rPr>
      </w:r>
    </w:p>
    <w:p w:rsidR="00000000" w:rsidDel="00000000" w:rsidP="00000000" w:rsidRDefault="00000000" w:rsidRPr="00000000" w14:paraId="00000026">
      <w:pPr>
        <w:ind w:right="-324.330708661416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preparation for predictive modelling, we engage in feature engineering. This creative process involves crafting new features or transforming existing ones to maximise their relevance and predictive power. It's here that domain knowledge and data expertise intersect to extract valuable information that may be hidden within the data.</w:t>
      </w:r>
    </w:p>
    <w:p w:rsidR="00000000" w:rsidDel="00000000" w:rsidP="00000000" w:rsidRDefault="00000000" w:rsidRPr="00000000" w14:paraId="00000027">
      <w:pPr>
        <w:ind w:right="-324.330708661416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00" w:lineRule="auto"/>
        <w:ind w:right="-324.3307086614169"/>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5: Predictive Modelling</w:t>
      </w:r>
      <w:r w:rsidDel="00000000" w:rsidR="00000000" w:rsidRPr="00000000">
        <w:rPr>
          <w:rtl w:val="0"/>
        </w:rPr>
      </w:r>
    </w:p>
    <w:p w:rsidR="00000000" w:rsidDel="00000000" w:rsidP="00000000" w:rsidRDefault="00000000" w:rsidRPr="00000000" w14:paraId="00000029">
      <w:pPr>
        <w:ind w:right="-324.330708661416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heart of our project lies in predictive modelling. We apply cutting-edge AI algorithms, such as machine learning and deep learning techniques, to develop models that forecast future company registrations. These models learn from historical data patterns and use them to make predictions about the future. The choice of algorithms, hyperparameter tuning, and model selection are crucial in this phase.</w:t>
      </w:r>
    </w:p>
    <w:p w:rsidR="00000000" w:rsidDel="00000000" w:rsidP="00000000" w:rsidRDefault="00000000" w:rsidRPr="00000000" w14:paraId="0000002A">
      <w:pPr>
        <w:ind w:right="-324.330708661416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200" w:lineRule="auto"/>
        <w:ind w:right="-324.3307086614169"/>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6: Model Evaluation</w:t>
      </w:r>
      <w:r w:rsidDel="00000000" w:rsidR="00000000" w:rsidRPr="00000000">
        <w:rPr>
          <w:rtl w:val="0"/>
        </w:rPr>
      </w:r>
    </w:p>
    <w:p w:rsidR="00000000" w:rsidDel="00000000" w:rsidP="00000000" w:rsidRDefault="00000000" w:rsidRPr="00000000" w14:paraId="0000002C">
      <w:pPr>
        <w:ind w:right="-324.330708661416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the reliability and accuracy of our predictive models, we rigorously evaluate their performance. We employ appropriate evaluation metrics, such as accuracy, precision, recall, and F1-score, depending on the problem's nature. Through cross-validation techniques and statistical tests, we fine-tune the models to deliver actionable predictions.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