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 w:after="80"/>
        <w:jc w:val="center"/>
      </w:pPr>
      <w:r>
        <w:rPr>
          <w:b/>
          <w:bCs/>
          <w:sz w:val="28"/>
          <w:szCs w:val="28"/>
        </w:rPr>
        <w:t xml:space="preserve">EQUIPMENT LIFECYCLE REPORT (ELR)</w:t>
      </w:r>
    </w:p>
    <w:p>
      <w:pPr>
        <w:spacing w:before="80" w:after="80"/>
        <w:jc w:val="center"/>
      </w:pPr>
      <w:r>
        <w:rPr>
          <w:sz w:val="20"/>
          <w:szCs w:val="20"/>
        </w:rPr>
        <w:t xml:space="preserve">Format No.: SOP/DP/QA/0XX/F01-R00</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4200"/>
        <w:gridCol w:w="6200"/>
      </w:tblGrid>
      <w:tr>
        <w:tc>
          <w:tcPr>
            <w:tcW w:w="4200" w:type="dxa"/>
            <w:shd w:val="clear" w:color="auto" w:fill="E7E6E6"/>
            <w:vAlign w:val="center"/>
          </w:tcPr>
          <w:p>
            <w:pPr>
              <w:spacing w:before="40" w:after="40"/>
            </w:pPr>
            <w:r>
              <w:rPr>
                <w:b/>
                <w:bCs/>
                <w:sz w:val="20"/>
                <w:szCs w:val="20"/>
              </w:rPr>
              <w:t xml:space="preserve">Equipment Name</w:t>
            </w:r>
          </w:p>
        </w:tc>
        <w:tc>
          <w:tcPr>
            <w:tcW w:w="6200" w:type="dxa"/>
            <w:vAlign w:val="center"/>
          </w:tcPr>
          <w:p>
            <w:pPr>
              <w:spacing w:before="40" w:after="40"/>
            </w:pPr>
            <w:r>
              <w:rPr>
                <w:sz w:val="20"/>
                <w:szCs w:val="20"/>
              </w:rPr>
              <w:t xml:space="preserve">{equipmentName}</w:t>
            </w:r>
          </w:p>
        </w:tc>
      </w:tr>
      <w:tr>
        <w:tc>
          <w:tcPr>
            <w:tcW w:w="4200" w:type="dxa"/>
            <w:shd w:val="clear" w:color="auto" w:fill="E7E6E6"/>
            <w:vAlign w:val="center"/>
          </w:tcPr>
          <w:p>
            <w:pPr>
              <w:spacing w:before="40" w:after="40"/>
            </w:pPr>
            <w:r>
              <w:rPr>
                <w:b/>
                <w:bCs/>
                <w:sz w:val="20"/>
                <w:szCs w:val="20"/>
              </w:rPr>
              <w:t xml:space="preserve">Equipment ID</w:t>
            </w:r>
          </w:p>
        </w:tc>
        <w:tc>
          <w:tcPr>
            <w:tcW w:w="6200" w:type="dxa"/>
            <w:vAlign w:val="center"/>
          </w:tcPr>
          <w:p>
            <w:pPr>
              <w:spacing w:before="40" w:after="40"/>
            </w:pPr>
            <w:r>
              <w:rPr>
                <w:sz w:val="20"/>
                <w:szCs w:val="20"/>
              </w:rPr>
              <w:t xml:space="preserve">{equipmentId}</w:t>
            </w:r>
          </w:p>
        </w:tc>
      </w:tr>
      <w:tr>
        <w:tc>
          <w:tcPr>
            <w:tcW w:w="4200" w:type="dxa"/>
            <w:shd w:val="clear" w:color="auto" w:fill="E7E6E6"/>
            <w:vAlign w:val="center"/>
          </w:tcPr>
          <w:p>
            <w:pPr>
              <w:spacing w:before="40" w:after="40"/>
            </w:pPr>
            <w:r>
              <w:rPr>
                <w:b/>
                <w:bCs/>
                <w:sz w:val="20"/>
                <w:szCs w:val="20"/>
              </w:rPr>
              <w:t xml:space="preserve">Associated Computerized System / ID</w:t>
            </w:r>
          </w:p>
        </w:tc>
        <w:tc>
          <w:tcPr>
            <w:tcW w:w="6200" w:type="dxa"/>
            <w:vAlign w:val="center"/>
          </w:tcPr>
          <w:p>
            <w:pPr>
              <w:spacing w:before="40" w:after="40"/>
            </w:pPr>
            <w:r>
              <w:rPr>
                <w:sz w:val="20"/>
                <w:szCs w:val="20"/>
              </w:rPr>
              <w:t xml:space="preserve">{systemId}</w:t>
            </w:r>
          </w:p>
        </w:tc>
      </w:tr>
      <w:tr>
        <w:tc>
          <w:tcPr>
            <w:tcW w:w="4200" w:type="dxa"/>
            <w:shd w:val="clear" w:color="auto" w:fill="E7E6E6"/>
            <w:vAlign w:val="center"/>
          </w:tcPr>
          <w:p>
            <w:pPr>
              <w:spacing w:before="40" w:after="40"/>
            </w:pPr>
            <w:r>
              <w:rPr>
                <w:b/>
                <w:bCs/>
                <w:sz w:val="20"/>
                <w:szCs w:val="20"/>
              </w:rPr>
              <w:t xml:space="preserve">Container Format / Product Scope</w:t>
            </w:r>
          </w:p>
        </w:tc>
        <w:tc>
          <w:tcPr>
            <w:tcW w:w="6200" w:type="dxa"/>
            <w:vAlign w:val="center"/>
          </w:tcPr>
          <w:p>
            <w:pPr>
              <w:spacing w:before="40" w:after="40"/>
            </w:pPr>
            <w:r>
              <w:rPr>
                <w:sz w:val="20"/>
                <w:szCs w:val="20"/>
              </w:rPr>
              <w:t xml:space="preserve">{formatScope}</w:t>
            </w:r>
          </w:p>
        </w:tc>
      </w:tr>
      <w:tr>
        <w:tc>
          <w:tcPr>
            <w:tcW w:w="4200" w:type="dxa"/>
            <w:shd w:val="clear" w:color="auto" w:fill="E7E6E6"/>
            <w:vAlign w:val="center"/>
          </w:tcPr>
          <w:p>
            <w:pPr>
              <w:spacing w:before="40" w:after="40"/>
            </w:pPr>
            <w:r>
              <w:rPr>
                <w:b/>
                <w:bCs/>
                <w:sz w:val="20"/>
                <w:szCs w:val="20"/>
              </w:rPr>
              <w:t xml:space="preserve">Location / Area</w:t>
            </w:r>
          </w:p>
        </w:tc>
        <w:tc>
          <w:tcPr>
            <w:tcW w:w="6200" w:type="dxa"/>
            <w:vAlign w:val="center"/>
          </w:tcPr>
          <w:p>
            <w:pPr>
              <w:spacing w:before="40" w:after="40"/>
            </w:pPr>
            <w:r>
              <w:rPr>
                <w:sz w:val="20"/>
                <w:szCs w:val="20"/>
              </w:rPr>
              <w:t xml:space="preserve">{location}</w:t>
            </w:r>
          </w:p>
        </w:tc>
      </w:tr>
      <w:tr>
        <w:tc>
          <w:tcPr>
            <w:tcW w:w="4200" w:type="dxa"/>
            <w:shd w:val="clear" w:color="auto" w:fill="E7E6E6"/>
            <w:vAlign w:val="center"/>
          </w:tcPr>
          <w:p>
            <w:pPr>
              <w:spacing w:before="40" w:after="40"/>
            </w:pPr>
            <w:r>
              <w:rPr>
                <w:b/>
                <w:bCs/>
                <w:sz w:val="20"/>
                <w:szCs w:val="20"/>
              </w:rPr>
              <w:t xml:space="preserve">Department</w:t>
            </w:r>
          </w:p>
        </w:tc>
        <w:tc>
          <w:tcPr>
            <w:tcW w:w="6200" w:type="dxa"/>
            <w:vAlign w:val="center"/>
          </w:tcPr>
          <w:p>
            <w:pPr>
              <w:spacing w:before="40" w:after="40"/>
            </w:pPr>
            <w:r>
              <w:rPr>
                <w:sz w:val="20"/>
                <w:szCs w:val="20"/>
              </w:rPr>
              <w:t xml:space="preserve">{department}</w:t>
            </w:r>
          </w:p>
        </w:tc>
      </w:tr>
      <w:tr>
        <w:tc>
          <w:tcPr>
            <w:tcW w:w="4200" w:type="dxa"/>
            <w:shd w:val="clear" w:color="auto" w:fill="E7E6E6"/>
            <w:vAlign w:val="center"/>
          </w:tcPr>
          <w:p>
            <w:pPr>
              <w:spacing w:before="40" w:after="40"/>
            </w:pPr>
            <w:r>
              <w:rPr>
                <w:b/>
                <w:bCs/>
                <w:sz w:val="20"/>
                <w:szCs w:val="20"/>
              </w:rPr>
              <w:t xml:space="preserve">Equipment Risk Classification</w:t>
            </w:r>
          </w:p>
        </w:tc>
        <w:tc>
          <w:tcPr>
            <w:tcW w:w="6200" w:type="dxa"/>
            <w:vAlign w:val="center"/>
          </w:tcPr>
          <w:p>
            <w:pPr>
              <w:spacing w:before="40" w:after="40"/>
            </w:pPr>
            <w:r>
              <w:rPr>
                <w:sz w:val="20"/>
                <w:szCs w:val="20"/>
              </w:rPr>
              <w:t xml:space="preserve">{riskClassification}</w:t>
            </w:r>
          </w:p>
        </w:tc>
      </w:tr>
      <w:tr>
        <w:tc>
          <w:tcPr>
            <w:tcW w:w="4200" w:type="dxa"/>
            <w:shd w:val="clear" w:color="auto" w:fill="E7E6E6"/>
            <w:vAlign w:val="center"/>
          </w:tcPr>
          <w:p>
            <w:pPr>
              <w:spacing w:before="40" w:after="40"/>
            </w:pPr>
            <w:r>
              <w:rPr>
                <w:b/>
                <w:bCs/>
                <w:sz w:val="20"/>
                <w:szCs w:val="20"/>
              </w:rPr>
              <w:t xml:space="preserve">ELR Frequency (as per risk classification)</w:t>
            </w:r>
          </w:p>
        </w:tc>
        <w:tc>
          <w:tcPr>
            <w:tcW w:w="6200" w:type="dxa"/>
            <w:vAlign w:val="center"/>
          </w:tcPr>
          <w:p>
            <w:pPr>
              <w:spacing w:before="40" w:after="40"/>
            </w:pPr>
            <w:r>
              <w:rPr>
                <w:sz w:val="20"/>
                <w:szCs w:val="20"/>
              </w:rPr>
              <w:t xml:space="preserve">{elrFrequency}</w:t>
            </w:r>
          </w:p>
        </w:tc>
      </w:tr>
      <w:tr>
        <w:tc>
          <w:tcPr>
            <w:tcW w:w="4200" w:type="dxa"/>
            <w:shd w:val="clear" w:color="auto" w:fill="E7E6E6"/>
            <w:vAlign w:val="center"/>
          </w:tcPr>
          <w:p>
            <w:pPr>
              <w:spacing w:before="40" w:after="40"/>
            </w:pPr>
            <w:r>
              <w:rPr>
                <w:b/>
                <w:bCs/>
                <w:sz w:val="20"/>
                <w:szCs w:val="20"/>
              </w:rPr>
              <w:t xml:space="preserve">ELR Report No.</w:t>
            </w:r>
          </w:p>
        </w:tc>
        <w:tc>
          <w:tcPr>
            <w:tcW w:w="6200" w:type="dxa"/>
            <w:vAlign w:val="center"/>
          </w:tcPr>
          <w:p>
            <w:pPr>
              <w:spacing w:before="40" w:after="40"/>
            </w:pPr>
            <w:r>
              <w:rPr>
                <w:sz w:val="20"/>
                <w:szCs w:val="20"/>
              </w:rPr>
              <w:t xml:space="preserve">{documentNo}</w:t>
            </w:r>
          </w:p>
        </w:tc>
      </w:tr>
      <w:tr>
        <w:tc>
          <w:tcPr>
            <w:tcW w:w="4200" w:type="dxa"/>
            <w:shd w:val="clear" w:color="auto" w:fill="E7E6E6"/>
            <w:vAlign w:val="center"/>
          </w:tcPr>
          <w:p>
            <w:pPr>
              <w:spacing w:before="40" w:after="40"/>
            </w:pPr>
            <w:r>
              <w:rPr>
                <w:b/>
                <w:bCs/>
                <w:sz w:val="20"/>
                <w:szCs w:val="20"/>
              </w:rPr>
              <w:t xml:space="preserve">ELR Cycle No.</w:t>
            </w:r>
          </w:p>
        </w:tc>
        <w:tc>
          <w:tcPr>
            <w:tcW w:w="6200" w:type="dxa"/>
            <w:vAlign w:val="center"/>
          </w:tcPr>
          <w:p>
            <w:pPr>
              <w:spacing w:before="40" w:after="40"/>
            </w:pPr>
            <w:r>
              <w:rPr>
                <w:sz w:val="20"/>
                <w:szCs w:val="20"/>
              </w:rPr>
              <w:t xml:space="preserve">{cycleNo}</w:t>
            </w:r>
          </w:p>
        </w:tc>
      </w:tr>
      <w:tr>
        <w:tc>
          <w:tcPr>
            <w:tcW w:w="4200" w:type="dxa"/>
            <w:shd w:val="clear" w:color="auto" w:fill="E7E6E6"/>
            <w:vAlign w:val="center"/>
          </w:tcPr>
          <w:p>
            <w:pPr>
              <w:spacing w:before="40" w:after="40"/>
            </w:pPr>
            <w:r>
              <w:rPr>
                <w:b/>
                <w:bCs/>
                <w:sz w:val="20"/>
                <w:szCs w:val="20"/>
              </w:rPr>
              <w:t xml:space="preserve">ELR Period — From</w:t>
            </w:r>
          </w:p>
        </w:tc>
        <w:tc>
          <w:tcPr>
            <w:tcW w:w="6200" w:type="dxa"/>
            <w:vAlign w:val="center"/>
          </w:tcPr>
          <w:p>
            <w:pPr>
              <w:spacing w:before="40" w:after="40"/>
            </w:pPr>
            <w:r>
              <w:rPr>
                <w:sz w:val="20"/>
                <w:szCs w:val="20"/>
              </w:rPr>
              <w:t xml:space="preserve">{periodFrom}</w:t>
            </w:r>
          </w:p>
        </w:tc>
      </w:tr>
      <w:tr>
        <w:tc>
          <w:tcPr>
            <w:tcW w:w="4200" w:type="dxa"/>
            <w:shd w:val="clear" w:color="auto" w:fill="E7E6E6"/>
            <w:vAlign w:val="center"/>
          </w:tcPr>
          <w:p>
            <w:pPr>
              <w:spacing w:before="40" w:after="40"/>
            </w:pPr>
            <w:r>
              <w:rPr>
                <w:b/>
                <w:bCs/>
                <w:sz w:val="20"/>
                <w:szCs w:val="20"/>
              </w:rPr>
              <w:t xml:space="preserve">ELR Period — To</w:t>
            </w:r>
          </w:p>
        </w:tc>
        <w:tc>
          <w:tcPr>
            <w:tcW w:w="6200" w:type="dxa"/>
            <w:vAlign w:val="center"/>
          </w:tcPr>
          <w:p>
            <w:pPr>
              <w:spacing w:before="40" w:after="40"/>
            </w:pPr>
            <w:r>
              <w:rPr>
                <w:sz w:val="20"/>
                <w:szCs w:val="20"/>
              </w:rPr>
              <w:t xml:space="preserve">{periodTo}</w:t>
            </w:r>
          </w:p>
        </w:tc>
      </w:tr>
      <w:tr>
        <w:tc>
          <w:tcPr>
            <w:tcW w:w="4200" w:type="dxa"/>
            <w:shd w:val="clear" w:color="auto" w:fill="E7E6E6"/>
            <w:vAlign w:val="center"/>
          </w:tcPr>
          <w:p>
            <w:pPr>
              <w:spacing w:before="40" w:after="40"/>
            </w:pPr>
            <w:r>
              <w:rPr>
                <w:b/>
                <w:bCs/>
                <w:sz w:val="20"/>
                <w:szCs w:val="20"/>
              </w:rPr>
              <w:t xml:space="preserve">Last Periodic Re-Qualification (PRQ) No.</w:t>
            </w:r>
          </w:p>
        </w:tc>
        <w:tc>
          <w:tcPr>
            <w:tcW w:w="6200" w:type="dxa"/>
            <w:vAlign w:val="center"/>
          </w:tcPr>
          <w:p>
            <w:pPr>
              <w:spacing w:before="40" w:after="40"/>
            </w:pPr>
            <w:r>
              <w:rPr>
                <w:sz w:val="20"/>
                <w:szCs w:val="20"/>
              </w:rPr>
              <w:t xml:space="preserve">{lastPrqNo}</w:t>
            </w:r>
          </w:p>
        </w:tc>
      </w:tr>
      <w:tr>
        <w:tc>
          <w:tcPr>
            <w:tcW w:w="4200" w:type="dxa"/>
            <w:shd w:val="clear" w:color="auto" w:fill="E7E6E6"/>
            <w:vAlign w:val="center"/>
          </w:tcPr>
          <w:p>
            <w:pPr>
              <w:spacing w:before="40" w:after="40"/>
            </w:pPr>
            <w:r>
              <w:rPr>
                <w:b/>
                <w:bCs/>
                <w:sz w:val="20"/>
                <w:szCs w:val="20"/>
              </w:rPr>
              <w:t xml:space="preserve">Last PRQ Completion Date</w:t>
            </w:r>
          </w:p>
        </w:tc>
        <w:tc>
          <w:tcPr>
            <w:tcW w:w="6200" w:type="dxa"/>
            <w:vAlign w:val="center"/>
          </w:tcPr>
          <w:p>
            <w:pPr>
              <w:spacing w:before="40" w:after="40"/>
            </w:pPr>
            <w:r>
              <w:rPr>
                <w:sz w:val="20"/>
                <w:szCs w:val="20"/>
              </w:rPr>
              <w:t xml:space="preserve">{lastPrqDate}</w:t>
            </w:r>
          </w:p>
        </w:tc>
      </w:tr>
      <w:tr>
        <w:tc>
          <w:tcPr>
            <w:tcW w:w="4200" w:type="dxa"/>
            <w:shd w:val="clear" w:color="auto" w:fill="E7E6E6"/>
            <w:vAlign w:val="center"/>
          </w:tcPr>
          <w:p>
            <w:pPr>
              <w:spacing w:before="40" w:after="40"/>
            </w:pPr>
            <w:r>
              <w:rPr>
                <w:b/>
                <w:bCs/>
                <w:sz w:val="20"/>
                <w:szCs w:val="20"/>
              </w:rPr>
              <w:t xml:space="preserve">Next PRQ Due Date</w:t>
            </w:r>
          </w:p>
        </w:tc>
        <w:tc>
          <w:tcPr>
            <w:tcW w:w="6200" w:type="dxa"/>
            <w:vAlign w:val="center"/>
          </w:tcPr>
          <w:p>
            <w:pPr>
              <w:spacing w:before="40" w:after="40"/>
            </w:pPr>
            <w:r>
              <w:rPr>
                <w:sz w:val="20"/>
                <w:szCs w:val="20"/>
              </w:rPr>
              <w:t xml:space="preserve">{nextPrqDate}</w:t>
            </w:r>
          </w:p>
        </w:tc>
      </w:tr>
      <w:tr>
        <w:tc>
          <w:tcPr>
            <w:tcW w:w="4200" w:type="dxa"/>
            <w:shd w:val="clear" w:color="auto" w:fill="E7E6E6"/>
            <w:vAlign w:val="center"/>
          </w:tcPr>
          <w:p>
            <w:pPr>
              <w:spacing w:before="40" w:after="40"/>
            </w:pPr>
            <w:r>
              <w:rPr>
                <w:b/>
                <w:bCs/>
                <w:sz w:val="20"/>
                <w:szCs w:val="20"/>
              </w:rPr>
              <w:t xml:space="preserve">Revision No.</w:t>
            </w:r>
          </w:p>
        </w:tc>
        <w:tc>
          <w:tcPr>
            <w:tcW w:w="6200" w:type="dxa"/>
            <w:vAlign w:val="center"/>
          </w:tcPr>
          <w:p>
            <w:pPr>
              <w:spacing w:before="40" w:after="40"/>
            </w:pPr>
            <w:r>
              <w:rPr>
                <w:sz w:val="20"/>
                <w:szCs w:val="20"/>
              </w:rPr>
              <w:t xml:space="preserve">{revision}</w:t>
            </w:r>
          </w:p>
        </w:tc>
      </w:tr>
    </w:tbl>
    <w:p>
      <w:pPr>
        <w:spacing w:before="80" w:after="80"/>
      </w:pPr>
      <w:r>
        <w:rPr>
          <w:i/>
          <w:iCs/>
          <w:sz w:val="18"/>
          <w:szCs w:val="18"/>
        </w:rPr>
        <w:t xml:space="preserve">Note: The ELR frequency is set from the equipment risk classification and is not fixed by this form. A separate ELR is compiled for each container format handled by the equipment. Records belonging to the equipment or the filling line as a whole rather than to one format — for example line-level change controls, alarm trends and computerized system records — are reported in the ELR for every format and marked “Line-common” in the applicability column.</w:t>
      </w:r>
    </w:p>
    <w:p>
      <w:pPr>
        <w:spacing w:before="240" w:after="80"/>
      </w:pPr>
      <w:r>
        <w:rPr>
          <w:b/>
          <w:bCs/>
          <w:sz w:val="24"/>
          <w:szCs w:val="24"/>
        </w:rPr>
        <w:t xml:space="preserve">TABLE OF CONTENTS</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900"/>
        <w:gridCol w:w="7500"/>
        <w:gridCol w:w="2000"/>
      </w:tblGrid>
      <w:tr>
        <w:trPr>
          <w:tblHeader/>
        </w:trPr>
        <w:tc>
          <w:tcPr>
            <w:tcW w:w="900" w:type="dxa"/>
            <w:shd w:val="clear" w:color="auto" w:fill="E7E6E6"/>
            <w:vAlign w:val="center"/>
          </w:tcPr>
          <w:p>
            <w:pPr>
              <w:spacing w:before="40" w:after="40"/>
            </w:pPr>
            <w:r>
              <w:rPr>
                <w:b/>
                <w:bCs/>
                <w:sz w:val="20"/>
                <w:szCs w:val="20"/>
              </w:rPr>
              <w:t xml:space="preserve">Sr. No.</w:t>
            </w:r>
          </w:p>
        </w:tc>
        <w:tc>
          <w:tcPr>
            <w:tcW w:w="7500" w:type="dxa"/>
            <w:shd w:val="clear" w:color="auto" w:fill="E7E6E6"/>
            <w:vAlign w:val="center"/>
          </w:tcPr>
          <w:p>
            <w:pPr>
              <w:spacing w:before="40" w:after="40"/>
            </w:pPr>
            <w:r>
              <w:rPr>
                <w:b/>
                <w:bCs/>
                <w:sz w:val="20"/>
                <w:szCs w:val="20"/>
              </w:rPr>
              <w:t xml:space="preserve">Title</w:t>
            </w:r>
          </w:p>
        </w:tc>
        <w:tc>
          <w:tcPr>
            <w:tcW w:w="2000" w:type="dxa"/>
            <w:shd w:val="clear" w:color="auto" w:fill="E7E6E6"/>
            <w:vAlign w:val="center"/>
          </w:tcPr>
          <w:p>
            <w:pPr>
              <w:spacing w:before="40" w:after="40"/>
            </w:pPr>
            <w:r>
              <w:rPr>
                <w:b/>
                <w:bCs/>
                <w:sz w:val="20"/>
                <w:szCs w:val="20"/>
              </w:rPr>
              <w:t xml:space="preserve">Page No.</w:t>
            </w:r>
          </w:p>
        </w:tc>
      </w:tr>
      <w:tr>
        <w:tc>
          <w:tcPr>
            <w:tcW w:w="900" w:type="dxa"/>
            <w:vAlign w:val="center"/>
          </w:tcPr>
          <w:p>
            <w:pPr>
              <w:spacing w:before="40" w:after="40"/>
            </w:pPr>
          </w:p>
        </w:tc>
        <w:tc>
          <w:tcPr>
            <w:tcW w:w="7500" w:type="dxa"/>
            <w:vAlign w:val="center"/>
          </w:tcPr>
          <w:p>
            <w:pPr>
              <w:spacing w:before="40" w:after="40"/>
            </w:pPr>
            <w:r>
              <w:rPr>
                <w:sz w:val="20"/>
                <w:szCs w:val="20"/>
              </w:rPr>
              <w:t xml:space="preserve">Title Page</w:t>
            </w:r>
          </w:p>
        </w:tc>
        <w:tc>
          <w:tcPr>
            <w:tcW w:w="2000" w:type="dxa"/>
            <w:vAlign w:val="center"/>
          </w:tcPr>
          <w:p>
            <w:pPr>
              <w:spacing w:before="40" w:after="40"/>
            </w:pPr>
          </w:p>
        </w:tc>
      </w:tr>
      <w:tr>
        <w:tc>
          <w:tcPr>
            <w:tcW w:w="900" w:type="dxa"/>
            <w:vAlign w:val="center"/>
          </w:tcPr>
          <w:p>
            <w:pPr>
              <w:spacing w:before="40" w:after="40"/>
            </w:pPr>
          </w:p>
        </w:tc>
        <w:tc>
          <w:tcPr>
            <w:tcW w:w="7500" w:type="dxa"/>
            <w:vAlign w:val="center"/>
          </w:tcPr>
          <w:p>
            <w:pPr>
              <w:spacing w:before="40" w:after="40"/>
            </w:pPr>
            <w:r>
              <w:rPr>
                <w:sz w:val="20"/>
                <w:szCs w:val="20"/>
              </w:rPr>
              <w:t xml:space="preserve">Table of Contents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1</w:t>
            </w:r>
          </w:p>
        </w:tc>
        <w:tc>
          <w:tcPr>
            <w:tcW w:w="7500" w:type="dxa"/>
            <w:vAlign w:val="center"/>
          </w:tcPr>
          <w:p>
            <w:pPr>
              <w:spacing w:before="40" w:after="40"/>
            </w:pPr>
            <w:r>
              <w:rPr>
                <w:sz w:val="20"/>
                <w:szCs w:val="20"/>
              </w:rPr>
              <w:t xml:space="preserve">Objective</w:t>
            </w:r>
          </w:p>
        </w:tc>
        <w:tc>
          <w:tcPr>
            <w:tcW w:w="2000" w:type="dxa"/>
            <w:vAlign w:val="center"/>
          </w:tcPr>
          <w:p>
            <w:pPr>
              <w:spacing w:before="40" w:after="40"/>
            </w:pPr>
          </w:p>
        </w:tc>
      </w:tr>
      <w:tr>
        <w:tc>
          <w:tcPr>
            <w:tcW w:w="900" w:type="dxa"/>
            <w:vAlign w:val="center"/>
          </w:tcPr>
          <w:p>
            <w:pPr>
              <w:spacing w:before="40" w:after="40"/>
            </w:pPr>
            <w:r>
              <w:rPr>
                <w:sz w:val="20"/>
                <w:szCs w:val="20"/>
              </w:rPr>
              <w:t xml:space="preserve">2</w:t>
            </w:r>
          </w:p>
        </w:tc>
        <w:tc>
          <w:tcPr>
            <w:tcW w:w="7500" w:type="dxa"/>
            <w:vAlign w:val="center"/>
          </w:tcPr>
          <w:p>
            <w:pPr>
              <w:spacing w:before="40" w:after="40"/>
            </w:pPr>
            <w:r>
              <w:rPr>
                <w:sz w:val="20"/>
                <w:szCs w:val="20"/>
              </w:rPr>
              <w:t xml:space="preserve">Scope</w:t>
            </w:r>
          </w:p>
        </w:tc>
        <w:tc>
          <w:tcPr>
            <w:tcW w:w="2000" w:type="dxa"/>
            <w:vAlign w:val="center"/>
          </w:tcPr>
          <w:p>
            <w:pPr>
              <w:spacing w:before="40" w:after="40"/>
            </w:pPr>
          </w:p>
        </w:tc>
      </w:tr>
      <w:tr>
        <w:tc>
          <w:tcPr>
            <w:tcW w:w="900" w:type="dxa"/>
            <w:vAlign w:val="center"/>
          </w:tcPr>
          <w:p>
            <w:pPr>
              <w:spacing w:before="40" w:after="40"/>
            </w:pPr>
            <w:r>
              <w:rPr>
                <w:sz w:val="20"/>
                <w:szCs w:val="20"/>
              </w:rPr>
              <w:t xml:space="preserve">3</w:t>
            </w:r>
          </w:p>
        </w:tc>
        <w:tc>
          <w:tcPr>
            <w:tcW w:w="7500" w:type="dxa"/>
            <w:vAlign w:val="center"/>
          </w:tcPr>
          <w:p>
            <w:pPr>
              <w:spacing w:before="40" w:after="40"/>
            </w:pPr>
            <w:r>
              <w:rPr>
                <w:sz w:val="20"/>
                <w:szCs w:val="20"/>
              </w:rPr>
              <w:t xml:space="preserve">Responsibilities</w:t>
            </w:r>
          </w:p>
        </w:tc>
        <w:tc>
          <w:tcPr>
            <w:tcW w:w="2000" w:type="dxa"/>
            <w:vAlign w:val="center"/>
          </w:tcPr>
          <w:p>
            <w:pPr>
              <w:spacing w:before="40" w:after="40"/>
            </w:pPr>
          </w:p>
        </w:tc>
      </w:tr>
      <w:tr>
        <w:tc>
          <w:tcPr>
            <w:tcW w:w="900" w:type="dxa"/>
            <w:vAlign w:val="center"/>
          </w:tcPr>
          <w:p>
            <w:pPr>
              <w:spacing w:before="40" w:after="40"/>
            </w:pPr>
            <w:r>
              <w:rPr>
                <w:sz w:val="20"/>
                <w:szCs w:val="20"/>
              </w:rPr>
              <w:t xml:space="preserve">4</w:t>
            </w:r>
          </w:p>
        </w:tc>
        <w:tc>
          <w:tcPr>
            <w:tcW w:w="7500" w:type="dxa"/>
            <w:vAlign w:val="center"/>
          </w:tcPr>
          <w:p>
            <w:pPr>
              <w:spacing w:before="40" w:after="40"/>
            </w:pPr>
            <w:r>
              <w:rPr>
                <w:sz w:val="20"/>
                <w:szCs w:val="20"/>
              </w:rPr>
              <w:t xml:space="preserve">Equipment and System Description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5</w:t>
            </w:r>
          </w:p>
        </w:tc>
        <w:tc>
          <w:tcPr>
            <w:tcW w:w="7500" w:type="dxa"/>
            <w:vAlign w:val="center"/>
          </w:tcPr>
          <w:p>
            <w:pPr>
              <w:spacing w:before="40" w:after="40"/>
            </w:pPr>
            <w:r>
              <w:rPr>
                <w:sz w:val="20"/>
                <w:szCs w:val="20"/>
              </w:rPr>
              <w:t xml:space="preserve">Qualification and Periodic Re-Qualification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6</w:t>
            </w:r>
          </w:p>
        </w:tc>
        <w:tc>
          <w:tcPr>
            <w:tcW w:w="7500" w:type="dxa"/>
            <w:vAlign w:val="center"/>
          </w:tcPr>
          <w:p>
            <w:pPr>
              <w:spacing w:before="40" w:after="40"/>
            </w:pPr>
            <w:r>
              <w:rPr>
                <w:sz w:val="20"/>
                <w:szCs w:val="20"/>
              </w:rPr>
              <w:t xml:space="preserve">Media Fill / Aseptic Process Simulation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7</w:t>
            </w:r>
          </w:p>
        </w:tc>
        <w:tc>
          <w:tcPr>
            <w:tcW w:w="7500" w:type="dxa"/>
            <w:vAlign w:val="center"/>
          </w:tcPr>
          <w:p>
            <w:pPr>
              <w:spacing w:before="40" w:after="40"/>
            </w:pPr>
            <w:r>
              <w:rPr>
                <w:sz w:val="20"/>
                <w:szCs w:val="20"/>
              </w:rPr>
              <w:t xml:space="preserve">Monitoring</w:t>
            </w:r>
          </w:p>
        </w:tc>
        <w:tc>
          <w:tcPr>
            <w:tcW w:w="2000" w:type="dxa"/>
            <w:vAlign w:val="center"/>
          </w:tcPr>
          <w:p>
            <w:pPr>
              <w:spacing w:before="40" w:after="40"/>
            </w:pPr>
          </w:p>
        </w:tc>
      </w:tr>
      <w:tr>
        <w:tc>
          <w:tcPr>
            <w:tcW w:w="900" w:type="dxa"/>
            <w:vAlign w:val="center"/>
          </w:tcPr>
          <w:p>
            <w:pPr>
              <w:spacing w:before="40" w:after="40"/>
            </w:pPr>
            <w:r>
              <w:rPr>
                <w:sz w:val="20"/>
                <w:szCs w:val="20"/>
              </w:rPr>
              <w:t xml:space="preserve">8</w:t>
            </w:r>
          </w:p>
        </w:tc>
        <w:tc>
          <w:tcPr>
            <w:tcW w:w="7500" w:type="dxa"/>
            <w:vAlign w:val="center"/>
          </w:tcPr>
          <w:p>
            <w:pPr>
              <w:spacing w:before="40" w:after="40"/>
            </w:pPr>
            <w:r>
              <w:rPr>
                <w:sz w:val="20"/>
                <w:szCs w:val="20"/>
              </w:rPr>
              <w:t xml:space="preserve">Calibration of Associated Instruments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9</w:t>
            </w:r>
          </w:p>
        </w:tc>
        <w:tc>
          <w:tcPr>
            <w:tcW w:w="7500" w:type="dxa"/>
            <w:vAlign w:val="center"/>
          </w:tcPr>
          <w:p>
            <w:pPr>
              <w:spacing w:before="40" w:after="40"/>
            </w:pPr>
            <w:r>
              <w:rPr>
                <w:sz w:val="20"/>
                <w:szCs w:val="20"/>
              </w:rPr>
              <w:t xml:space="preserve">Preventive Maintenance</w:t>
            </w:r>
          </w:p>
        </w:tc>
        <w:tc>
          <w:tcPr>
            <w:tcW w:w="2000" w:type="dxa"/>
            <w:vAlign w:val="center"/>
          </w:tcPr>
          <w:p>
            <w:pPr>
              <w:spacing w:before="40" w:after="40"/>
            </w:pPr>
          </w:p>
        </w:tc>
      </w:tr>
      <w:tr>
        <w:tc>
          <w:tcPr>
            <w:tcW w:w="900" w:type="dxa"/>
            <w:vAlign w:val="center"/>
          </w:tcPr>
          <w:p>
            <w:pPr>
              <w:spacing w:before="40" w:after="40"/>
            </w:pPr>
            <w:r>
              <w:rPr>
                <w:sz w:val="20"/>
                <w:szCs w:val="20"/>
              </w:rPr>
              <w:t xml:space="preserve">10</w:t>
            </w:r>
          </w:p>
        </w:tc>
        <w:tc>
          <w:tcPr>
            <w:tcW w:w="7500" w:type="dxa"/>
            <w:vAlign w:val="center"/>
          </w:tcPr>
          <w:p>
            <w:pPr>
              <w:spacing w:before="40" w:after="40"/>
            </w:pPr>
            <w:r>
              <w:rPr>
                <w:sz w:val="20"/>
                <w:szCs w:val="20"/>
              </w:rPr>
              <w:t xml:space="preserve">Breakdowns and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11</w:t>
            </w:r>
          </w:p>
        </w:tc>
        <w:tc>
          <w:tcPr>
            <w:tcW w:w="7500" w:type="dxa"/>
            <w:vAlign w:val="center"/>
          </w:tcPr>
          <w:p>
            <w:pPr>
              <w:spacing w:before="40" w:after="40"/>
            </w:pPr>
            <w:r>
              <w:rPr>
                <w:sz w:val="20"/>
                <w:szCs w:val="20"/>
              </w:rPr>
              <w:t xml:space="preserve">QMS Records since Last Periodic Re-Qualification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12</w:t>
            </w:r>
          </w:p>
        </w:tc>
        <w:tc>
          <w:tcPr>
            <w:tcW w:w="7500" w:type="dxa"/>
            <w:vAlign w:val="center"/>
          </w:tcPr>
          <w:p>
            <w:pPr>
              <w:spacing w:before="40" w:after="40"/>
            </w:pPr>
            <w:r>
              <w:rPr>
                <w:sz w:val="20"/>
                <w:szCs w:val="20"/>
              </w:rPr>
              <w:t xml:space="preserve">Alarm Trends</w:t>
            </w:r>
          </w:p>
        </w:tc>
        <w:tc>
          <w:tcPr>
            <w:tcW w:w="2000" w:type="dxa"/>
            <w:vAlign w:val="center"/>
          </w:tcPr>
          <w:p>
            <w:pPr>
              <w:spacing w:before="40" w:after="40"/>
            </w:pPr>
          </w:p>
        </w:tc>
      </w:tr>
      <w:tr>
        <w:tc>
          <w:tcPr>
            <w:tcW w:w="900" w:type="dxa"/>
            <w:vAlign w:val="center"/>
          </w:tcPr>
          <w:p>
            <w:pPr>
              <w:spacing w:before="40" w:after="40"/>
            </w:pPr>
            <w:r>
              <w:rPr>
                <w:sz w:val="20"/>
                <w:szCs w:val="20"/>
              </w:rPr>
              <w:t xml:space="preserve">13</w:t>
            </w:r>
          </w:p>
        </w:tc>
        <w:tc>
          <w:tcPr>
            <w:tcW w:w="7500" w:type="dxa"/>
            <w:vAlign w:val="center"/>
          </w:tcPr>
          <w:p>
            <w:pPr>
              <w:spacing w:before="40" w:after="40"/>
            </w:pPr>
            <w:r>
              <w:rPr>
                <w:sz w:val="20"/>
                <w:szCs w:val="20"/>
              </w:rPr>
              <w:t xml:space="preserve">Access Control and Audit Trail Review</w:t>
            </w:r>
          </w:p>
        </w:tc>
        <w:tc>
          <w:tcPr>
            <w:tcW w:w="2000" w:type="dxa"/>
            <w:vAlign w:val="center"/>
          </w:tcPr>
          <w:p>
            <w:pPr>
              <w:spacing w:before="40" w:after="40"/>
            </w:pPr>
          </w:p>
        </w:tc>
      </w:tr>
      <w:tr>
        <w:tc>
          <w:tcPr>
            <w:tcW w:w="900" w:type="dxa"/>
            <w:vAlign w:val="center"/>
          </w:tcPr>
          <w:p>
            <w:pPr>
              <w:spacing w:before="40" w:after="40"/>
            </w:pPr>
            <w:r>
              <w:rPr>
                <w:sz w:val="20"/>
                <w:szCs w:val="20"/>
              </w:rPr>
              <w:t xml:space="preserve">14</w:t>
            </w:r>
          </w:p>
        </w:tc>
        <w:tc>
          <w:tcPr>
            <w:tcW w:w="7500" w:type="dxa"/>
            <w:vAlign w:val="center"/>
          </w:tcPr>
          <w:p>
            <w:pPr>
              <w:spacing w:before="40" w:after="40"/>
            </w:pPr>
            <w:r>
              <w:rPr>
                <w:sz w:val="20"/>
                <w:szCs w:val="20"/>
              </w:rPr>
              <w:t xml:space="preserve">Computerized System Validation Status</w:t>
            </w:r>
          </w:p>
        </w:tc>
        <w:tc>
          <w:tcPr>
            <w:tcW w:w="2000" w:type="dxa"/>
            <w:vAlign w:val="center"/>
          </w:tcPr>
          <w:p>
            <w:pPr>
              <w:spacing w:before="40" w:after="40"/>
            </w:pPr>
          </w:p>
        </w:tc>
      </w:tr>
      <w:tr>
        <w:tc>
          <w:tcPr>
            <w:tcW w:w="900" w:type="dxa"/>
            <w:vAlign w:val="center"/>
          </w:tcPr>
          <w:p>
            <w:pPr>
              <w:spacing w:before="40" w:after="40"/>
            </w:pPr>
            <w:r>
              <w:rPr>
                <w:sz w:val="20"/>
                <w:szCs w:val="20"/>
              </w:rPr>
              <w:t xml:space="preserve">15</w:t>
            </w:r>
          </w:p>
        </w:tc>
        <w:tc>
          <w:tcPr>
            <w:tcW w:w="7500" w:type="dxa"/>
            <w:vAlign w:val="center"/>
          </w:tcPr>
          <w:p>
            <w:pPr>
              <w:spacing w:before="40" w:after="40"/>
            </w:pPr>
            <w:r>
              <w:rPr>
                <w:sz w:val="20"/>
                <w:szCs w:val="20"/>
              </w:rPr>
              <w:t xml:space="preserve">Conclusion and Recommendation</w:t>
            </w:r>
          </w:p>
        </w:tc>
        <w:tc>
          <w:tcPr>
            <w:tcW w:w="2000" w:type="dxa"/>
            <w:vAlign w:val="center"/>
          </w:tcPr>
          <w:p>
            <w:pPr>
              <w:spacing w:before="40" w:after="40"/>
            </w:pPr>
          </w:p>
        </w:tc>
      </w:tr>
      <w:tr>
        <w:tc>
          <w:tcPr>
            <w:tcW w:w="900" w:type="dxa"/>
            <w:vAlign w:val="center"/>
          </w:tcPr>
          <w:p>
            <w:pPr>
              <w:spacing w:before="40" w:after="40"/>
            </w:pPr>
            <w:r>
              <w:rPr>
                <w:sz w:val="20"/>
                <w:szCs w:val="20"/>
              </w:rPr>
              <w:t xml:space="preserve">16</w:t>
            </w:r>
          </w:p>
        </w:tc>
        <w:tc>
          <w:tcPr>
            <w:tcW w:w="7500" w:type="dxa"/>
            <w:vAlign w:val="center"/>
          </w:tcPr>
          <w:p>
            <w:pPr>
              <w:spacing w:before="40" w:after="40"/>
            </w:pPr>
            <w:r>
              <w:rPr>
                <w:sz w:val="20"/>
                <w:szCs w:val="20"/>
              </w:rPr>
              <w:t xml:space="preserve">Attachments</w:t>
            </w:r>
          </w:p>
        </w:tc>
        <w:tc>
          <w:tcPr>
            <w:tcW w:w="2000" w:type="dxa"/>
            <w:vAlign w:val="center"/>
          </w:tcPr>
          <w:p>
            <w:pPr>
              <w:spacing w:before="40" w:after="40"/>
            </w:pPr>
          </w:p>
        </w:tc>
      </w:tr>
      <w:tr>
        <w:tc>
          <w:tcPr>
            <w:tcW w:w="900" w:type="dxa"/>
            <w:vAlign w:val="center"/>
          </w:tcPr>
          <w:p>
            <w:pPr>
              <w:spacing w:before="40" w:after="40"/>
            </w:pPr>
            <w:r>
              <w:rPr>
                <w:sz w:val="20"/>
                <w:szCs w:val="20"/>
              </w:rPr>
              <w:t xml:space="preserve">A</w:t>
            </w:r>
          </w:p>
        </w:tc>
        <w:tc>
          <w:tcPr>
            <w:tcW w:w="7500" w:type="dxa"/>
            <w:vAlign w:val="center"/>
          </w:tcPr>
          <w:p>
            <w:pPr>
              <w:spacing w:before="40" w:after="40"/>
            </w:pPr>
            <w:r>
              <w:rPr>
                <w:sz w:val="20"/>
                <w:szCs w:val="20"/>
              </w:rPr>
              <w:t xml:space="preserve">Revision History</w:t>
            </w:r>
          </w:p>
        </w:tc>
        <w:tc>
          <w:tcPr>
            <w:tcW w:w="2000" w:type="dxa"/>
            <w:vAlign w:val="center"/>
          </w:tcPr>
          <w:p>
            <w:pPr>
              <w:spacing w:before="40" w:after="40"/>
            </w:pPr>
          </w:p>
        </w:tc>
      </w:tr>
      <w:tr>
        <w:tc>
          <w:tcPr>
            <w:tcW w:w="900" w:type="dxa"/>
            <w:vAlign w:val="center"/>
          </w:tcPr>
          <w:p>
            <w:pPr>
              <w:spacing w:before="40" w:after="40"/>
            </w:pPr>
            <w:r>
              <w:rPr>
                <w:sz w:val="20"/>
                <w:szCs w:val="20"/>
              </w:rPr>
              <w:t xml:space="preserve">B</w:t>
            </w:r>
          </w:p>
        </w:tc>
        <w:tc>
          <w:tcPr>
            <w:tcW w:w="7500" w:type="dxa"/>
            <w:vAlign w:val="center"/>
          </w:tcPr>
          <w:p>
            <w:pPr>
              <w:spacing w:before="40" w:after="40"/>
            </w:pPr>
            <w:r>
              <w:rPr>
                <w:sz w:val="20"/>
                <w:szCs w:val="20"/>
              </w:rPr>
              <w:t xml:space="preserve">Review and Approval</w:t>
            </w:r>
          </w:p>
        </w:tc>
        <w:tc>
          <w:tcPr>
            <w:tcW w:w="2000" w:type="dxa"/>
            <w:vAlign w:val="center"/>
          </w:tcPr>
          <w:p>
            <w:pPr>
              <w:spacing w:before="40" w:after="40"/>
            </w:pPr>
          </w:p>
        </w:tc>
      </w:tr>
    </w:tbl>
    <w:p>
      <w:pPr>
        <w:spacing w:before="240" w:after="80"/>
      </w:pPr>
      <w:r>
        <w:rPr>
          <w:b/>
          <w:bCs/>
          <w:sz w:val="24"/>
          <w:szCs w:val="24"/>
        </w:rPr>
        <w:t xml:space="preserve">1. OBJECTIVE</w:t>
      </w:r>
    </w:p>
    <w:p>
      <w:pPr>
        <w:spacing w:before="80" w:after="80"/>
      </w:pPr>
      <w:r>
        <w:rPr>
          <w:sz w:val="20"/>
          <w:szCs w:val="20"/>
        </w:rPr>
        <w:t xml:space="preserve">{@objectiveXml}</w:t>
      </w:r>
    </w:p>
    <w:p>
      <w:pPr>
        <w:spacing w:before="240" w:after="80"/>
      </w:pPr>
      <w:r>
        <w:rPr>
          <w:b/>
          <w:bCs/>
          <w:sz w:val="24"/>
          <w:szCs w:val="24"/>
        </w:rPr>
        <w:t xml:space="preserve">2. SCOPE</w:t>
      </w:r>
    </w:p>
    <w:p>
      <w:pPr>
        <w:spacing w:before="80" w:after="80"/>
      </w:pPr>
      <w:r>
        <w:rPr>
          <w:sz w:val="20"/>
          <w:szCs w:val="20"/>
        </w:rPr>
        <w:t xml:space="preserve">{@scopeXml}</w:t>
      </w:r>
    </w:p>
    <w:p>
      <w:pPr>
        <w:spacing w:before="240" w:after="80"/>
      </w:pPr>
      <w:r>
        <w:rPr>
          <w:b/>
          <w:bCs/>
          <w:sz w:val="24"/>
          <w:szCs w:val="24"/>
        </w:rPr>
        <w:t xml:space="preserve">3. RESPONSIBILITIES</w:t>
      </w:r>
    </w:p>
    <w:p>
      <w:pPr>
        <w:spacing w:before="80" w:after="80"/>
      </w:pPr>
      <w:r>
        <w:rPr>
          <w:sz w:val="20"/>
          <w:szCs w:val="20"/>
        </w:rPr>
        <w:t xml:space="preserve">{@responsibilitiesXml}</w:t>
      </w:r>
    </w:p>
    <w:p>
      <w:pPr>
        <w:spacing w:before="80" w:after="80"/>
      </w:pPr>
      <w:r>
        <w:rPr>
          <w:sz w:val="20"/>
          <w:szCs w:val="20"/>
        </w:rPr>
        <w:t xml:space="preserve">{@responsibilitiesTableXml}</w:t>
      </w:r>
    </w:p>
    <w:p>
      <w:pPr>
        <w:spacing w:before="240" w:after="80"/>
      </w:pPr>
      <w:r>
        <w:rPr>
          <w:b/>
          <w:bCs/>
          <w:sz w:val="24"/>
          <w:szCs w:val="24"/>
        </w:rPr>
        <w:t xml:space="preserve">4. EQUIPMENT AND SYSTEM DESCRIPTION</w:t>
      </w:r>
    </w:p>
    <w:p>
      <w:pPr>
        <w:spacing w:before="80" w:after="80"/>
      </w:pPr>
      <w:r>
        <w:rPr>
          <w:sz w:val="20"/>
          <w:szCs w:val="20"/>
        </w:rPr>
        <w:t xml:space="preserve">{@systemDescriptionXml}</w:t>
      </w:r>
    </w:p>
    <w:p>
      <w:pPr>
        <w:spacing w:before="240" w:after="80"/>
      </w:pPr>
      <w:r>
        <w:rPr>
          <w:b/>
          <w:bCs/>
          <w:sz w:val="24"/>
          <w:szCs w:val="24"/>
        </w:rPr>
        <w:t xml:space="preserve">5. QUALIFICATION AND PERIODIC RE-QUALIFICATION HISTORY</w:t>
      </w:r>
    </w:p>
    <w:p>
      <w:pPr>
        <w:spacing w:before="80" w:after="80"/>
      </w:pPr>
      <w:r>
        <w:rPr>
          <w:i/>
          <w:iCs/>
          <w:sz w:val="18"/>
          <w:szCs w:val="18"/>
        </w:rPr>
        <w:t xml:space="preserve">Cumulative for the full life of the equipment — this section is not limited to the ELR period. List every stage from the user requirement specification through to the most recent periodic re-qualification, in chronological order, including the requirement traceability matrix and any qualification discrepancy raised. Mark each row Vial, Cartridge or Line-common.</w:t>
      </w:r>
    </w:p>
    <w:p>
      <w:pPr>
        <w:spacing w:before="80" w:after="80"/>
      </w:pPr>
      <w:r>
        <w:rPr>
          <w:sz w:val="20"/>
          <w:szCs w:val="20"/>
        </w:rPr>
        <w:t xml:space="preserve">{@qualificationXml}</w:t>
      </w:r>
    </w:p>
    <w:p>
      <w:pPr>
        <w:spacing w:before="80" w:after="80"/>
      </w:pPr>
      <w:r>
        <w:rPr>
          <w:sz w:val="20"/>
          <w:szCs w:val="20"/>
        </w:rPr>
        <w:t xml:space="preserve">{@qualificationTableXml}</w:t>
      </w:r>
    </w:p>
    <w:p>
      <w:pPr>
        <w:spacing w:before="240" w:after="80"/>
      </w:pPr>
      <w:r>
        <w:rPr>
          <w:b/>
          <w:bCs/>
          <w:sz w:val="24"/>
          <w:szCs w:val="24"/>
        </w:rPr>
        <w:t xml:space="preserve">6. MEDIA FILL / ASEPTIC PROCESS SIMULATION</w:t>
      </w:r>
    </w:p>
    <w:p>
      <w:pPr>
        <w:spacing w:before="80" w:after="80"/>
      </w:pPr>
      <w:r>
        <w:rPr>
          <w:i/>
          <w:iCs/>
          <w:sz w:val="18"/>
          <w:szCs w:val="18"/>
        </w:rPr>
        <w:t xml:space="preserve">Aseptic process simulations covering this equipment and container format. Confirm that the qualifying configuration remains current and that the required frequency per line and per shift has been met.</w:t>
      </w:r>
    </w:p>
    <w:p>
      <w:pPr>
        <w:spacing w:before="80" w:after="80"/>
      </w:pPr>
      <w:r>
        <w:rPr>
          <w:sz w:val="20"/>
          <w:szCs w:val="20"/>
        </w:rPr>
        <w:t xml:space="preserve">{@mediaFillXml}</w:t>
      </w:r>
    </w:p>
    <w:p>
      <w:pPr>
        <w:spacing w:before="80" w:after="80"/>
      </w:pPr>
      <w:r>
        <w:rPr>
          <w:sz w:val="20"/>
          <w:szCs w:val="20"/>
        </w:rPr>
        <w:t xml:space="preserve">{@mediaFillTableXml}</w:t>
      </w:r>
    </w:p>
    <w:p>
      <w:pPr>
        <w:spacing w:before="240" w:after="80"/>
      </w:pPr>
      <w:r>
        <w:rPr>
          <w:b/>
          <w:bCs/>
          <w:sz w:val="24"/>
          <w:szCs w:val="24"/>
        </w:rPr>
        <w:t xml:space="preserve">7. MONITORING</w:t>
      </w:r>
    </w:p>
    <w:p>
      <w:pPr>
        <w:spacing w:before="80" w:after="80"/>
      </w:pPr>
      <w:r>
        <w:rPr>
          <w:i/>
          <w:iCs/>
          <w:sz w:val="18"/>
          <w:szCs w:val="18"/>
        </w:rPr>
        <w:t xml:space="preserve">Environmental, process-parameter and utility monitoring for the ELR period. Any excursion must be cross-referenced against Section 11.</w:t>
      </w:r>
    </w:p>
    <w:p>
      <w:pPr>
        <w:spacing w:before="80" w:after="80"/>
      </w:pPr>
      <w:r>
        <w:rPr>
          <w:sz w:val="20"/>
          <w:szCs w:val="20"/>
        </w:rPr>
        <w:t xml:space="preserve">{@monitoringXml}</w:t>
      </w:r>
    </w:p>
    <w:p>
      <w:pPr>
        <w:spacing w:before="80" w:after="80"/>
      </w:pPr>
      <w:r>
        <w:rPr>
          <w:sz w:val="20"/>
          <w:szCs w:val="20"/>
        </w:rPr>
        <w:t xml:space="preserve">{@monitoringTableXml}</w:t>
      </w:r>
    </w:p>
    <w:p>
      <w:pPr>
        <w:spacing w:before="240" w:after="80"/>
      </w:pPr>
      <w:r>
        <w:rPr>
          <w:b/>
          <w:bCs/>
          <w:sz w:val="24"/>
          <w:szCs w:val="24"/>
        </w:rPr>
        <w:t xml:space="preserve">8. CALIBRATION OF ASSOCIATED INSTRUMENTS</w:t>
      </w:r>
    </w:p>
    <w:p>
      <w:pPr>
        <w:spacing w:before="80" w:after="80"/>
      </w:pPr>
      <w:r>
        <w:rPr>
          <w:i/>
          <w:iCs/>
          <w:sz w:val="18"/>
          <w:szCs w:val="18"/>
        </w:rPr>
        <w:t xml:space="preserve">Instruments are identified by the equipment ID prefix in the annual calibration planner. Include instruments removed or replaced during the period, and state the current calibration status of every instrument presently fitted.</w:t>
      </w:r>
    </w:p>
    <w:p>
      <w:pPr>
        <w:spacing w:before="80" w:after="80"/>
      </w:pPr>
      <w:r>
        <w:rPr>
          <w:sz w:val="20"/>
          <w:szCs w:val="20"/>
        </w:rPr>
        <w:t xml:space="preserve">{@calibrationXml}</w:t>
      </w:r>
    </w:p>
    <w:p>
      <w:pPr>
        <w:spacing w:before="80" w:after="80"/>
      </w:pPr>
      <w:r>
        <w:rPr>
          <w:sz w:val="20"/>
          <w:szCs w:val="20"/>
        </w:rPr>
        <w:t xml:space="preserve">{@calibrationTableXml}</w:t>
      </w:r>
    </w:p>
    <w:p>
      <w:pPr>
        <w:spacing w:before="240" w:after="80"/>
      </w:pPr>
      <w:r>
        <w:rPr>
          <w:b/>
          <w:bCs/>
          <w:sz w:val="24"/>
          <w:szCs w:val="24"/>
        </w:rPr>
        <w:t xml:space="preserve">9. PREVENTIVE MAINTENANCE</w:t>
      </w:r>
    </w:p>
    <w:p>
      <w:pPr>
        <w:spacing w:before="80" w:after="80"/>
      </w:pPr>
      <w:r>
        <w:rPr>
          <w:i/>
          <w:iCs/>
          <w:sz w:val="18"/>
          <w:szCs w:val="18"/>
        </w:rPr>
        <w:t xml:space="preserve">Record PM compliance for the period. Where the PM checklist itself was revised during the period, state the revision and its change control or CAPA driver.</w:t>
      </w:r>
    </w:p>
    <w:p>
      <w:pPr>
        <w:spacing w:before="80" w:after="80"/>
      </w:pPr>
      <w:r>
        <w:rPr>
          <w:sz w:val="20"/>
          <w:szCs w:val="20"/>
        </w:rPr>
        <w:t xml:space="preserve">{@preventiveMaintenanceXml}</w:t>
      </w:r>
    </w:p>
    <w:p>
      <w:pPr>
        <w:spacing w:before="80" w:after="80"/>
      </w:pPr>
      <w:r>
        <w:rPr>
          <w:sz w:val="20"/>
          <w:szCs w:val="20"/>
        </w:rPr>
        <w:t xml:space="preserve">{@preventiveMaintenanceTableXml}</w:t>
      </w:r>
    </w:p>
    <w:p>
      <w:pPr>
        <w:spacing w:before="240" w:after="80"/>
      </w:pPr>
      <w:r>
        <w:rPr>
          <w:b/>
          <w:bCs/>
          <w:sz w:val="24"/>
          <w:szCs w:val="24"/>
        </w:rPr>
        <w:t xml:space="preserve">10. BREAKDOWNS AND TRENDS</w:t>
      </w:r>
    </w:p>
    <w:p>
      <w:pPr>
        <w:spacing w:before="80" w:after="80"/>
      </w:pPr>
      <w:r>
        <w:rPr>
          <w:sz w:val="20"/>
          <w:szCs w:val="20"/>
        </w:rPr>
        <w:t xml:space="preserve">{@breakdownXml}</w:t>
      </w:r>
    </w:p>
    <w:p>
      <w:pPr>
        <w:spacing w:before="80" w:after="80"/>
      </w:pPr>
      <w:r>
        <w:rPr>
          <w:sz w:val="20"/>
          <w:szCs w:val="20"/>
        </w:rPr>
        <w:t xml:space="preserve">{@breakdownTableXml}</w:t>
      </w:r>
    </w:p>
    <w:p>
      <w:pPr>
        <w:spacing w:before="240" w:after="80"/>
      </w:pPr>
      <w:r>
        <w:rPr>
          <w:b/>
          <w:bCs/>
          <w:sz w:val="24"/>
          <w:szCs w:val="24"/>
        </w:rPr>
        <w:t xml:space="preserve">10.1 BREAKDOWN TREND SUMMARY</w:t>
      </w:r>
    </w:p>
    <w:p>
      <w:pPr>
        <w:spacing w:before="80" w:after="80"/>
      </w:pPr>
      <w:r>
        <w:rPr>
          <w:sz w:val="20"/>
          <w:szCs w:val="20"/>
        </w:rPr>
        <w:t xml:space="preserve">{@breakdownTrendXml}</w:t>
      </w:r>
    </w:p>
    <w:p>
      <w:pPr>
        <w:spacing w:before="240" w:after="80"/>
      </w:pPr>
      <w:r>
        <w:rPr>
          <w:b/>
          <w:bCs/>
          <w:sz w:val="24"/>
          <w:szCs w:val="24"/>
        </w:rPr>
        <w:t xml:space="preserve">11. QMS RECORDS SINCE LAST PERIODIC RE-QUALIFICATION</w:t>
      </w:r>
    </w:p>
    <w:p>
      <w:pPr>
        <w:spacing w:before="80" w:after="80"/>
      </w:pPr>
      <w:r>
        <w:rPr>
          <w:i/>
          <w:iCs/>
          <w:sz w:val="18"/>
          <w:szCs w:val="18"/>
        </w:rPr>
        <w:t xml:space="preserve">The period rule for this section runs from the completion date of the last periodic re-qualification to the ELR cut-off date — not the rolling ELR window. List open items separately from closed ones.</w:t>
      </w:r>
    </w:p>
    <w:p>
      <w:pPr>
        <w:spacing w:before="80" w:after="80"/>
      </w:pPr>
      <w:r>
        <w:rPr>
          <w:sz w:val="20"/>
          <w:szCs w:val="20"/>
        </w:rPr>
        <w:t xml:space="preserve">{@qmsXml}</w:t>
      </w:r>
    </w:p>
    <w:p>
      <w:pPr>
        <w:spacing w:before="80" w:after="80"/>
      </w:pPr>
      <w:r>
        <w:rPr>
          <w:sz w:val="20"/>
          <w:szCs w:val="20"/>
        </w:rPr>
        <w:t xml:space="preserve">{@qmsTableXml}</w:t>
      </w:r>
    </w:p>
    <w:p>
      <w:pPr>
        <w:spacing w:before="240" w:after="80"/>
      </w:pPr>
      <w:r>
        <w:rPr>
          <w:b/>
          <w:bCs/>
          <w:sz w:val="24"/>
          <w:szCs w:val="24"/>
        </w:rPr>
        <w:t xml:space="preserve">12. ALARM TRENDS</w:t>
      </w:r>
    </w:p>
    <w:p>
      <w:pPr>
        <w:spacing w:before="80" w:after="80"/>
      </w:pPr>
      <w:r>
        <w:rPr>
          <w:i/>
          <w:iCs/>
          <w:sz w:val="18"/>
          <w:szCs w:val="18"/>
        </w:rPr>
        <w:t xml:space="preserve">Compiled from the approved alarm trend reports covering the ELR period. State whether the set of alarm codes under trend remains appropriate to the direct-impact functions of the equipment.</w:t>
      </w:r>
    </w:p>
    <w:p>
      <w:pPr>
        <w:spacing w:before="80" w:after="80"/>
      </w:pPr>
      <w:r>
        <w:rPr>
          <w:sz w:val="20"/>
          <w:szCs w:val="20"/>
        </w:rPr>
        <w:t xml:space="preserve">{@alarmXml}</w:t>
      </w:r>
    </w:p>
    <w:p>
      <w:pPr>
        <w:spacing w:before="80" w:after="80"/>
      </w:pPr>
      <w:r>
        <w:rPr>
          <w:sz w:val="20"/>
          <w:szCs w:val="20"/>
        </w:rPr>
        <w:t xml:space="preserve">{@alarmTableXml}</w:t>
      </w:r>
    </w:p>
    <w:p>
      <w:pPr>
        <w:spacing w:before="240" w:after="80"/>
      </w:pPr>
      <w:r>
        <w:rPr>
          <w:b/>
          <w:bCs/>
          <w:sz w:val="24"/>
          <w:szCs w:val="24"/>
        </w:rPr>
        <w:t xml:space="preserve">12.1 ALARM TREND SUMMARY</w:t>
      </w:r>
    </w:p>
    <w:p>
      <w:pPr>
        <w:spacing w:before="80" w:after="80"/>
      </w:pPr>
      <w:r>
        <w:rPr>
          <w:sz w:val="20"/>
          <w:szCs w:val="20"/>
        </w:rPr>
        <w:t xml:space="preserve">{@alarmTrendXml}</w:t>
      </w:r>
    </w:p>
    <w:p>
      <w:pPr>
        <w:spacing w:before="240" w:after="80"/>
      </w:pPr>
      <w:r>
        <w:rPr>
          <w:b/>
          <w:bCs/>
          <w:sz w:val="24"/>
          <w:szCs w:val="24"/>
        </w:rPr>
        <w:t xml:space="preserve">13. ACCESS CONTROL AND AUDIT TRAIL REVIEW</w:t>
      </w:r>
    </w:p>
    <w:p>
      <w:pPr>
        <w:spacing w:before="80" w:after="80"/>
      </w:pPr>
      <w:r>
        <w:rPr>
          <w:i/>
          <w:iCs/>
          <w:sz w:val="18"/>
          <w:szCs w:val="18"/>
        </w:rPr>
        <w:t xml:space="preserve">Complete for every computerized system associated with the equipment. Where the system is shared across several machines on the line, scope the review to this equipment where the system permits and mark the remainder Line-common. State “Not Applicable” explicitly if the equipment has no associated computerized system.</w:t>
      </w:r>
    </w:p>
    <w:p>
      <w:pPr>
        <w:spacing w:before="240" w:after="80"/>
      </w:pPr>
      <w:r>
        <w:rPr>
          <w:b/>
          <w:bCs/>
          <w:sz w:val="24"/>
          <w:szCs w:val="24"/>
        </w:rPr>
        <w:t xml:space="preserve">13.1 ACCESS CONTROL</w:t>
      </w:r>
    </w:p>
    <w:p>
      <w:pPr>
        <w:spacing w:before="80" w:after="80"/>
      </w:pPr>
      <w:r>
        <w:rPr>
          <w:sz w:val="20"/>
          <w:szCs w:val="20"/>
        </w:rPr>
        <w:t xml:space="preserve">{@accessControlTableXml}</w:t>
      </w:r>
    </w:p>
    <w:p>
      <w:pPr>
        <w:spacing w:before="240" w:after="80"/>
      </w:pPr>
      <w:r>
        <w:rPr>
          <w:b/>
          <w:bCs/>
          <w:sz w:val="24"/>
          <w:szCs w:val="24"/>
        </w:rPr>
        <w:t xml:space="preserve">13.2 AUDIT TRAIL REVIEW</w:t>
      </w:r>
    </w:p>
    <w:p>
      <w:pPr>
        <w:spacing w:before="80" w:after="80"/>
      </w:pPr>
      <w:r>
        <w:rPr>
          <w:sz w:val="20"/>
          <w:szCs w:val="20"/>
        </w:rPr>
        <w:t xml:space="preserve">{@auditTrailTableXml}</w:t>
      </w:r>
    </w:p>
    <w:p>
      <w:pPr>
        <w:spacing w:before="240" w:after="80"/>
      </w:pPr>
      <w:r>
        <w:rPr>
          <w:b/>
          <w:bCs/>
          <w:sz w:val="24"/>
          <w:szCs w:val="24"/>
        </w:rPr>
        <w:t xml:space="preserve">14. COMPUTERIZED SYSTEM VALIDATION STATUS</w:t>
      </w:r>
    </w:p>
    <w:p>
      <w:pPr>
        <w:spacing w:before="80" w:after="80"/>
      </w:pPr>
      <w:r>
        <w:rPr>
          <w:sz w:val="20"/>
          <w:szCs w:val="20"/>
        </w:rPr>
        <w:t xml:space="preserve">{@csvStatusXml}</w:t>
      </w:r>
    </w:p>
    <w:p>
      <w:pPr>
        <w:spacing w:before="80" w:after="80"/>
      </w:pPr>
      <w:r>
        <w:rPr>
          <w:sz w:val="20"/>
          <w:szCs w:val="20"/>
        </w:rPr>
        <w:t xml:space="preserve">{@csvStatusTableXml}</w:t>
      </w:r>
    </w:p>
    <w:p>
      <w:pPr>
        <w:spacing w:before="240" w:after="80"/>
      </w:pPr>
      <w:r>
        <w:rPr>
          <w:b/>
          <w:bCs/>
          <w:sz w:val="24"/>
          <w:szCs w:val="24"/>
        </w:rPr>
        <w:t xml:space="preserve">15. CONCLUSION AND RECOMMENDATION</w:t>
      </w:r>
    </w:p>
    <w:p>
      <w:pPr>
        <w:spacing w:before="240" w:after="80"/>
      </w:pPr>
      <w:r>
        <w:rPr>
          <w:b/>
          <w:bCs/>
          <w:sz w:val="24"/>
          <w:szCs w:val="24"/>
        </w:rPr>
        <w:t xml:space="preserve">15.1 CONCLUSION</w:t>
      </w:r>
    </w:p>
    <w:p>
      <w:pPr>
        <w:spacing w:before="80" w:after="80"/>
      </w:pPr>
      <w:r>
        <w:rPr>
          <w:i/>
          <w:iCs/>
          <w:sz w:val="18"/>
          <w:szCs w:val="18"/>
        </w:rPr>
        <w:t xml:space="preserve">State whether the equipment remains in its qualified state for this container format, on the basis of the evidence sections above.</w:t>
      </w:r>
    </w:p>
    <w:p>
      <w:pPr>
        <w:spacing w:before="80" w:after="80"/>
      </w:pPr>
      <w:r>
        <w:rPr>
          <w:sz w:val="20"/>
          <w:szCs w:val="20"/>
        </w:rPr>
        <w:t xml:space="preserve">{@conclusionXml}</w:t>
      </w:r>
    </w:p>
    <w:p>
      <w:pPr>
        <w:spacing w:before="240" w:after="80"/>
      </w:pPr>
      <w:r>
        <w:rPr>
          <w:b/>
          <w:bCs/>
          <w:sz w:val="24"/>
          <w:szCs w:val="24"/>
        </w:rPr>
        <w:t xml:space="preserve">15.2 RECOMMENDATION</w:t>
      </w:r>
    </w:p>
    <w:p>
      <w:pPr>
        <w:spacing w:before="80" w:after="80"/>
      </w:pPr>
      <w:r>
        <w:rPr>
          <w:sz w:val="20"/>
          <w:szCs w:val="20"/>
        </w:rPr>
        <w:t xml:space="preserve">Recommendation: {recommendation}</w:t>
      </w:r>
    </w:p>
    <w:p>
      <w:pPr>
        <w:spacing w:before="80" w:after="80"/>
      </w:pPr>
      <w:r>
        <w:rPr>
          <w:sz w:val="20"/>
          <w:szCs w:val="20"/>
        </w:rPr>
        <w:t xml:space="preserve">{@recommendationXml}</w:t>
      </w:r>
    </w:p>
    <w:p>
      <w:pPr>
        <w:spacing w:before="240" w:after="80"/>
      </w:pPr>
      <w:r>
        <w:rPr>
          <w:b/>
          <w:bCs/>
          <w:sz w:val="24"/>
          <w:szCs w:val="24"/>
        </w:rPr>
        <w:t xml:space="preserve">16. ATTACHMENTS</w:t>
      </w:r>
    </w:p>
    <w:p>
      <w:pPr>
        <w:spacing w:before="80" w:after="80"/>
      </w:pPr>
      <w:r>
        <w:rPr>
          <w:sz w:val="20"/>
          <w:szCs w:val="20"/>
        </w:rPr>
        <w:t xml:space="preserve">{@attachmentsTableXml}</w:t>
      </w:r>
    </w:p>
    <w:p>
      <w:pPr>
        <w:spacing w:before="240" w:after="80"/>
      </w:pPr>
      <w:r>
        <w:rPr>
          <w:b/>
          <w:bCs/>
          <w:sz w:val="24"/>
          <w:szCs w:val="24"/>
        </w:rPr>
        <w:t xml:space="preserve">A. REVISION HISTORY</w:t>
      </w:r>
    </w:p>
    <w:p>
      <w:pPr>
        <w:spacing w:before="80" w:after="80"/>
      </w:pPr>
      <w:r>
        <w:rPr>
          <w:sz w:val="20"/>
          <w:szCs w:val="20"/>
        </w:rPr>
        <w:t xml:space="preserve">{@revisionHistoryTableXml}</w:t>
      </w:r>
    </w:p>
    <w:p>
      <w:pPr>
        <w:spacing w:before="240" w:after="80"/>
      </w:pPr>
      <w:r>
        <w:rPr>
          <w:b/>
          <w:bCs/>
          <w:sz w:val="24"/>
          <w:szCs w:val="24"/>
        </w:rPr>
        <w:t xml:space="preserve">B. REVIEW AND APPROVAL</w:t>
      </w:r>
    </w:p>
    <w:tbl>
      <w:tblPr>
        <w:tblW w:w="10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Pr>
      <w:tblGrid>
        <w:gridCol w:w="2400"/>
        <w:gridCol w:w="2200"/>
        <w:gridCol w:w="2400"/>
        <w:gridCol w:w="1800"/>
        <w:gridCol w:w="1600"/>
      </w:tblGrid>
      <w:tr>
        <w:trPr>
          <w:tblHeader/>
        </w:trPr>
        <w:tc>
          <w:tcPr>
            <w:tcW w:w="2400" w:type="dxa"/>
            <w:shd w:val="clear" w:color="auto" w:fill="E7E6E6"/>
            <w:vAlign w:val="center"/>
          </w:tcPr>
          <w:p>
            <w:pPr>
              <w:spacing w:before="40" w:after="40"/>
            </w:pPr>
            <w:r>
              <w:rPr>
                <w:b/>
                <w:bCs/>
                <w:sz w:val="20"/>
                <w:szCs w:val="20"/>
              </w:rPr>
              <w:t xml:space="preserve">Role</w:t>
            </w:r>
          </w:p>
        </w:tc>
        <w:tc>
          <w:tcPr>
            <w:tcW w:w="2200" w:type="dxa"/>
            <w:shd w:val="clear" w:color="auto" w:fill="E7E6E6"/>
            <w:vAlign w:val="center"/>
          </w:tcPr>
          <w:p>
            <w:pPr>
              <w:spacing w:before="40" w:after="40"/>
            </w:pPr>
            <w:r>
              <w:rPr>
                <w:b/>
                <w:bCs/>
                <w:sz w:val="20"/>
                <w:szCs w:val="20"/>
              </w:rPr>
              <w:t xml:space="preserve">Name</w:t>
            </w:r>
          </w:p>
        </w:tc>
        <w:tc>
          <w:tcPr>
            <w:tcW w:w="2400" w:type="dxa"/>
            <w:shd w:val="clear" w:color="auto" w:fill="E7E6E6"/>
            <w:vAlign w:val="center"/>
          </w:tcPr>
          <w:p>
            <w:pPr>
              <w:spacing w:before="40" w:after="40"/>
            </w:pPr>
            <w:r>
              <w:rPr>
                <w:b/>
                <w:bCs/>
                <w:sz w:val="20"/>
                <w:szCs w:val="20"/>
              </w:rPr>
              <w:t xml:space="preserve">Designation &amp; Department</w:t>
            </w:r>
          </w:p>
        </w:tc>
        <w:tc>
          <w:tcPr>
            <w:tcW w:w="1800" w:type="dxa"/>
            <w:shd w:val="clear" w:color="auto" w:fill="E7E6E6"/>
            <w:vAlign w:val="center"/>
          </w:tcPr>
          <w:p>
            <w:pPr>
              <w:spacing w:before="40" w:after="40"/>
            </w:pPr>
            <w:r>
              <w:rPr>
                <w:b/>
                <w:bCs/>
                <w:sz w:val="20"/>
                <w:szCs w:val="20"/>
              </w:rPr>
              <w:t xml:space="preserve">Signature</w:t>
            </w:r>
          </w:p>
        </w:tc>
        <w:tc>
          <w:tcPr>
            <w:tcW w:w="1600" w:type="dxa"/>
            <w:shd w:val="clear" w:color="auto" w:fill="E7E6E6"/>
            <w:vAlign w:val="center"/>
          </w:tcPr>
          <w:p>
            <w:pPr>
              <w:spacing w:before="40" w:after="40"/>
            </w:pPr>
            <w:r>
              <w:rPr>
                <w:b/>
                <w:bCs/>
                <w:sz w:val="20"/>
                <w:szCs w:val="20"/>
              </w:rPr>
              <w:t xml:space="preserve">Date</w:t>
            </w:r>
          </w:p>
        </w:tc>
      </w:tr>
      <w:tr>
        <w:tc>
          <w:tcPr>
            <w:tcW w:w="2400" w:type="dxa"/>
            <w:vAlign w:val="center"/>
          </w:tcPr>
          <w:p>
            <w:pPr>
              <w:spacing w:before="40" w:after="40"/>
            </w:pPr>
            <w:r>
              <w:rPr>
                <w:sz w:val="20"/>
                <w:szCs w:val="20"/>
              </w:rPr>
              <w:t xml:space="preserve">Prepared By (Quality Assurance)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(Production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(Engineering and Utilities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Reviewed By (Quality Assurance Head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r>
        <w:tc>
          <w:tcPr>
            <w:tcW w:w="2400" w:type="dxa"/>
            <w:vAlign w:val="center"/>
          </w:tcPr>
          <w:p>
            <w:pPr>
              <w:spacing w:before="40" w:after="40"/>
            </w:pPr>
            <w:r>
              <w:rPr>
                <w:sz w:val="20"/>
                <w:szCs w:val="20"/>
              </w:rPr>
              <w:t xml:space="preserve">Approved By (Head QA / Designee)</w:t>
            </w:r>
          </w:p>
        </w:tc>
        <w:tc>
          <w:tcPr>
            <w:tcW w:w="2200" w:type="dxa"/>
            <w:vAlign w:val="center"/>
          </w:tcPr>
          <w:p>
            <w:pPr>
              <w:spacing w:before="40" w:after="40"/>
            </w:pPr>
          </w:p>
        </w:tc>
        <w:tc>
          <w:tcPr>
            <w:tcW w:w="2400" w:type="dxa"/>
            <w:vAlign w:val="center"/>
          </w:tcPr>
          <w:p>
            <w:pPr>
              <w:spacing w:before="40" w:after="40"/>
            </w:pPr>
          </w:p>
        </w:tc>
        <w:tc>
          <w:tcPr>
            <w:tcW w:w="1800" w:type="dxa"/>
            <w:vAlign w:val="center"/>
          </w:tcPr>
          <w:p>
            <w:pPr>
              <w:spacing w:before="40" w:after="40"/>
            </w:pPr>
          </w:p>
        </w:tc>
        <w:tc>
          <w:tcPr>
            <w:tcW w:w="1600" w:type="dxa"/>
            <w:vAlign w:val="center"/>
          </w:tcPr>
          <w:p>
            <w:pPr>
              <w:spacing w:before="40" w:after="40"/>
            </w:pPr>
          </w:p>
        </w:tc>
      </w:tr>
    </w:tbl>
    <w:p>
      <w:pPr>
        <w:spacing w:before="80" w:after="80"/>
      </w:pPr>
      <w:r>
        <w:rPr>
          <w:sz w:val="20"/>
          <w:szCs w:val="20"/>
        </w:rPr>
        <w:t xml:space="preserve">{approval}</w:t>
      </w:r>
    </w:p>
    <w:sectPr w:rsidR="00F71812" w:rsidRPr="006A6A70" w:rsidSect="001403DD">
      <w:headerReference w:type="even" r:id="rId8"/>
      <w:headerReference w:type="default" r:id="rId9"/>
      <w:footerReference w:type="default" r:id="rId10"/>
      <w:headerReference w:type="first" r:id="rId11"/>
      <w:pgSz w:w="11909" w:h="16834" w:code="9"/>
      <w:pgMar w:top="720" w:right="720" w:bottom="1008" w:left="720" w:header="720" w:footer="1008"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FDC39" w14:textId="77777777" w:rsidR="00D02B6E" w:rsidRDefault="00D02B6E" w:rsidP="00F469C9">
      <w:r>
        <w:separator/>
      </w:r>
    </w:p>
  </w:endnote>
  <w:endnote w:type="continuationSeparator" w:id="0">
    <w:p w14:paraId="18CE2E7E" w14:textId="77777777" w:rsidR="00D02B6E" w:rsidRDefault="00D02B6E" w:rsidP="00F46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25D8" w14:textId="6D8CE97B" w:rsidR="00F71812" w:rsidRPr="001B6091" w:rsidRDefault="00F469C9" w:rsidP="00D07FF1">
    <w:pPr>
      <w:pStyle w:val="Footer"/>
      <w:tabs>
        <w:tab w:val="clear" w:pos="4320"/>
        <w:tab w:val="center" w:pos="5130"/>
      </w:tabs>
      <w:spacing w:before="80"/>
      <w:ind w:right="-691"/>
      <w:rPr>
        <w:sz w:val="24"/>
        <w:szCs w:val="24"/>
      </w:rPr>
    </w:pPr>
    <w:r>
      <w:rPr>
        <w:b/>
        <w:noProof/>
        <w:sz w:val="24"/>
        <w:szCs w:val="24"/>
        <w:lang w:val="en-IN" w:eastAsia="en-IN"/>
      </w:rPr>
      <mc:AlternateContent>
        <mc:Choice Requires="wps">
          <w:drawing>
            <wp:anchor distT="0" distB="0" distL="114300" distR="114300" simplePos="0" relativeHeight="251661312" behindDoc="0" locked="0" layoutInCell="1" allowOverlap="1" wp14:anchorId="1CF74E5D" wp14:editId="03C55D93">
              <wp:simplePos x="0" y="0"/>
              <wp:positionH relativeFrom="column">
                <wp:posOffset>-24765</wp:posOffset>
              </wp:positionH>
              <wp:positionV relativeFrom="paragraph">
                <wp:posOffset>-6350</wp:posOffset>
              </wp:positionV>
              <wp:extent cx="6689725" cy="16510"/>
              <wp:effectExtent l="19050" t="19050" r="34925" b="2159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89725" cy="1651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649C3D" id="Straight Connector 2"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5pt,-.5pt" to="524.8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" strokeweight="3pt">
              <v:stroke linestyle="thinThin"/>
            </v:line>
          </w:pict>
        </mc:Fallback>
      </mc:AlternateContent>
    </w:r>
    <w:r w:rsidR="00130CB4" w:rsidRPr="0023483C">
      <w:rPr>
        <w:b/>
        <w:sz w:val="24"/>
        <w:szCs w:val="24"/>
      </w:rPr>
      <w:t>Confidential and Proprietary</w:t>
    </w:r>
    <w:r w:rsidR="00130CB4" w:rsidRPr="0023483C">
      <w:rPr>
        <w:sz w:val="24"/>
        <w:szCs w:val="24"/>
      </w:rPr>
      <w:t xml:space="preserve">                </w:t>
    </w:r>
    <w:r w:rsidR="00130CB4" w:rsidRPr="0023483C">
      <w:rPr>
        <w:sz w:val="24"/>
        <w:szCs w:val="24"/>
      </w:rPr>
      <w:tab/>
    </w:r>
    <w:r w:rsidR="00130CB4">
      <w:rPr>
        <w:sz w:val="24"/>
        <w:szCs w:val="24"/>
      </w:rPr>
      <w:t xml:space="preserve">                  </w:t>
    </w:r>
    <w:r w:rsidR="00130CB4" w:rsidRPr="0023483C">
      <w:rPr>
        <w:sz w:val="24"/>
        <w:szCs w:val="24"/>
      </w:rPr>
      <w:t xml:space="preserve">Page </w:t>
    </w:r>
    <w:r w:rsidR="00130CB4" w:rsidRPr="0023483C">
      <w:rPr>
        <w:sz w:val="24"/>
        <w:szCs w:val="24"/>
      </w:rPr>
      <w:fldChar w:fldCharType="begin"/>
    </w:r>
    <w:r w:rsidR="00130CB4" w:rsidRPr="0023483C">
      <w:rPr>
        <w:sz w:val="24"/>
        <w:szCs w:val="24"/>
      </w:rPr>
      <w:instrText xml:space="preserve"> PAGE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of </w:t>
    </w:r>
    <w:r w:rsidR="00130CB4" w:rsidRPr="0023483C">
      <w:rPr>
        <w:sz w:val="24"/>
        <w:szCs w:val="24"/>
      </w:rPr>
      <w:fldChar w:fldCharType="begin"/>
    </w:r>
    <w:r w:rsidR="00130CB4" w:rsidRPr="0023483C">
      <w:rPr>
        <w:sz w:val="24"/>
        <w:szCs w:val="24"/>
      </w:rPr>
      <w:instrText xml:space="preserve"> NUMPAGES </w:instrText>
    </w:r>
    <w:r w:rsidR="00130CB4" w:rsidRPr="0023483C">
      <w:rPr>
        <w:sz w:val="24"/>
        <w:szCs w:val="24"/>
      </w:rPr>
      <w:fldChar w:fldCharType="separate"/>
    </w:r>
    <w:r w:rsidR="00D45310">
      <w:rPr>
        <w:noProof/>
        <w:sz w:val="24"/>
        <w:szCs w:val="24"/>
      </w:rPr>
      <w:t>8</w:t>
    </w:r>
    <w:r w:rsidR="00130CB4" w:rsidRPr="0023483C">
      <w:rPr>
        <w:sz w:val="24"/>
        <w:szCs w:val="24"/>
      </w:rPr>
      <w:fldChar w:fldCharType="end"/>
    </w:r>
    <w:r w:rsidR="00130CB4" w:rsidRPr="0023483C">
      <w:rPr>
        <w:sz w:val="24"/>
        <w:szCs w:val="24"/>
      </w:rPr>
      <w:t xml:space="preserve">   </w:t>
    </w:r>
    <w:r w:rsidR="00130CB4">
      <w:rPr>
        <w:sz w:val="24"/>
        <w:szCs w:val="24"/>
      </w:rPr>
      <w:t xml:space="preserve"> </w:t>
    </w:r>
    <w:r w:rsidR="00366BB0">
      <w:rPr>
        <w:sz w:val="24"/>
        <w:szCs w:val="24"/>
      </w:rPr>
      <w:t xml:space="preserve">                      </w:t>
    </w:r>
    <w:r w:rsidR="00F86709">
      <w:rPr>
        <w:sz w:val="24"/>
        <w:szCs w:val="24"/>
      </w:rPr>
      <w:t xml:space="preserve">  </w:t>
    </w:r>
    <w:r w:rsidR="00F04DE5">
      <w:rPr>
        <w:sz w:val="24"/>
        <w:szCs w:val="24"/>
      </w:rPr>
      <w:t>SOP</w:t>
    </w:r>
    <w:r w:rsidR="00567893">
      <w:rPr>
        <w:sz w:val="24"/>
        <w:szCs w:val="24"/>
      </w:rPr>
      <w:t>/DP/QA/0XX/F01-R00</w:t>
    </w:r>
    <w:r w:rsidR="006A6A70">
      <w:rPr>
        <w:sz w:val="24"/>
        <w:szCs w:val="24"/>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F079" w14:textId="77777777" w:rsidR="00D02B6E" w:rsidRDefault="00D02B6E" w:rsidP="00F469C9">
      <w:r>
        <w:separator/>
      </w:r>
    </w:p>
  </w:footnote>
  <w:footnote w:type="continuationSeparator" w:id="0">
    <w:p w14:paraId="591FEC13" w14:textId="77777777" w:rsidR="00D02B6E" w:rsidRDefault="00D02B6E" w:rsidP="00F469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CC28" w14:textId="77777777" w:rsidR="00F71812" w:rsidRDefault="00D02B6E">
    <w:pPr>
      <w:pStyle w:val="Header"/>
    </w:pPr>
    <w:r>
      <w:rPr>
        <w:noProof/>
      </w:rPr>
      <w:pict w14:anchorId="47629B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98.15pt;height:199.25pt;rotation:315;z-index:-25165619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8D78C" w14:textId="2AE50378" w:rsidR="00D07FF1" w:rsidRPr="00846DD6" w:rsidRDefault="00D07FF1" w:rsidP="00406D40">
    <w:pPr>
      <w:tabs>
        <w:tab w:val="left" w:pos="1080"/>
        <w:tab w:val="left" w:pos="7995"/>
      </w:tabs>
      <w:spacing w:line="276" w:lineRule="auto"/>
      <w:ind w:right="-144"/>
      <w:rPr>
        <w:b/>
        <w:sz w:val="24"/>
        <w:szCs w:val="24"/>
        <w:u w:val="single"/>
      </w:rPr>
    </w:pPr>
    <w:r w:rsidRPr="00E52BAF">
      <w:rPr>
        <w:b/>
        <w:sz w:val="24"/>
        <w:szCs w:val="24"/>
      </w:rPr>
      <w:t>Reference SOP No.: SOP/DP/QA/0XX</w:t>
    </w:r>
    <w:r>
      <w:rPr>
        <w:b/>
        <w:sz w:val="24"/>
        <w:szCs w:val="24"/>
      </w:rPr>
      <w:t/>
    </w:r>
    <w:r w:rsidRPr="00E52BAF">
      <w:rPr>
        <w:b/>
        <w:sz w:val="24"/>
        <w:szCs w:val="24"/>
      </w:rPr>
      <w:t/>
    </w:r>
    <w:r>
      <w:rPr>
        <w:b/>
        <w:sz w:val="24"/>
        <w:szCs w:val="24"/>
      </w:rPr>
      <w:t xml:space="preserve"> </w:t>
    </w:r>
    <w:r w:rsidRPr="00E52BAF">
      <w:rPr>
        <w:b/>
        <w:sz w:val="24"/>
        <w:szCs w:val="24"/>
      </w:rPr>
      <w:t/>
    </w:r>
    <w:r>
      <w:rPr>
        <w:b/>
        <w:sz w:val="24"/>
        <w:szCs w:val="24"/>
      </w:rPr>
      <w:t/>
    </w:r>
    <w:r w:rsidRPr="00E52BAF">
      <w:rPr>
        <w:b/>
        <w:sz w:val="24"/>
        <w:szCs w:val="24"/>
      </w:rPr>
      <w:t/>
    </w:r>
    <w:r w:rsidR="00567893">
      <w:rPr>
        <w:b/>
        <w:sz w:val="24"/>
        <w:szCs w:val="24"/>
      </w:rPr>
      <w:t/>
    </w:r>
    <w:r>
      <w:rPr>
        <w:b/>
        <w:sz w:val="24"/>
        <w:szCs w:val="24"/>
      </w:rPr>
      <w:t xml:space="preserve">                                                                           </w:t>
    </w:r>
    <w:r w:rsidR="00406D40">
      <w:rPr>
        <w:b/>
        <w:sz w:val="24"/>
        <w:szCs w:val="24"/>
      </w:rPr>
      <w:t xml:space="preserve">  </w:t>
    </w:r>
    <w:r>
      <w:rPr>
        <w:b/>
        <w:sz w:val="24"/>
        <w:szCs w:val="24"/>
      </w:rPr>
      <w:t>Unit: Drug Product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58" w:type="dxa"/>
        <w:bottom w:w="14" w:type="dxa"/>
        <w:right w:w="58" w:type="dxa"/>
      </w:tblCellMar>
      <w:tblLook w:val="0000" w:firstRow="0" w:lastRow="0" w:firstColumn="0" w:lastColumn="0" w:noHBand="0" w:noVBand="0"/>
    </w:tblPr>
    <w:tblGrid>
      <w:gridCol w:w="9175"/>
      <w:gridCol w:w="1284"/>
    </w:tblGrid>
    <w:tr w:rsidR="00D861A9" w:rsidRPr="00646F7E" w14:paraId="15CCCBAF" w14:textId="77777777" w:rsidTr="001403DD">
      <w:trPr>
        <w:cantSplit/>
        <w:trHeight w:val="696"/>
        <w:jc w:val="center"/>
      </w:trPr>
      <w:tc>
        <w:tcPr>
          <w:tcW w:w="4386" w:type="pct"/>
          <w:tcBorders>
            <w:bottom w:val="single" w:sz="4" w:space="0" w:color="auto"/>
          </w:tcBorders>
          <w:vAlign w:val="center"/>
        </w:tcPr>
        <w:p w14:paraId="5C61C3F0" w14:textId="77777777" w:rsidR="00F71812" w:rsidRPr="009D2C7F" w:rsidRDefault="00130CB4" w:rsidP="00783570">
          <w:pPr>
            <w:jc w:val="center"/>
            <w:rPr>
              <w:b/>
              <w:sz w:val="28"/>
              <w:szCs w:val="28"/>
            </w:rPr>
          </w:pPr>
          <w:r>
            <w:rPr>
              <w:b/>
              <w:sz w:val="28"/>
              <w:szCs w:val="28"/>
            </w:rPr>
            <w:t xml:space="preserve">M.J. </w:t>
          </w:r>
          <w:r w:rsidR="00D07FF1">
            <w:rPr>
              <w:b/>
              <w:sz w:val="28"/>
              <w:szCs w:val="28"/>
            </w:rPr>
            <w:t>Biopharm Private Limited</w:t>
          </w:r>
        </w:p>
        <w:p w14:paraId="2DA6C33A" w14:textId="77777777" w:rsidR="00F71812" w:rsidRPr="00783570" w:rsidRDefault="00130CB4" w:rsidP="00783570">
          <w:pPr>
            <w:pStyle w:val="Heading1"/>
            <w:spacing w:line="240" w:lineRule="atLeast"/>
            <w:jc w:val="center"/>
            <w:rPr>
              <w:rFonts w:cs="Arial"/>
              <w:b w:val="0"/>
              <w:szCs w:val="24"/>
              <w:lang w:val="en-US" w:eastAsia="en-US"/>
            </w:rPr>
          </w:pPr>
          <w:r w:rsidRPr="009D2C7F">
            <w:rPr>
              <w:bCs/>
              <w:szCs w:val="24"/>
              <w:lang w:val="en-IN" w:eastAsia="en-US"/>
            </w:rPr>
            <w:t>Plot No. 18, International Biotech Park, Hinjawadi</w:t>
          </w:r>
          <w:r>
            <w:rPr>
              <w:bCs/>
              <w:szCs w:val="24"/>
              <w:lang w:val="en-IN" w:eastAsia="en-US"/>
            </w:rPr>
            <w:t>,</w:t>
          </w:r>
          <w:r w:rsidRPr="009D2C7F">
            <w:rPr>
              <w:bCs/>
              <w:szCs w:val="24"/>
              <w:lang w:val="en-IN" w:eastAsia="en-US"/>
            </w:rPr>
            <w:t xml:space="preserve"> Phase II, Pune 411057</w:t>
          </w:r>
          <w:r>
            <w:rPr>
              <w:bCs/>
              <w:szCs w:val="24"/>
              <w:lang w:val="en-IN" w:eastAsia="en-US"/>
            </w:rPr>
            <w:t>.</w:t>
          </w:r>
        </w:p>
      </w:tc>
      <w:tc>
        <w:tcPr>
          <w:tcW w:w="614" w:type="pct"/>
          <w:tcBorders>
            <w:bottom w:val="single" w:sz="4" w:space="0" w:color="auto"/>
          </w:tcBorders>
          <w:vAlign w:val="center"/>
        </w:tcPr>
        <w:p w14:paraId="719C5744" w14:textId="77777777" w:rsidR="00F71812" w:rsidRPr="00783570" w:rsidRDefault="00F469C9" w:rsidP="00783570">
          <w:pPr>
            <w:pStyle w:val="Heading1"/>
            <w:spacing w:line="240" w:lineRule="atLeast"/>
            <w:jc w:val="center"/>
            <w:rPr>
              <w:rFonts w:cs="Arial"/>
              <w:b w:val="0"/>
              <w:szCs w:val="24"/>
              <w:lang w:val="en-US" w:eastAsia="en-US"/>
            </w:rPr>
          </w:pPr>
          <w:r w:rsidRPr="00D1642E">
            <w:rPr>
              <w:noProof/>
              <w:lang w:val="en-IN" w:eastAsia="en-IN"/>
            </w:rPr>
            <w:drawing>
              <wp:inline distT="0" distB="0" distL="0" distR="0" wp14:anchorId="2CF035CD" wp14:editId="164CD796">
                <wp:extent cx="457200" cy="365760"/>
                <wp:effectExtent l="0" t="0" r="0" b="0"/>
                <wp:docPr id="250025808" name="Picture 2500258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365760"/>
                        </a:xfrm>
                        <a:prstGeom prst="rect">
                          <a:avLst/>
                        </a:prstGeom>
                        <a:noFill/>
                        <a:ln>
                          <a:noFill/>
                        </a:ln>
                      </pic:spPr>
                    </pic:pic>
                  </a:graphicData>
                </a:graphic>
              </wp:inline>
            </w:drawing>
          </w:r>
        </w:p>
      </w:tc>
    </w:tr>
    <w:tr w:rsidR="00873A61" w:rsidRPr="00752A84" w14:paraId="056FB05D" w14:textId="77777777" w:rsidTr="001403DD">
      <w:trPr>
        <w:cantSplit/>
        <w:trHeight w:val="408"/>
        <w:jc w:val="center"/>
      </w:trPr>
      <w:tc>
        <w:tcPr>
          <w:tcW w:w="5000" w:type="pct"/>
          <w:gridSpan w:val="2"/>
          <w:tcBorders>
            <w:bottom w:val="single" w:sz="4" w:space="0" w:color="auto"/>
          </w:tcBorders>
          <w:vAlign w:val="center"/>
        </w:tcPr>
        <w:p w14:paraId="6CAEB557" w14:textId="0D9DA06B" w:rsidR="00F71812" w:rsidRPr="00846DD6" w:rsidRDefault="004B1864" w:rsidP="00B201D5">
          <w:pPr>
            <w:autoSpaceDE w:val="0"/>
            <w:autoSpaceDN w:val="0"/>
            <w:adjustRightInd w:val="0"/>
            <w:jc w:val="center"/>
            <w:rPr>
              <w:b/>
              <w:bCs/>
              <w:sz w:val="24"/>
              <w:szCs w:val="24"/>
              <w:lang w:val="en"/>
            </w:rPr>
          </w:pPr>
          <w:r>
            <w:rPr>
              <w:b/>
              <w:sz w:val="24"/>
              <w:szCs w:val="24"/>
            </w:rPr>
            <w:t>Equipment Lifecycle Report</w:t>
          </w:r>
        </w:p>
      </w:tc>
    </w:tr>
    <w:tr>
      <w:tc>
        <w:tcPr>
          <w:tcW w:w="5000" w:type="pct"/>
          <w:gridSpan w:val="2"/>
          <w:vAlign w:val="center"/>
        </w:tcPr>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6"/>
            <w:gridCol w:w="3486"/>
            <w:gridCol w:w="3487"/>
          </w:tblGrid>
          <w:tr>
            <w:tc>
              <w:tcPr>
                <w:tcW w:w="3486" w:type="dxa"/>
                <w:vAlign w:val="center"/>
              </w:tcPr>
              <w:p>
                <w:pPr>
                  <w:spacing w:before="80" w:after="80"/>
                  <w:spacing w:before="40" w:after="40"/>
                </w:pPr>
                <w:r>
                  <w:rPr>
                    <w:b/>
                    <w:bCs/>
                    <w:sz w:val="18"/>
                    <w:szCs w:val="18"/>
                  </w:rPr>
                  <w:t xml:space="preserve">Dept.: Quality Assurance</w:t>
                </w:r>
              </w:p>
            </w:tc>
            <w:tc>
              <w:tcPr>
                <w:tcW w:w="3486" w:type="dxa"/>
                <w:vAlign w:val="center"/>
              </w:tcPr>
              <w:p>
                <w:pPr>
                  <w:spacing w:before="80" w:after="80"/>
                  <w:spacing w:before="40" w:after="40"/>
                </w:pPr>
                <w:r>
                  <w:rPr>
                    <w:b/>
                    <w:bCs/>
                    <w:sz w:val="18"/>
                    <w:szCs w:val="18"/>
                  </w:rPr>
                  <w:t xml:space="preserve">Format No.: SOP/DP/QA/0XX/F01-R00</w:t>
                </w:r>
              </w:p>
            </w:tc>
            <w:tc>
              <w:tcPr>
                <w:tcW w:w="3487" w:type="dxa"/>
                <w:vAlign w:val="center"/>
              </w:tcPr>
              <w:p>
                <w:pPr>
                  <w:spacing w:before="80" w:after="80"/>
                  <w:spacing w:before="40" w:after="40"/>
                </w:pPr>
                <w:r>
                  <w:rPr>
                    <w:b/>
                    <w:bCs/>
                    <w:sz w:val="18"/>
                    <w:szCs w:val="18"/>
                  </w:rPr>
                  <w:t xml:space="preserve">Revision No: R00</w:t>
                </w:r>
              </w:p>
            </w:tc>
          </w:tr>
        </w:tbl>
        <w:p/>
      </w:tc>
    </w:tr>
  </w:tbl>
  <w:p w14:paraId="28CD86AD" w14:textId="77777777" w:rsidR="00F71812" w:rsidRPr="00B260D6" w:rsidRDefault="00130CB4" w:rsidP="00584376">
    <w:pPr>
      <w:tabs>
        <w:tab w:val="left" w:pos="1080"/>
        <w:tab w:val="left" w:pos="9540"/>
      </w:tabs>
      <w:ind w:right="259"/>
      <w:rPr>
        <w:b/>
        <w:sz w:val="2"/>
        <w:szCs w:val="2"/>
      </w:rPr>
    </w:pPr>
    <w:r>
      <w:rPr>
        <w:b/>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F075B" w14:textId="77777777" w:rsidR="00F71812" w:rsidRDefault="00D02B6E">
    <w:pPr>
      <w:pStyle w:val="Header"/>
    </w:pPr>
    <w:r>
      <w:rPr>
        <w:noProof/>
      </w:rPr>
      <w:pict w14:anchorId="71B1B7B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style="position:absolute;margin-left:0;margin-top:0;width:498.15pt;height:199.25pt;rotation:315;z-index:-25165721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347A"/>
    <w:multiLevelType w:val="hybridMultilevel"/>
    <w:tmpl w:val="2E0E5A8A"/>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52290A"/>
    <w:multiLevelType w:val="hybridMultilevel"/>
    <w:tmpl w:val="7C2ADA7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E50BC3"/>
    <w:multiLevelType w:val="hybridMultilevel"/>
    <w:tmpl w:val="C12892EE"/>
    <w:lvl w:ilvl="0" w:tplc="4009000F">
      <w:start w:val="1"/>
      <w:numFmt w:val="decimal"/>
      <w:lvlText w:val="%1."/>
      <w:lvlJc w:val="left"/>
      <w:pPr>
        <w:ind w:left="471" w:hanging="360"/>
      </w:pPr>
    </w:lvl>
    <w:lvl w:ilvl="1" w:tplc="40090019" w:tentative="1">
      <w:start w:val="1"/>
      <w:numFmt w:val="lowerLetter"/>
      <w:lvlText w:val="%2."/>
      <w:lvlJc w:val="left"/>
      <w:pPr>
        <w:ind w:left="1191" w:hanging="360"/>
      </w:pPr>
    </w:lvl>
    <w:lvl w:ilvl="2" w:tplc="4009001B" w:tentative="1">
      <w:start w:val="1"/>
      <w:numFmt w:val="lowerRoman"/>
      <w:lvlText w:val="%3."/>
      <w:lvlJc w:val="right"/>
      <w:pPr>
        <w:ind w:left="1911" w:hanging="180"/>
      </w:pPr>
    </w:lvl>
    <w:lvl w:ilvl="3" w:tplc="4009000F" w:tentative="1">
      <w:start w:val="1"/>
      <w:numFmt w:val="decimal"/>
      <w:lvlText w:val="%4."/>
      <w:lvlJc w:val="left"/>
      <w:pPr>
        <w:ind w:left="2631" w:hanging="360"/>
      </w:pPr>
    </w:lvl>
    <w:lvl w:ilvl="4" w:tplc="40090019" w:tentative="1">
      <w:start w:val="1"/>
      <w:numFmt w:val="lowerLetter"/>
      <w:lvlText w:val="%5."/>
      <w:lvlJc w:val="left"/>
      <w:pPr>
        <w:ind w:left="3351" w:hanging="360"/>
      </w:pPr>
    </w:lvl>
    <w:lvl w:ilvl="5" w:tplc="4009001B" w:tentative="1">
      <w:start w:val="1"/>
      <w:numFmt w:val="lowerRoman"/>
      <w:lvlText w:val="%6."/>
      <w:lvlJc w:val="right"/>
      <w:pPr>
        <w:ind w:left="4071" w:hanging="180"/>
      </w:pPr>
    </w:lvl>
    <w:lvl w:ilvl="6" w:tplc="4009000F" w:tentative="1">
      <w:start w:val="1"/>
      <w:numFmt w:val="decimal"/>
      <w:lvlText w:val="%7."/>
      <w:lvlJc w:val="left"/>
      <w:pPr>
        <w:ind w:left="4791" w:hanging="360"/>
      </w:pPr>
    </w:lvl>
    <w:lvl w:ilvl="7" w:tplc="40090019" w:tentative="1">
      <w:start w:val="1"/>
      <w:numFmt w:val="lowerLetter"/>
      <w:lvlText w:val="%8."/>
      <w:lvlJc w:val="left"/>
      <w:pPr>
        <w:ind w:left="5511" w:hanging="360"/>
      </w:pPr>
    </w:lvl>
    <w:lvl w:ilvl="8" w:tplc="4009001B" w:tentative="1">
      <w:start w:val="1"/>
      <w:numFmt w:val="lowerRoman"/>
      <w:lvlText w:val="%9."/>
      <w:lvlJc w:val="right"/>
      <w:pPr>
        <w:ind w:left="6231" w:hanging="180"/>
      </w:pPr>
    </w:lvl>
  </w:abstractNum>
  <w:abstractNum w:abstractNumId="3" w15:restartNumberingAfterBreak="0">
    <w:nsid w:val="07C121AF"/>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4" w15:restartNumberingAfterBreak="0">
    <w:nsid w:val="088C0874"/>
    <w:multiLevelType w:val="hybridMultilevel"/>
    <w:tmpl w:val="D8864F6C"/>
    <w:lvl w:ilvl="0" w:tplc="4009000F">
      <w:start w:val="1"/>
      <w:numFmt w:val="decimal"/>
      <w:lvlText w:val="%1."/>
      <w:lvlJc w:val="left"/>
      <w:pPr>
        <w:ind w:left="54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5D02E1"/>
    <w:multiLevelType w:val="hybridMultilevel"/>
    <w:tmpl w:val="3A7ABB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210269"/>
    <w:multiLevelType w:val="hybridMultilevel"/>
    <w:tmpl w:val="37344C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09F4C8F"/>
    <w:multiLevelType w:val="hybridMultilevel"/>
    <w:tmpl w:val="9736A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F21B5E"/>
    <w:multiLevelType w:val="hybridMultilevel"/>
    <w:tmpl w:val="18FE4E14"/>
    <w:lvl w:ilvl="0" w:tplc="FFFFFFFF">
      <w:start w:val="1"/>
      <w:numFmt w:val="decimal"/>
      <w:lvlText w:val="%1."/>
      <w:lvlJc w:val="left"/>
      <w:pPr>
        <w:ind w:left="304" w:hanging="360"/>
      </w:pPr>
      <w:rPr>
        <w:rFonts w:hint="default"/>
      </w:rPr>
    </w:lvl>
    <w:lvl w:ilvl="1" w:tplc="FFFFFFFF">
      <w:start w:val="1"/>
      <w:numFmt w:val="lowerLetter"/>
      <w:lvlText w:val="%2."/>
      <w:lvlJc w:val="left"/>
      <w:pPr>
        <w:ind w:left="1024" w:hanging="360"/>
      </w:pPr>
    </w:lvl>
    <w:lvl w:ilvl="2" w:tplc="FFFFFFFF" w:tentative="1">
      <w:start w:val="1"/>
      <w:numFmt w:val="lowerRoman"/>
      <w:lvlText w:val="%3."/>
      <w:lvlJc w:val="right"/>
      <w:pPr>
        <w:ind w:left="1744" w:hanging="180"/>
      </w:pPr>
    </w:lvl>
    <w:lvl w:ilvl="3" w:tplc="FFFFFFFF" w:tentative="1">
      <w:start w:val="1"/>
      <w:numFmt w:val="decimal"/>
      <w:lvlText w:val="%4."/>
      <w:lvlJc w:val="left"/>
      <w:pPr>
        <w:ind w:left="2464" w:hanging="360"/>
      </w:pPr>
    </w:lvl>
    <w:lvl w:ilvl="4" w:tplc="FFFFFFFF" w:tentative="1">
      <w:start w:val="1"/>
      <w:numFmt w:val="lowerLetter"/>
      <w:lvlText w:val="%5."/>
      <w:lvlJc w:val="left"/>
      <w:pPr>
        <w:ind w:left="3184" w:hanging="360"/>
      </w:pPr>
    </w:lvl>
    <w:lvl w:ilvl="5" w:tplc="FFFFFFFF" w:tentative="1">
      <w:start w:val="1"/>
      <w:numFmt w:val="lowerRoman"/>
      <w:lvlText w:val="%6."/>
      <w:lvlJc w:val="right"/>
      <w:pPr>
        <w:ind w:left="3904" w:hanging="180"/>
      </w:pPr>
    </w:lvl>
    <w:lvl w:ilvl="6" w:tplc="FFFFFFFF" w:tentative="1">
      <w:start w:val="1"/>
      <w:numFmt w:val="decimal"/>
      <w:lvlText w:val="%7."/>
      <w:lvlJc w:val="left"/>
      <w:pPr>
        <w:ind w:left="4624" w:hanging="360"/>
      </w:pPr>
    </w:lvl>
    <w:lvl w:ilvl="7" w:tplc="FFFFFFFF" w:tentative="1">
      <w:start w:val="1"/>
      <w:numFmt w:val="lowerLetter"/>
      <w:lvlText w:val="%8."/>
      <w:lvlJc w:val="left"/>
      <w:pPr>
        <w:ind w:left="5344" w:hanging="360"/>
      </w:pPr>
    </w:lvl>
    <w:lvl w:ilvl="8" w:tplc="FFFFFFFF" w:tentative="1">
      <w:start w:val="1"/>
      <w:numFmt w:val="lowerRoman"/>
      <w:lvlText w:val="%9."/>
      <w:lvlJc w:val="right"/>
      <w:pPr>
        <w:ind w:left="6064" w:hanging="180"/>
      </w:pPr>
    </w:lvl>
  </w:abstractNum>
  <w:abstractNum w:abstractNumId="9" w15:restartNumberingAfterBreak="0">
    <w:nsid w:val="145E15D6"/>
    <w:multiLevelType w:val="hybridMultilevel"/>
    <w:tmpl w:val="B2C4BDEA"/>
    <w:lvl w:ilvl="0" w:tplc="B0CAC302">
      <w:start w:val="1"/>
      <w:numFmt w:val="decimal"/>
      <w:lvlText w:val="%1."/>
      <w:lvlJc w:val="left"/>
      <w:pPr>
        <w:ind w:left="720" w:hanging="360"/>
      </w:pPr>
      <w:rPr>
        <w:rFonts w:ascii="Times New Roman" w:hAnsi="Times New Roman" w:cs="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4AA7F3B"/>
    <w:multiLevelType w:val="hybridMultilevel"/>
    <w:tmpl w:val="82DA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2604A0"/>
    <w:multiLevelType w:val="hybridMultilevel"/>
    <w:tmpl w:val="8D8843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2" w15:restartNumberingAfterBreak="0">
    <w:nsid w:val="1A61363F"/>
    <w:multiLevelType w:val="hybridMultilevel"/>
    <w:tmpl w:val="18FE4E14"/>
    <w:lvl w:ilvl="0" w:tplc="81308A1E">
      <w:start w:val="1"/>
      <w:numFmt w:val="decimal"/>
      <w:lvlText w:val="%1."/>
      <w:lvlJc w:val="left"/>
      <w:pPr>
        <w:ind w:left="304" w:hanging="360"/>
      </w:pPr>
      <w:rPr>
        <w:rFonts w:hint="default"/>
      </w:rPr>
    </w:lvl>
    <w:lvl w:ilvl="1" w:tplc="40090019">
      <w:start w:val="1"/>
      <w:numFmt w:val="lowerLetter"/>
      <w:lvlText w:val="%2."/>
      <w:lvlJc w:val="left"/>
      <w:pPr>
        <w:ind w:left="1024" w:hanging="360"/>
      </w:pPr>
    </w:lvl>
    <w:lvl w:ilvl="2" w:tplc="4009001B" w:tentative="1">
      <w:start w:val="1"/>
      <w:numFmt w:val="lowerRoman"/>
      <w:lvlText w:val="%3."/>
      <w:lvlJc w:val="right"/>
      <w:pPr>
        <w:ind w:left="1744" w:hanging="180"/>
      </w:pPr>
    </w:lvl>
    <w:lvl w:ilvl="3" w:tplc="4009000F" w:tentative="1">
      <w:start w:val="1"/>
      <w:numFmt w:val="decimal"/>
      <w:lvlText w:val="%4."/>
      <w:lvlJc w:val="left"/>
      <w:pPr>
        <w:ind w:left="2464" w:hanging="360"/>
      </w:pPr>
    </w:lvl>
    <w:lvl w:ilvl="4" w:tplc="40090019" w:tentative="1">
      <w:start w:val="1"/>
      <w:numFmt w:val="lowerLetter"/>
      <w:lvlText w:val="%5."/>
      <w:lvlJc w:val="left"/>
      <w:pPr>
        <w:ind w:left="3184" w:hanging="360"/>
      </w:pPr>
    </w:lvl>
    <w:lvl w:ilvl="5" w:tplc="4009001B" w:tentative="1">
      <w:start w:val="1"/>
      <w:numFmt w:val="lowerRoman"/>
      <w:lvlText w:val="%6."/>
      <w:lvlJc w:val="right"/>
      <w:pPr>
        <w:ind w:left="3904" w:hanging="180"/>
      </w:pPr>
    </w:lvl>
    <w:lvl w:ilvl="6" w:tplc="4009000F" w:tentative="1">
      <w:start w:val="1"/>
      <w:numFmt w:val="decimal"/>
      <w:lvlText w:val="%7."/>
      <w:lvlJc w:val="left"/>
      <w:pPr>
        <w:ind w:left="4624" w:hanging="360"/>
      </w:pPr>
    </w:lvl>
    <w:lvl w:ilvl="7" w:tplc="40090019" w:tentative="1">
      <w:start w:val="1"/>
      <w:numFmt w:val="lowerLetter"/>
      <w:lvlText w:val="%8."/>
      <w:lvlJc w:val="left"/>
      <w:pPr>
        <w:ind w:left="5344" w:hanging="360"/>
      </w:pPr>
    </w:lvl>
    <w:lvl w:ilvl="8" w:tplc="4009001B" w:tentative="1">
      <w:start w:val="1"/>
      <w:numFmt w:val="lowerRoman"/>
      <w:lvlText w:val="%9."/>
      <w:lvlJc w:val="right"/>
      <w:pPr>
        <w:ind w:left="6064" w:hanging="180"/>
      </w:pPr>
    </w:lvl>
  </w:abstractNum>
  <w:abstractNum w:abstractNumId="13" w15:restartNumberingAfterBreak="0">
    <w:nsid w:val="224157FD"/>
    <w:multiLevelType w:val="hybridMultilevel"/>
    <w:tmpl w:val="8E8CF3BE"/>
    <w:lvl w:ilvl="0" w:tplc="ECE23326">
      <w:start w:val="1"/>
      <w:numFmt w:val="decimal"/>
      <w:lvlText w:val="%1."/>
      <w:lvlJc w:val="left"/>
      <w:pPr>
        <w:ind w:left="720" w:hanging="360"/>
      </w:pPr>
      <w:rPr>
        <w:rFonts w:hint="default"/>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8155E92"/>
    <w:multiLevelType w:val="hybridMultilevel"/>
    <w:tmpl w:val="C53C40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BE80FD0"/>
    <w:multiLevelType w:val="hybridMultilevel"/>
    <w:tmpl w:val="47C005AA"/>
    <w:lvl w:ilvl="0" w:tplc="DE42165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306910"/>
    <w:multiLevelType w:val="hybridMultilevel"/>
    <w:tmpl w:val="8E8CF3BE"/>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6D08D4"/>
    <w:multiLevelType w:val="hybridMultilevel"/>
    <w:tmpl w:val="38DE27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F40723F"/>
    <w:multiLevelType w:val="hybridMultilevel"/>
    <w:tmpl w:val="4E360730"/>
    <w:lvl w:ilvl="0" w:tplc="19A89D60">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0BE1F47"/>
    <w:multiLevelType w:val="hybridMultilevel"/>
    <w:tmpl w:val="F1A83D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0F90DC4"/>
    <w:multiLevelType w:val="hybridMultilevel"/>
    <w:tmpl w:val="AB5EB0E8"/>
    <w:lvl w:ilvl="0" w:tplc="4009000F">
      <w:start w:val="1"/>
      <w:numFmt w:val="decimal"/>
      <w:lvlText w:val="%1."/>
      <w:lvlJc w:val="left"/>
      <w:pPr>
        <w:ind w:left="644"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1721C6D"/>
    <w:multiLevelType w:val="hybridMultilevel"/>
    <w:tmpl w:val="929CE03C"/>
    <w:lvl w:ilvl="0" w:tplc="0B4CD576">
      <w:start w:val="1"/>
      <w:numFmt w:val="decimal"/>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0E5AFA"/>
    <w:multiLevelType w:val="hybridMultilevel"/>
    <w:tmpl w:val="F4D89C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0C1B85"/>
    <w:multiLevelType w:val="hybridMultilevel"/>
    <w:tmpl w:val="2B887F2C"/>
    <w:lvl w:ilvl="0" w:tplc="2AFEC7DE">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1340C59"/>
    <w:multiLevelType w:val="hybridMultilevel"/>
    <w:tmpl w:val="7AC0BAB2"/>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B4C2BCA"/>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E951BD"/>
    <w:multiLevelType w:val="hybridMultilevel"/>
    <w:tmpl w:val="F1A83DCC"/>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2A7016"/>
    <w:multiLevelType w:val="hybridMultilevel"/>
    <w:tmpl w:val="AD0654CC"/>
    <w:lvl w:ilvl="0" w:tplc="71F8D644">
      <w:start w:val="1"/>
      <w:numFmt w:val="decimal"/>
      <w:lvlText w:val="%1."/>
      <w:lvlJc w:val="left"/>
      <w:pPr>
        <w:ind w:left="36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27378A"/>
    <w:multiLevelType w:val="hybridMultilevel"/>
    <w:tmpl w:val="B7F6E10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3460A7"/>
    <w:multiLevelType w:val="hybridMultilevel"/>
    <w:tmpl w:val="8678096E"/>
    <w:lvl w:ilvl="0" w:tplc="4009000B">
      <w:start w:val="1"/>
      <w:numFmt w:val="bullet"/>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30" w15:restartNumberingAfterBreak="0">
    <w:nsid w:val="726B3807"/>
    <w:multiLevelType w:val="hybridMultilevel"/>
    <w:tmpl w:val="CD969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3D28CB"/>
    <w:multiLevelType w:val="hybridMultilevel"/>
    <w:tmpl w:val="E018AA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AEB5F5E"/>
    <w:multiLevelType w:val="hybridMultilevel"/>
    <w:tmpl w:val="241A52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7366097">
    <w:abstractNumId w:val="25"/>
  </w:num>
  <w:num w:numId="2" w16cid:durableId="590092789">
    <w:abstractNumId w:val="32"/>
  </w:num>
  <w:num w:numId="3" w16cid:durableId="1707414277">
    <w:abstractNumId w:val="2"/>
  </w:num>
  <w:num w:numId="4" w16cid:durableId="1213006183">
    <w:abstractNumId w:val="21"/>
  </w:num>
  <w:num w:numId="5" w16cid:durableId="774132569">
    <w:abstractNumId w:val="7"/>
  </w:num>
  <w:num w:numId="6" w16cid:durableId="442459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5690460">
    <w:abstractNumId w:val="17"/>
  </w:num>
  <w:num w:numId="8" w16cid:durableId="1016082555">
    <w:abstractNumId w:val="5"/>
  </w:num>
  <w:num w:numId="9" w16cid:durableId="1158425140">
    <w:abstractNumId w:val="10"/>
  </w:num>
  <w:num w:numId="10" w16cid:durableId="547910222">
    <w:abstractNumId w:val="30"/>
  </w:num>
  <w:num w:numId="11" w16cid:durableId="54360528">
    <w:abstractNumId w:val="26"/>
  </w:num>
  <w:num w:numId="12" w16cid:durableId="236979573">
    <w:abstractNumId w:val="19"/>
  </w:num>
  <w:num w:numId="13" w16cid:durableId="1832942159">
    <w:abstractNumId w:val="29"/>
  </w:num>
  <w:num w:numId="14" w16cid:durableId="4588364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20185256">
    <w:abstractNumId w:val="9"/>
  </w:num>
  <w:num w:numId="16" w16cid:durableId="1313675954">
    <w:abstractNumId w:val="28"/>
  </w:num>
  <w:num w:numId="17" w16cid:durableId="1332490297">
    <w:abstractNumId w:val="22"/>
  </w:num>
  <w:num w:numId="18" w16cid:durableId="121045449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2168250">
    <w:abstractNumId w:val="24"/>
  </w:num>
  <w:num w:numId="20" w16cid:durableId="1098477461">
    <w:abstractNumId w:val="4"/>
  </w:num>
  <w:num w:numId="21" w16cid:durableId="1376852390">
    <w:abstractNumId w:val="14"/>
  </w:num>
  <w:num w:numId="22" w16cid:durableId="2141655042">
    <w:abstractNumId w:val="15"/>
  </w:num>
  <w:num w:numId="23" w16cid:durableId="246693153">
    <w:abstractNumId w:val="23"/>
  </w:num>
  <w:num w:numId="24" w16cid:durableId="1491554924">
    <w:abstractNumId w:val="27"/>
  </w:num>
  <w:num w:numId="25" w16cid:durableId="1649434794">
    <w:abstractNumId w:val="0"/>
  </w:num>
  <w:num w:numId="26" w16cid:durableId="1900362275">
    <w:abstractNumId w:val="13"/>
  </w:num>
  <w:num w:numId="27" w16cid:durableId="1553737074">
    <w:abstractNumId w:val="12"/>
  </w:num>
  <w:num w:numId="28" w16cid:durableId="1227450056">
    <w:abstractNumId w:val="1"/>
  </w:num>
  <w:num w:numId="29" w16cid:durableId="616376282">
    <w:abstractNumId w:val="8"/>
  </w:num>
  <w:num w:numId="30" w16cid:durableId="364411823">
    <w:abstractNumId w:val="20"/>
  </w:num>
  <w:num w:numId="31" w16cid:durableId="1924030473">
    <w:abstractNumId w:val="3"/>
  </w:num>
  <w:num w:numId="32" w16cid:durableId="1710914932">
    <w:abstractNumId w:val="6"/>
  </w:num>
  <w:num w:numId="33" w16cid:durableId="1949845427">
    <w:abstractNumId w:val="31"/>
  </w:num>
  <w:num w:numId="34" w16cid:durableId="1249193099">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9C9"/>
    <w:rsid w:val="0000255C"/>
    <w:rsid w:val="00004F57"/>
    <w:rsid w:val="00006106"/>
    <w:rsid w:val="00010F03"/>
    <w:rsid w:val="00011EEE"/>
    <w:rsid w:val="00014D83"/>
    <w:rsid w:val="00015614"/>
    <w:rsid w:val="00015AB0"/>
    <w:rsid w:val="00017A54"/>
    <w:rsid w:val="00021123"/>
    <w:rsid w:val="00024FF9"/>
    <w:rsid w:val="00027D57"/>
    <w:rsid w:val="00030398"/>
    <w:rsid w:val="000315EC"/>
    <w:rsid w:val="000315F1"/>
    <w:rsid w:val="00033002"/>
    <w:rsid w:val="00034F80"/>
    <w:rsid w:val="00035935"/>
    <w:rsid w:val="000408C9"/>
    <w:rsid w:val="00043AFB"/>
    <w:rsid w:val="000455C2"/>
    <w:rsid w:val="000528B2"/>
    <w:rsid w:val="000568A3"/>
    <w:rsid w:val="00056D8A"/>
    <w:rsid w:val="000576CA"/>
    <w:rsid w:val="00066043"/>
    <w:rsid w:val="00066B8F"/>
    <w:rsid w:val="00067A67"/>
    <w:rsid w:val="00070C15"/>
    <w:rsid w:val="00072C1F"/>
    <w:rsid w:val="00076129"/>
    <w:rsid w:val="0007668D"/>
    <w:rsid w:val="00080DB3"/>
    <w:rsid w:val="00085DC2"/>
    <w:rsid w:val="0008760A"/>
    <w:rsid w:val="00090110"/>
    <w:rsid w:val="000901ED"/>
    <w:rsid w:val="000906F0"/>
    <w:rsid w:val="00092014"/>
    <w:rsid w:val="000950AC"/>
    <w:rsid w:val="000964EE"/>
    <w:rsid w:val="000975BD"/>
    <w:rsid w:val="000A1D27"/>
    <w:rsid w:val="000A24BC"/>
    <w:rsid w:val="000A3A84"/>
    <w:rsid w:val="000A3BBA"/>
    <w:rsid w:val="000A6D1B"/>
    <w:rsid w:val="000B0C57"/>
    <w:rsid w:val="000B11FD"/>
    <w:rsid w:val="000B1D51"/>
    <w:rsid w:val="000B2442"/>
    <w:rsid w:val="000B2C80"/>
    <w:rsid w:val="000B2F93"/>
    <w:rsid w:val="000B4C77"/>
    <w:rsid w:val="000B54F6"/>
    <w:rsid w:val="000B5D0F"/>
    <w:rsid w:val="000B625A"/>
    <w:rsid w:val="000C325D"/>
    <w:rsid w:val="000C5BD2"/>
    <w:rsid w:val="000D1769"/>
    <w:rsid w:val="000D1F73"/>
    <w:rsid w:val="000D2473"/>
    <w:rsid w:val="000D488F"/>
    <w:rsid w:val="000E1FC1"/>
    <w:rsid w:val="000E2415"/>
    <w:rsid w:val="000E2E24"/>
    <w:rsid w:val="000E43EF"/>
    <w:rsid w:val="000E5813"/>
    <w:rsid w:val="000E640A"/>
    <w:rsid w:val="000E6669"/>
    <w:rsid w:val="000E754E"/>
    <w:rsid w:val="000F348C"/>
    <w:rsid w:val="000F3C00"/>
    <w:rsid w:val="000F63DD"/>
    <w:rsid w:val="0010067F"/>
    <w:rsid w:val="00100B15"/>
    <w:rsid w:val="00102305"/>
    <w:rsid w:val="00104525"/>
    <w:rsid w:val="001061D6"/>
    <w:rsid w:val="00106B54"/>
    <w:rsid w:val="00110EFA"/>
    <w:rsid w:val="00115E20"/>
    <w:rsid w:val="001221FE"/>
    <w:rsid w:val="00122865"/>
    <w:rsid w:val="00123B81"/>
    <w:rsid w:val="00130CB4"/>
    <w:rsid w:val="00131EDA"/>
    <w:rsid w:val="001322F0"/>
    <w:rsid w:val="0013250F"/>
    <w:rsid w:val="0013257A"/>
    <w:rsid w:val="00132C31"/>
    <w:rsid w:val="0013401C"/>
    <w:rsid w:val="001341BF"/>
    <w:rsid w:val="00134F62"/>
    <w:rsid w:val="00135E91"/>
    <w:rsid w:val="001370AC"/>
    <w:rsid w:val="001403DD"/>
    <w:rsid w:val="00140826"/>
    <w:rsid w:val="00141CBA"/>
    <w:rsid w:val="00143BFC"/>
    <w:rsid w:val="001460CC"/>
    <w:rsid w:val="00151F38"/>
    <w:rsid w:val="00156218"/>
    <w:rsid w:val="001606E1"/>
    <w:rsid w:val="00163B29"/>
    <w:rsid w:val="00163EBD"/>
    <w:rsid w:val="001668C3"/>
    <w:rsid w:val="00167E6D"/>
    <w:rsid w:val="001708D6"/>
    <w:rsid w:val="00172922"/>
    <w:rsid w:val="00176DB8"/>
    <w:rsid w:val="001774D7"/>
    <w:rsid w:val="0018145B"/>
    <w:rsid w:val="001839B6"/>
    <w:rsid w:val="00183D25"/>
    <w:rsid w:val="00184556"/>
    <w:rsid w:val="00185B66"/>
    <w:rsid w:val="001861D0"/>
    <w:rsid w:val="00186EAE"/>
    <w:rsid w:val="0018760C"/>
    <w:rsid w:val="001879C6"/>
    <w:rsid w:val="0019752C"/>
    <w:rsid w:val="001A01E1"/>
    <w:rsid w:val="001A3C74"/>
    <w:rsid w:val="001A5E4E"/>
    <w:rsid w:val="001B1EC8"/>
    <w:rsid w:val="001B603E"/>
    <w:rsid w:val="001B7F48"/>
    <w:rsid w:val="001C1A3E"/>
    <w:rsid w:val="001C472D"/>
    <w:rsid w:val="001C643B"/>
    <w:rsid w:val="001C7C39"/>
    <w:rsid w:val="001C7CA6"/>
    <w:rsid w:val="001D409B"/>
    <w:rsid w:val="001D48C3"/>
    <w:rsid w:val="001D5D06"/>
    <w:rsid w:val="001E2444"/>
    <w:rsid w:val="001E3263"/>
    <w:rsid w:val="001E38BE"/>
    <w:rsid w:val="001E58DC"/>
    <w:rsid w:val="001E7136"/>
    <w:rsid w:val="001E71AE"/>
    <w:rsid w:val="001E7B74"/>
    <w:rsid w:val="001F169D"/>
    <w:rsid w:val="001F7BC6"/>
    <w:rsid w:val="00201DD6"/>
    <w:rsid w:val="00203D01"/>
    <w:rsid w:val="00207117"/>
    <w:rsid w:val="00207EDB"/>
    <w:rsid w:val="002137DE"/>
    <w:rsid w:val="00213A08"/>
    <w:rsid w:val="00220067"/>
    <w:rsid w:val="00220920"/>
    <w:rsid w:val="00221F52"/>
    <w:rsid w:val="00222CB4"/>
    <w:rsid w:val="00224300"/>
    <w:rsid w:val="00224F78"/>
    <w:rsid w:val="002251BF"/>
    <w:rsid w:val="00230117"/>
    <w:rsid w:val="0023309C"/>
    <w:rsid w:val="00233C4F"/>
    <w:rsid w:val="00236C30"/>
    <w:rsid w:val="00237840"/>
    <w:rsid w:val="00237DA7"/>
    <w:rsid w:val="00240573"/>
    <w:rsid w:val="00240B49"/>
    <w:rsid w:val="002420FF"/>
    <w:rsid w:val="002421F8"/>
    <w:rsid w:val="002428DB"/>
    <w:rsid w:val="00242BB2"/>
    <w:rsid w:val="00251B9B"/>
    <w:rsid w:val="00252097"/>
    <w:rsid w:val="00253521"/>
    <w:rsid w:val="00254D4B"/>
    <w:rsid w:val="0025754D"/>
    <w:rsid w:val="00260BA3"/>
    <w:rsid w:val="00262AF3"/>
    <w:rsid w:val="00263064"/>
    <w:rsid w:val="0026474F"/>
    <w:rsid w:val="00264C30"/>
    <w:rsid w:val="00265CB4"/>
    <w:rsid w:val="0027187A"/>
    <w:rsid w:val="00272064"/>
    <w:rsid w:val="00272323"/>
    <w:rsid w:val="002778E0"/>
    <w:rsid w:val="0028259C"/>
    <w:rsid w:val="00282DE1"/>
    <w:rsid w:val="002855ED"/>
    <w:rsid w:val="00290869"/>
    <w:rsid w:val="00293626"/>
    <w:rsid w:val="002967D1"/>
    <w:rsid w:val="002A2ABF"/>
    <w:rsid w:val="002A4F94"/>
    <w:rsid w:val="002A6B56"/>
    <w:rsid w:val="002A76AD"/>
    <w:rsid w:val="002B0B59"/>
    <w:rsid w:val="002B10F2"/>
    <w:rsid w:val="002B17E2"/>
    <w:rsid w:val="002B66A3"/>
    <w:rsid w:val="002B756D"/>
    <w:rsid w:val="002C0CC6"/>
    <w:rsid w:val="002C3230"/>
    <w:rsid w:val="002C3DA0"/>
    <w:rsid w:val="002D0C94"/>
    <w:rsid w:val="002D604A"/>
    <w:rsid w:val="002D7BB2"/>
    <w:rsid w:val="002E0A79"/>
    <w:rsid w:val="002E0DD6"/>
    <w:rsid w:val="002E1A77"/>
    <w:rsid w:val="002E2146"/>
    <w:rsid w:val="002E2C36"/>
    <w:rsid w:val="002E3BEF"/>
    <w:rsid w:val="002E3DBA"/>
    <w:rsid w:val="002E3E9F"/>
    <w:rsid w:val="002F50A4"/>
    <w:rsid w:val="002F67FA"/>
    <w:rsid w:val="002F6BEA"/>
    <w:rsid w:val="002F76C0"/>
    <w:rsid w:val="002F7C07"/>
    <w:rsid w:val="003000EE"/>
    <w:rsid w:val="003012CE"/>
    <w:rsid w:val="003037CA"/>
    <w:rsid w:val="00304A1D"/>
    <w:rsid w:val="00306AD8"/>
    <w:rsid w:val="00315962"/>
    <w:rsid w:val="00317147"/>
    <w:rsid w:val="00320BDC"/>
    <w:rsid w:val="00322D80"/>
    <w:rsid w:val="003245CF"/>
    <w:rsid w:val="0032516D"/>
    <w:rsid w:val="0032564F"/>
    <w:rsid w:val="00341FF9"/>
    <w:rsid w:val="003449D1"/>
    <w:rsid w:val="00347BED"/>
    <w:rsid w:val="003508E2"/>
    <w:rsid w:val="003540C2"/>
    <w:rsid w:val="003545D6"/>
    <w:rsid w:val="0035663F"/>
    <w:rsid w:val="00357851"/>
    <w:rsid w:val="00364F02"/>
    <w:rsid w:val="00366BB0"/>
    <w:rsid w:val="003670DC"/>
    <w:rsid w:val="003727B7"/>
    <w:rsid w:val="003736CB"/>
    <w:rsid w:val="0037569F"/>
    <w:rsid w:val="0038316E"/>
    <w:rsid w:val="0038792E"/>
    <w:rsid w:val="0039235F"/>
    <w:rsid w:val="00393BBA"/>
    <w:rsid w:val="00394F79"/>
    <w:rsid w:val="00397AB7"/>
    <w:rsid w:val="003B19D7"/>
    <w:rsid w:val="003B2370"/>
    <w:rsid w:val="003B66EC"/>
    <w:rsid w:val="003C2B29"/>
    <w:rsid w:val="003C44CA"/>
    <w:rsid w:val="003C7316"/>
    <w:rsid w:val="003D2322"/>
    <w:rsid w:val="003D2B7A"/>
    <w:rsid w:val="003D38A7"/>
    <w:rsid w:val="003D4D41"/>
    <w:rsid w:val="003E62DA"/>
    <w:rsid w:val="003E6FAC"/>
    <w:rsid w:val="003F0AF0"/>
    <w:rsid w:val="003F11B2"/>
    <w:rsid w:val="003F1FB9"/>
    <w:rsid w:val="003F3608"/>
    <w:rsid w:val="00401732"/>
    <w:rsid w:val="00401CA1"/>
    <w:rsid w:val="00402279"/>
    <w:rsid w:val="0040272E"/>
    <w:rsid w:val="00402B46"/>
    <w:rsid w:val="00403E64"/>
    <w:rsid w:val="0040526E"/>
    <w:rsid w:val="00406D40"/>
    <w:rsid w:val="00407A7F"/>
    <w:rsid w:val="00410276"/>
    <w:rsid w:val="00410413"/>
    <w:rsid w:val="00410D24"/>
    <w:rsid w:val="00411C22"/>
    <w:rsid w:val="004152EA"/>
    <w:rsid w:val="0041690C"/>
    <w:rsid w:val="004172A4"/>
    <w:rsid w:val="0041761B"/>
    <w:rsid w:val="00417BCF"/>
    <w:rsid w:val="00421388"/>
    <w:rsid w:val="00421DDC"/>
    <w:rsid w:val="00426C24"/>
    <w:rsid w:val="00426F8A"/>
    <w:rsid w:val="00427F99"/>
    <w:rsid w:val="0043200D"/>
    <w:rsid w:val="00434D29"/>
    <w:rsid w:val="004378CB"/>
    <w:rsid w:val="00437EE7"/>
    <w:rsid w:val="00440ED2"/>
    <w:rsid w:val="0044353B"/>
    <w:rsid w:val="00443545"/>
    <w:rsid w:val="004440A8"/>
    <w:rsid w:val="00447F4C"/>
    <w:rsid w:val="00450469"/>
    <w:rsid w:val="004523CE"/>
    <w:rsid w:val="0045295B"/>
    <w:rsid w:val="00453E82"/>
    <w:rsid w:val="0045420A"/>
    <w:rsid w:val="004549AD"/>
    <w:rsid w:val="00457905"/>
    <w:rsid w:val="00460510"/>
    <w:rsid w:val="004632D5"/>
    <w:rsid w:val="00465188"/>
    <w:rsid w:val="004667C7"/>
    <w:rsid w:val="00472C82"/>
    <w:rsid w:val="00473687"/>
    <w:rsid w:val="0047533C"/>
    <w:rsid w:val="00475E2E"/>
    <w:rsid w:val="00476686"/>
    <w:rsid w:val="0047693D"/>
    <w:rsid w:val="0048101A"/>
    <w:rsid w:val="00484712"/>
    <w:rsid w:val="00486D0B"/>
    <w:rsid w:val="00490364"/>
    <w:rsid w:val="00491404"/>
    <w:rsid w:val="004927CF"/>
    <w:rsid w:val="00492FC1"/>
    <w:rsid w:val="004935C9"/>
    <w:rsid w:val="00494EA3"/>
    <w:rsid w:val="00496F55"/>
    <w:rsid w:val="004A3E70"/>
    <w:rsid w:val="004A62D9"/>
    <w:rsid w:val="004B00BF"/>
    <w:rsid w:val="004B1864"/>
    <w:rsid w:val="004B1938"/>
    <w:rsid w:val="004B1A86"/>
    <w:rsid w:val="004B1C22"/>
    <w:rsid w:val="004B3A9D"/>
    <w:rsid w:val="004B4166"/>
    <w:rsid w:val="004B4757"/>
    <w:rsid w:val="004B5B0A"/>
    <w:rsid w:val="004B76FC"/>
    <w:rsid w:val="004C264C"/>
    <w:rsid w:val="004C27E8"/>
    <w:rsid w:val="004C3D76"/>
    <w:rsid w:val="004C79C8"/>
    <w:rsid w:val="004D01B3"/>
    <w:rsid w:val="004D0DE7"/>
    <w:rsid w:val="004D1F44"/>
    <w:rsid w:val="004D355A"/>
    <w:rsid w:val="004D639E"/>
    <w:rsid w:val="004D7E1F"/>
    <w:rsid w:val="004E03B4"/>
    <w:rsid w:val="004E0C23"/>
    <w:rsid w:val="004E494A"/>
    <w:rsid w:val="004E7B8D"/>
    <w:rsid w:val="004F26BC"/>
    <w:rsid w:val="004F2F4F"/>
    <w:rsid w:val="004F6D4A"/>
    <w:rsid w:val="004F7599"/>
    <w:rsid w:val="00505698"/>
    <w:rsid w:val="005059C8"/>
    <w:rsid w:val="00510041"/>
    <w:rsid w:val="005102CE"/>
    <w:rsid w:val="00512B42"/>
    <w:rsid w:val="005142C0"/>
    <w:rsid w:val="00517A03"/>
    <w:rsid w:val="00517A75"/>
    <w:rsid w:val="0052019E"/>
    <w:rsid w:val="00520A61"/>
    <w:rsid w:val="005254B2"/>
    <w:rsid w:val="0052566A"/>
    <w:rsid w:val="0052639B"/>
    <w:rsid w:val="005263A5"/>
    <w:rsid w:val="00526CB4"/>
    <w:rsid w:val="0053031A"/>
    <w:rsid w:val="00530E5E"/>
    <w:rsid w:val="00531335"/>
    <w:rsid w:val="00534D46"/>
    <w:rsid w:val="00536B7F"/>
    <w:rsid w:val="005404F5"/>
    <w:rsid w:val="005407F8"/>
    <w:rsid w:val="00542620"/>
    <w:rsid w:val="00542779"/>
    <w:rsid w:val="00542785"/>
    <w:rsid w:val="00544849"/>
    <w:rsid w:val="0054528F"/>
    <w:rsid w:val="00550432"/>
    <w:rsid w:val="0055329D"/>
    <w:rsid w:val="005558AB"/>
    <w:rsid w:val="00556181"/>
    <w:rsid w:val="00560CF1"/>
    <w:rsid w:val="0056181D"/>
    <w:rsid w:val="0056195B"/>
    <w:rsid w:val="0056375C"/>
    <w:rsid w:val="00563986"/>
    <w:rsid w:val="0056634D"/>
    <w:rsid w:val="00567893"/>
    <w:rsid w:val="005718D7"/>
    <w:rsid w:val="00572709"/>
    <w:rsid w:val="005745BA"/>
    <w:rsid w:val="00577789"/>
    <w:rsid w:val="00577FB5"/>
    <w:rsid w:val="0058137C"/>
    <w:rsid w:val="00581601"/>
    <w:rsid w:val="00587E9A"/>
    <w:rsid w:val="005901A3"/>
    <w:rsid w:val="005A0EAA"/>
    <w:rsid w:val="005A1670"/>
    <w:rsid w:val="005A5248"/>
    <w:rsid w:val="005C0782"/>
    <w:rsid w:val="005C506E"/>
    <w:rsid w:val="005C5323"/>
    <w:rsid w:val="005C6B5D"/>
    <w:rsid w:val="005D2871"/>
    <w:rsid w:val="005D5318"/>
    <w:rsid w:val="005D5D04"/>
    <w:rsid w:val="005D7026"/>
    <w:rsid w:val="005E2645"/>
    <w:rsid w:val="005E3714"/>
    <w:rsid w:val="005E383D"/>
    <w:rsid w:val="005F2401"/>
    <w:rsid w:val="005F4080"/>
    <w:rsid w:val="005F4C72"/>
    <w:rsid w:val="005F7C0B"/>
    <w:rsid w:val="006007C0"/>
    <w:rsid w:val="00601E52"/>
    <w:rsid w:val="00602CC0"/>
    <w:rsid w:val="00606683"/>
    <w:rsid w:val="00611EF5"/>
    <w:rsid w:val="0061290A"/>
    <w:rsid w:val="0061345D"/>
    <w:rsid w:val="00613550"/>
    <w:rsid w:val="006138DD"/>
    <w:rsid w:val="00613B04"/>
    <w:rsid w:val="006179C3"/>
    <w:rsid w:val="00617A89"/>
    <w:rsid w:val="00617D60"/>
    <w:rsid w:val="006201E6"/>
    <w:rsid w:val="00623AFA"/>
    <w:rsid w:val="00626DDB"/>
    <w:rsid w:val="00633438"/>
    <w:rsid w:val="00633F18"/>
    <w:rsid w:val="00637B21"/>
    <w:rsid w:val="006467F0"/>
    <w:rsid w:val="0064717E"/>
    <w:rsid w:val="006504FD"/>
    <w:rsid w:val="00652197"/>
    <w:rsid w:val="00653FC3"/>
    <w:rsid w:val="00655170"/>
    <w:rsid w:val="0065606D"/>
    <w:rsid w:val="0066340C"/>
    <w:rsid w:val="0066461D"/>
    <w:rsid w:val="00664C05"/>
    <w:rsid w:val="0066647E"/>
    <w:rsid w:val="00667D64"/>
    <w:rsid w:val="00670FC1"/>
    <w:rsid w:val="00676682"/>
    <w:rsid w:val="00680BAB"/>
    <w:rsid w:val="00681C5E"/>
    <w:rsid w:val="00683C8A"/>
    <w:rsid w:val="00683D08"/>
    <w:rsid w:val="00683FD4"/>
    <w:rsid w:val="0068670C"/>
    <w:rsid w:val="006954A6"/>
    <w:rsid w:val="00695949"/>
    <w:rsid w:val="00696CFF"/>
    <w:rsid w:val="006A5651"/>
    <w:rsid w:val="006A6A70"/>
    <w:rsid w:val="006A6C17"/>
    <w:rsid w:val="006B027A"/>
    <w:rsid w:val="006B1D6D"/>
    <w:rsid w:val="006B46B9"/>
    <w:rsid w:val="006B7A8B"/>
    <w:rsid w:val="006C159A"/>
    <w:rsid w:val="006C367F"/>
    <w:rsid w:val="006C3E02"/>
    <w:rsid w:val="006C6E5F"/>
    <w:rsid w:val="006C73C7"/>
    <w:rsid w:val="006D17A1"/>
    <w:rsid w:val="006D2226"/>
    <w:rsid w:val="006D28F8"/>
    <w:rsid w:val="006D4D15"/>
    <w:rsid w:val="006D6872"/>
    <w:rsid w:val="006D75DB"/>
    <w:rsid w:val="006D7C21"/>
    <w:rsid w:val="006E1008"/>
    <w:rsid w:val="006E1F8B"/>
    <w:rsid w:val="006E515C"/>
    <w:rsid w:val="006E70C2"/>
    <w:rsid w:val="006E7851"/>
    <w:rsid w:val="006F2307"/>
    <w:rsid w:val="006F2CFE"/>
    <w:rsid w:val="006F2DC0"/>
    <w:rsid w:val="006F48BA"/>
    <w:rsid w:val="006F4A3B"/>
    <w:rsid w:val="00700BDF"/>
    <w:rsid w:val="0070353E"/>
    <w:rsid w:val="0070378F"/>
    <w:rsid w:val="00704C2F"/>
    <w:rsid w:val="00707365"/>
    <w:rsid w:val="0070741E"/>
    <w:rsid w:val="00707D78"/>
    <w:rsid w:val="00710605"/>
    <w:rsid w:val="007110E4"/>
    <w:rsid w:val="00715281"/>
    <w:rsid w:val="00715452"/>
    <w:rsid w:val="007163F4"/>
    <w:rsid w:val="00717C4A"/>
    <w:rsid w:val="0072250E"/>
    <w:rsid w:val="007226C5"/>
    <w:rsid w:val="00723D61"/>
    <w:rsid w:val="007242E2"/>
    <w:rsid w:val="007278A4"/>
    <w:rsid w:val="007308E4"/>
    <w:rsid w:val="00731235"/>
    <w:rsid w:val="00733888"/>
    <w:rsid w:val="0073673D"/>
    <w:rsid w:val="007374AF"/>
    <w:rsid w:val="00737BC1"/>
    <w:rsid w:val="00737F8F"/>
    <w:rsid w:val="00741D18"/>
    <w:rsid w:val="00745379"/>
    <w:rsid w:val="00745A9F"/>
    <w:rsid w:val="00745B93"/>
    <w:rsid w:val="00745C23"/>
    <w:rsid w:val="00752B64"/>
    <w:rsid w:val="00754888"/>
    <w:rsid w:val="00755ADF"/>
    <w:rsid w:val="00756E0C"/>
    <w:rsid w:val="007576B0"/>
    <w:rsid w:val="00757CEA"/>
    <w:rsid w:val="00757E72"/>
    <w:rsid w:val="00764698"/>
    <w:rsid w:val="0076567A"/>
    <w:rsid w:val="00765FEC"/>
    <w:rsid w:val="00780B21"/>
    <w:rsid w:val="00782F1B"/>
    <w:rsid w:val="007834B8"/>
    <w:rsid w:val="00796166"/>
    <w:rsid w:val="007964E4"/>
    <w:rsid w:val="007A0DB3"/>
    <w:rsid w:val="007A1912"/>
    <w:rsid w:val="007A1A23"/>
    <w:rsid w:val="007A2E77"/>
    <w:rsid w:val="007A3E10"/>
    <w:rsid w:val="007A3E3C"/>
    <w:rsid w:val="007A5122"/>
    <w:rsid w:val="007A64C6"/>
    <w:rsid w:val="007A74D7"/>
    <w:rsid w:val="007B2508"/>
    <w:rsid w:val="007B525B"/>
    <w:rsid w:val="007C0BDB"/>
    <w:rsid w:val="007C3822"/>
    <w:rsid w:val="007C3911"/>
    <w:rsid w:val="007C3CFB"/>
    <w:rsid w:val="007C3FDF"/>
    <w:rsid w:val="007C6D72"/>
    <w:rsid w:val="007D063B"/>
    <w:rsid w:val="007D1252"/>
    <w:rsid w:val="007D1A8D"/>
    <w:rsid w:val="007D4373"/>
    <w:rsid w:val="007D4C51"/>
    <w:rsid w:val="007D6319"/>
    <w:rsid w:val="007D67E4"/>
    <w:rsid w:val="007E1720"/>
    <w:rsid w:val="007E1B63"/>
    <w:rsid w:val="007E32B3"/>
    <w:rsid w:val="007E60DA"/>
    <w:rsid w:val="007E6E3B"/>
    <w:rsid w:val="007F2936"/>
    <w:rsid w:val="007F39F0"/>
    <w:rsid w:val="007F50B5"/>
    <w:rsid w:val="007F5AF9"/>
    <w:rsid w:val="007F69B6"/>
    <w:rsid w:val="007F6F67"/>
    <w:rsid w:val="007F7839"/>
    <w:rsid w:val="007F7C56"/>
    <w:rsid w:val="00800301"/>
    <w:rsid w:val="00804983"/>
    <w:rsid w:val="00805CC0"/>
    <w:rsid w:val="00813CBA"/>
    <w:rsid w:val="00816677"/>
    <w:rsid w:val="00816E7A"/>
    <w:rsid w:val="00820DB8"/>
    <w:rsid w:val="008222C3"/>
    <w:rsid w:val="00824739"/>
    <w:rsid w:val="0082488D"/>
    <w:rsid w:val="00825105"/>
    <w:rsid w:val="008263CC"/>
    <w:rsid w:val="0083011F"/>
    <w:rsid w:val="00832C01"/>
    <w:rsid w:val="00832FB9"/>
    <w:rsid w:val="008355B1"/>
    <w:rsid w:val="00835B49"/>
    <w:rsid w:val="00836033"/>
    <w:rsid w:val="00836E11"/>
    <w:rsid w:val="0084056E"/>
    <w:rsid w:val="00842178"/>
    <w:rsid w:val="00843A4F"/>
    <w:rsid w:val="00847C17"/>
    <w:rsid w:val="008509A4"/>
    <w:rsid w:val="008514B8"/>
    <w:rsid w:val="00851795"/>
    <w:rsid w:val="008549B2"/>
    <w:rsid w:val="0085573A"/>
    <w:rsid w:val="008625E1"/>
    <w:rsid w:val="00865E7D"/>
    <w:rsid w:val="008715BE"/>
    <w:rsid w:val="00873F8D"/>
    <w:rsid w:val="00875849"/>
    <w:rsid w:val="00876A32"/>
    <w:rsid w:val="00880F03"/>
    <w:rsid w:val="008819BA"/>
    <w:rsid w:val="0088250E"/>
    <w:rsid w:val="00883BB4"/>
    <w:rsid w:val="0088526A"/>
    <w:rsid w:val="0088582C"/>
    <w:rsid w:val="0088648D"/>
    <w:rsid w:val="00887F37"/>
    <w:rsid w:val="00894045"/>
    <w:rsid w:val="0089557A"/>
    <w:rsid w:val="00897C5D"/>
    <w:rsid w:val="008A6DDD"/>
    <w:rsid w:val="008A7726"/>
    <w:rsid w:val="008A79FD"/>
    <w:rsid w:val="008A7E19"/>
    <w:rsid w:val="008B13E1"/>
    <w:rsid w:val="008B1A26"/>
    <w:rsid w:val="008B217F"/>
    <w:rsid w:val="008B3946"/>
    <w:rsid w:val="008B6ABB"/>
    <w:rsid w:val="008B7DF5"/>
    <w:rsid w:val="008C0003"/>
    <w:rsid w:val="008C5D1B"/>
    <w:rsid w:val="008C73B1"/>
    <w:rsid w:val="008C7B25"/>
    <w:rsid w:val="008D0DEF"/>
    <w:rsid w:val="008D19A2"/>
    <w:rsid w:val="008D30BA"/>
    <w:rsid w:val="008D40F1"/>
    <w:rsid w:val="008D4868"/>
    <w:rsid w:val="008E10BE"/>
    <w:rsid w:val="008E10CC"/>
    <w:rsid w:val="008E386C"/>
    <w:rsid w:val="008E4170"/>
    <w:rsid w:val="008E787F"/>
    <w:rsid w:val="008F2761"/>
    <w:rsid w:val="008F3A4B"/>
    <w:rsid w:val="008F59EF"/>
    <w:rsid w:val="009002D6"/>
    <w:rsid w:val="009011D5"/>
    <w:rsid w:val="0090190C"/>
    <w:rsid w:val="0090228C"/>
    <w:rsid w:val="00903845"/>
    <w:rsid w:val="00905CF8"/>
    <w:rsid w:val="0090695D"/>
    <w:rsid w:val="00907A98"/>
    <w:rsid w:val="0091645D"/>
    <w:rsid w:val="00920502"/>
    <w:rsid w:val="00923B8A"/>
    <w:rsid w:val="0092523B"/>
    <w:rsid w:val="0092538B"/>
    <w:rsid w:val="00926DCF"/>
    <w:rsid w:val="00931B6F"/>
    <w:rsid w:val="00931C60"/>
    <w:rsid w:val="00931C6F"/>
    <w:rsid w:val="00932192"/>
    <w:rsid w:val="009346F7"/>
    <w:rsid w:val="00936701"/>
    <w:rsid w:val="00940115"/>
    <w:rsid w:val="009403C0"/>
    <w:rsid w:val="009432FA"/>
    <w:rsid w:val="0094621B"/>
    <w:rsid w:val="00946F65"/>
    <w:rsid w:val="0095084D"/>
    <w:rsid w:val="0095448B"/>
    <w:rsid w:val="009611DF"/>
    <w:rsid w:val="00961A59"/>
    <w:rsid w:val="00963196"/>
    <w:rsid w:val="00963EC0"/>
    <w:rsid w:val="00964277"/>
    <w:rsid w:val="00966B39"/>
    <w:rsid w:val="00966D75"/>
    <w:rsid w:val="00970076"/>
    <w:rsid w:val="009738EE"/>
    <w:rsid w:val="0098163F"/>
    <w:rsid w:val="00984303"/>
    <w:rsid w:val="0099191D"/>
    <w:rsid w:val="009932AE"/>
    <w:rsid w:val="009955DF"/>
    <w:rsid w:val="009A3B0A"/>
    <w:rsid w:val="009B05FB"/>
    <w:rsid w:val="009B127E"/>
    <w:rsid w:val="009B1B0D"/>
    <w:rsid w:val="009B2CAF"/>
    <w:rsid w:val="009B573E"/>
    <w:rsid w:val="009B6788"/>
    <w:rsid w:val="009C204C"/>
    <w:rsid w:val="009C6EBF"/>
    <w:rsid w:val="009D04F4"/>
    <w:rsid w:val="009D2375"/>
    <w:rsid w:val="009D36AD"/>
    <w:rsid w:val="009D5EDC"/>
    <w:rsid w:val="009E01CB"/>
    <w:rsid w:val="009E40F4"/>
    <w:rsid w:val="009E5C8F"/>
    <w:rsid w:val="009F111D"/>
    <w:rsid w:val="009F29A5"/>
    <w:rsid w:val="009F44F8"/>
    <w:rsid w:val="009F4BF3"/>
    <w:rsid w:val="00A03BD5"/>
    <w:rsid w:val="00A042D8"/>
    <w:rsid w:val="00A0513F"/>
    <w:rsid w:val="00A06515"/>
    <w:rsid w:val="00A07ECB"/>
    <w:rsid w:val="00A1218E"/>
    <w:rsid w:val="00A12CEC"/>
    <w:rsid w:val="00A14BF5"/>
    <w:rsid w:val="00A1536D"/>
    <w:rsid w:val="00A16565"/>
    <w:rsid w:val="00A1722A"/>
    <w:rsid w:val="00A17660"/>
    <w:rsid w:val="00A207FE"/>
    <w:rsid w:val="00A2265A"/>
    <w:rsid w:val="00A2354E"/>
    <w:rsid w:val="00A246AE"/>
    <w:rsid w:val="00A25527"/>
    <w:rsid w:val="00A277F8"/>
    <w:rsid w:val="00A35E35"/>
    <w:rsid w:val="00A40748"/>
    <w:rsid w:val="00A40CB0"/>
    <w:rsid w:val="00A422F1"/>
    <w:rsid w:val="00A42961"/>
    <w:rsid w:val="00A43BE6"/>
    <w:rsid w:val="00A46BAA"/>
    <w:rsid w:val="00A474E3"/>
    <w:rsid w:val="00A53BA6"/>
    <w:rsid w:val="00A54BE3"/>
    <w:rsid w:val="00A556EA"/>
    <w:rsid w:val="00A62E7A"/>
    <w:rsid w:val="00A6353A"/>
    <w:rsid w:val="00A674B5"/>
    <w:rsid w:val="00A67607"/>
    <w:rsid w:val="00A71AD8"/>
    <w:rsid w:val="00A71E7B"/>
    <w:rsid w:val="00A73108"/>
    <w:rsid w:val="00A7574B"/>
    <w:rsid w:val="00A81EE0"/>
    <w:rsid w:val="00A82A12"/>
    <w:rsid w:val="00A84E9A"/>
    <w:rsid w:val="00A867EE"/>
    <w:rsid w:val="00A9337B"/>
    <w:rsid w:val="00A947B4"/>
    <w:rsid w:val="00A95CF3"/>
    <w:rsid w:val="00A96E51"/>
    <w:rsid w:val="00A971FD"/>
    <w:rsid w:val="00AA08E5"/>
    <w:rsid w:val="00AA156B"/>
    <w:rsid w:val="00AA612D"/>
    <w:rsid w:val="00AB1BDC"/>
    <w:rsid w:val="00AB1FC0"/>
    <w:rsid w:val="00AB2289"/>
    <w:rsid w:val="00AB533C"/>
    <w:rsid w:val="00AC1E77"/>
    <w:rsid w:val="00AC603D"/>
    <w:rsid w:val="00AD138D"/>
    <w:rsid w:val="00AD3BBA"/>
    <w:rsid w:val="00AD54F6"/>
    <w:rsid w:val="00AE29FA"/>
    <w:rsid w:val="00AE2BC2"/>
    <w:rsid w:val="00AE5CD4"/>
    <w:rsid w:val="00AE77B4"/>
    <w:rsid w:val="00AF3730"/>
    <w:rsid w:val="00AF501B"/>
    <w:rsid w:val="00AF58AA"/>
    <w:rsid w:val="00AF6F04"/>
    <w:rsid w:val="00B0005D"/>
    <w:rsid w:val="00B009F3"/>
    <w:rsid w:val="00B10B0B"/>
    <w:rsid w:val="00B12875"/>
    <w:rsid w:val="00B1385D"/>
    <w:rsid w:val="00B16012"/>
    <w:rsid w:val="00B1718A"/>
    <w:rsid w:val="00B17769"/>
    <w:rsid w:val="00B17A8A"/>
    <w:rsid w:val="00B17FE3"/>
    <w:rsid w:val="00B20CD0"/>
    <w:rsid w:val="00B24862"/>
    <w:rsid w:val="00B2643F"/>
    <w:rsid w:val="00B277B8"/>
    <w:rsid w:val="00B310A6"/>
    <w:rsid w:val="00B31595"/>
    <w:rsid w:val="00B316E6"/>
    <w:rsid w:val="00B35763"/>
    <w:rsid w:val="00B36BDF"/>
    <w:rsid w:val="00B37D46"/>
    <w:rsid w:val="00B47FD2"/>
    <w:rsid w:val="00B50154"/>
    <w:rsid w:val="00B5308F"/>
    <w:rsid w:val="00B53B33"/>
    <w:rsid w:val="00B64D7F"/>
    <w:rsid w:val="00B67C73"/>
    <w:rsid w:val="00B742DB"/>
    <w:rsid w:val="00B74F13"/>
    <w:rsid w:val="00B76F0A"/>
    <w:rsid w:val="00B77A42"/>
    <w:rsid w:val="00B832E0"/>
    <w:rsid w:val="00B83ADF"/>
    <w:rsid w:val="00B910AE"/>
    <w:rsid w:val="00B91F1F"/>
    <w:rsid w:val="00B9266B"/>
    <w:rsid w:val="00B957F3"/>
    <w:rsid w:val="00B96934"/>
    <w:rsid w:val="00BA0C05"/>
    <w:rsid w:val="00BA1FED"/>
    <w:rsid w:val="00BA25DE"/>
    <w:rsid w:val="00BB0772"/>
    <w:rsid w:val="00BB2BB3"/>
    <w:rsid w:val="00BB2FC5"/>
    <w:rsid w:val="00BB7E19"/>
    <w:rsid w:val="00BC6ADA"/>
    <w:rsid w:val="00BD5FD3"/>
    <w:rsid w:val="00BD7042"/>
    <w:rsid w:val="00BE130A"/>
    <w:rsid w:val="00BE1685"/>
    <w:rsid w:val="00BE1A9E"/>
    <w:rsid w:val="00BE3F39"/>
    <w:rsid w:val="00BE4261"/>
    <w:rsid w:val="00BE4ED7"/>
    <w:rsid w:val="00BE56C4"/>
    <w:rsid w:val="00BE6A87"/>
    <w:rsid w:val="00BF22F0"/>
    <w:rsid w:val="00BF2A90"/>
    <w:rsid w:val="00BF2E9E"/>
    <w:rsid w:val="00BF3369"/>
    <w:rsid w:val="00BF36DA"/>
    <w:rsid w:val="00BF3EE1"/>
    <w:rsid w:val="00C00702"/>
    <w:rsid w:val="00C05983"/>
    <w:rsid w:val="00C1053A"/>
    <w:rsid w:val="00C116FD"/>
    <w:rsid w:val="00C11AD8"/>
    <w:rsid w:val="00C139D2"/>
    <w:rsid w:val="00C20766"/>
    <w:rsid w:val="00C237D3"/>
    <w:rsid w:val="00C274DE"/>
    <w:rsid w:val="00C32605"/>
    <w:rsid w:val="00C34351"/>
    <w:rsid w:val="00C372D6"/>
    <w:rsid w:val="00C40A01"/>
    <w:rsid w:val="00C46B8A"/>
    <w:rsid w:val="00C55A9E"/>
    <w:rsid w:val="00C623AF"/>
    <w:rsid w:val="00C66EDD"/>
    <w:rsid w:val="00C71600"/>
    <w:rsid w:val="00C719A5"/>
    <w:rsid w:val="00C7312C"/>
    <w:rsid w:val="00C75187"/>
    <w:rsid w:val="00C755BD"/>
    <w:rsid w:val="00C763C9"/>
    <w:rsid w:val="00C81DEC"/>
    <w:rsid w:val="00C914DE"/>
    <w:rsid w:val="00C923A6"/>
    <w:rsid w:val="00C92871"/>
    <w:rsid w:val="00C9490C"/>
    <w:rsid w:val="00CA0BA9"/>
    <w:rsid w:val="00CA19BC"/>
    <w:rsid w:val="00CA2E17"/>
    <w:rsid w:val="00CA45CC"/>
    <w:rsid w:val="00CA5C12"/>
    <w:rsid w:val="00CA605E"/>
    <w:rsid w:val="00CA7F9B"/>
    <w:rsid w:val="00CB0753"/>
    <w:rsid w:val="00CB0CC2"/>
    <w:rsid w:val="00CC2307"/>
    <w:rsid w:val="00CC32AA"/>
    <w:rsid w:val="00CC3D3A"/>
    <w:rsid w:val="00CC4FDE"/>
    <w:rsid w:val="00CC55DF"/>
    <w:rsid w:val="00CD05EA"/>
    <w:rsid w:val="00CD23B2"/>
    <w:rsid w:val="00CD4027"/>
    <w:rsid w:val="00CD4382"/>
    <w:rsid w:val="00CD4539"/>
    <w:rsid w:val="00CD4B5D"/>
    <w:rsid w:val="00CD4BCA"/>
    <w:rsid w:val="00CD518B"/>
    <w:rsid w:val="00CD6031"/>
    <w:rsid w:val="00CE0777"/>
    <w:rsid w:val="00CE09F3"/>
    <w:rsid w:val="00CE2827"/>
    <w:rsid w:val="00CE2ED5"/>
    <w:rsid w:val="00CE52B1"/>
    <w:rsid w:val="00CE6614"/>
    <w:rsid w:val="00CF3719"/>
    <w:rsid w:val="00CF495B"/>
    <w:rsid w:val="00CF7331"/>
    <w:rsid w:val="00D02071"/>
    <w:rsid w:val="00D02B6E"/>
    <w:rsid w:val="00D03D9F"/>
    <w:rsid w:val="00D04540"/>
    <w:rsid w:val="00D05E3C"/>
    <w:rsid w:val="00D07FF1"/>
    <w:rsid w:val="00D10A27"/>
    <w:rsid w:val="00D1268C"/>
    <w:rsid w:val="00D1290E"/>
    <w:rsid w:val="00D15553"/>
    <w:rsid w:val="00D2427D"/>
    <w:rsid w:val="00D26BB1"/>
    <w:rsid w:val="00D26CF2"/>
    <w:rsid w:val="00D26FCE"/>
    <w:rsid w:val="00D30293"/>
    <w:rsid w:val="00D31482"/>
    <w:rsid w:val="00D35F5C"/>
    <w:rsid w:val="00D4075D"/>
    <w:rsid w:val="00D43421"/>
    <w:rsid w:val="00D44AB9"/>
    <w:rsid w:val="00D45015"/>
    <w:rsid w:val="00D45310"/>
    <w:rsid w:val="00D45FAE"/>
    <w:rsid w:val="00D46EC2"/>
    <w:rsid w:val="00D531A0"/>
    <w:rsid w:val="00D5533E"/>
    <w:rsid w:val="00D568D7"/>
    <w:rsid w:val="00D60FED"/>
    <w:rsid w:val="00D617AF"/>
    <w:rsid w:val="00D63090"/>
    <w:rsid w:val="00D65751"/>
    <w:rsid w:val="00D66E65"/>
    <w:rsid w:val="00D71026"/>
    <w:rsid w:val="00D741B7"/>
    <w:rsid w:val="00D825E1"/>
    <w:rsid w:val="00D82BC2"/>
    <w:rsid w:val="00D8456A"/>
    <w:rsid w:val="00D845F0"/>
    <w:rsid w:val="00D91A8F"/>
    <w:rsid w:val="00D95B0B"/>
    <w:rsid w:val="00DA2F8E"/>
    <w:rsid w:val="00DA67B6"/>
    <w:rsid w:val="00DA7576"/>
    <w:rsid w:val="00DB66E9"/>
    <w:rsid w:val="00DB71B1"/>
    <w:rsid w:val="00DB7E0D"/>
    <w:rsid w:val="00DC49B2"/>
    <w:rsid w:val="00DD0518"/>
    <w:rsid w:val="00DD19F5"/>
    <w:rsid w:val="00DD3040"/>
    <w:rsid w:val="00DD435E"/>
    <w:rsid w:val="00DE2F19"/>
    <w:rsid w:val="00DE5CB5"/>
    <w:rsid w:val="00DF0901"/>
    <w:rsid w:val="00DF229C"/>
    <w:rsid w:val="00E00542"/>
    <w:rsid w:val="00E005F4"/>
    <w:rsid w:val="00E00932"/>
    <w:rsid w:val="00E030FA"/>
    <w:rsid w:val="00E05460"/>
    <w:rsid w:val="00E05A29"/>
    <w:rsid w:val="00E060F2"/>
    <w:rsid w:val="00E076A1"/>
    <w:rsid w:val="00E078F6"/>
    <w:rsid w:val="00E10236"/>
    <w:rsid w:val="00E10510"/>
    <w:rsid w:val="00E10CE2"/>
    <w:rsid w:val="00E124CC"/>
    <w:rsid w:val="00E1553C"/>
    <w:rsid w:val="00E166C4"/>
    <w:rsid w:val="00E2018D"/>
    <w:rsid w:val="00E236B0"/>
    <w:rsid w:val="00E25969"/>
    <w:rsid w:val="00E267EE"/>
    <w:rsid w:val="00E30523"/>
    <w:rsid w:val="00E31E69"/>
    <w:rsid w:val="00E3478D"/>
    <w:rsid w:val="00E34E2B"/>
    <w:rsid w:val="00E370E3"/>
    <w:rsid w:val="00E408E2"/>
    <w:rsid w:val="00E41336"/>
    <w:rsid w:val="00E44C79"/>
    <w:rsid w:val="00E452A9"/>
    <w:rsid w:val="00E50443"/>
    <w:rsid w:val="00E53D04"/>
    <w:rsid w:val="00E56BC8"/>
    <w:rsid w:val="00E60BE7"/>
    <w:rsid w:val="00E61BE5"/>
    <w:rsid w:val="00E6269A"/>
    <w:rsid w:val="00E6398F"/>
    <w:rsid w:val="00E640B2"/>
    <w:rsid w:val="00E7169D"/>
    <w:rsid w:val="00E722E8"/>
    <w:rsid w:val="00E72519"/>
    <w:rsid w:val="00E73E64"/>
    <w:rsid w:val="00E751D3"/>
    <w:rsid w:val="00E75DB7"/>
    <w:rsid w:val="00E76890"/>
    <w:rsid w:val="00E76A03"/>
    <w:rsid w:val="00E76F09"/>
    <w:rsid w:val="00E817A8"/>
    <w:rsid w:val="00E82A1B"/>
    <w:rsid w:val="00E82BB2"/>
    <w:rsid w:val="00E83BA2"/>
    <w:rsid w:val="00E85346"/>
    <w:rsid w:val="00E863E9"/>
    <w:rsid w:val="00E8686F"/>
    <w:rsid w:val="00E8696C"/>
    <w:rsid w:val="00E92592"/>
    <w:rsid w:val="00E94412"/>
    <w:rsid w:val="00E95E9C"/>
    <w:rsid w:val="00E96FEC"/>
    <w:rsid w:val="00E97207"/>
    <w:rsid w:val="00E97428"/>
    <w:rsid w:val="00EA43B2"/>
    <w:rsid w:val="00EA4AD3"/>
    <w:rsid w:val="00EA69D2"/>
    <w:rsid w:val="00EA7037"/>
    <w:rsid w:val="00EA7246"/>
    <w:rsid w:val="00EA756A"/>
    <w:rsid w:val="00EB32C8"/>
    <w:rsid w:val="00EC527F"/>
    <w:rsid w:val="00EC5A58"/>
    <w:rsid w:val="00EC7A90"/>
    <w:rsid w:val="00ED011D"/>
    <w:rsid w:val="00ED0578"/>
    <w:rsid w:val="00ED2345"/>
    <w:rsid w:val="00ED28CD"/>
    <w:rsid w:val="00ED556C"/>
    <w:rsid w:val="00ED5687"/>
    <w:rsid w:val="00ED6227"/>
    <w:rsid w:val="00EE179A"/>
    <w:rsid w:val="00EE17EE"/>
    <w:rsid w:val="00EE320C"/>
    <w:rsid w:val="00EE7180"/>
    <w:rsid w:val="00EF26B4"/>
    <w:rsid w:val="00EF5711"/>
    <w:rsid w:val="00EF6D5D"/>
    <w:rsid w:val="00F042C9"/>
    <w:rsid w:val="00F04DE5"/>
    <w:rsid w:val="00F06123"/>
    <w:rsid w:val="00F070FF"/>
    <w:rsid w:val="00F073EA"/>
    <w:rsid w:val="00F11B82"/>
    <w:rsid w:val="00F13BAB"/>
    <w:rsid w:val="00F13EC8"/>
    <w:rsid w:val="00F22629"/>
    <w:rsid w:val="00F22AEF"/>
    <w:rsid w:val="00F232FF"/>
    <w:rsid w:val="00F310FB"/>
    <w:rsid w:val="00F31B0F"/>
    <w:rsid w:val="00F34A3D"/>
    <w:rsid w:val="00F354CC"/>
    <w:rsid w:val="00F36E31"/>
    <w:rsid w:val="00F403DC"/>
    <w:rsid w:val="00F41366"/>
    <w:rsid w:val="00F426E1"/>
    <w:rsid w:val="00F44170"/>
    <w:rsid w:val="00F4466D"/>
    <w:rsid w:val="00F469C9"/>
    <w:rsid w:val="00F523C3"/>
    <w:rsid w:val="00F52F49"/>
    <w:rsid w:val="00F53231"/>
    <w:rsid w:val="00F57474"/>
    <w:rsid w:val="00F61319"/>
    <w:rsid w:val="00F61B26"/>
    <w:rsid w:val="00F63077"/>
    <w:rsid w:val="00F67EE3"/>
    <w:rsid w:val="00F71812"/>
    <w:rsid w:val="00F71834"/>
    <w:rsid w:val="00F71B32"/>
    <w:rsid w:val="00F75B51"/>
    <w:rsid w:val="00F80A7A"/>
    <w:rsid w:val="00F81214"/>
    <w:rsid w:val="00F81994"/>
    <w:rsid w:val="00F83991"/>
    <w:rsid w:val="00F861B7"/>
    <w:rsid w:val="00F86709"/>
    <w:rsid w:val="00F86936"/>
    <w:rsid w:val="00F90DED"/>
    <w:rsid w:val="00F92117"/>
    <w:rsid w:val="00F92CAE"/>
    <w:rsid w:val="00F965EC"/>
    <w:rsid w:val="00FA0C0F"/>
    <w:rsid w:val="00FA3CED"/>
    <w:rsid w:val="00FA4588"/>
    <w:rsid w:val="00FB0669"/>
    <w:rsid w:val="00FB0F76"/>
    <w:rsid w:val="00FB5DBE"/>
    <w:rsid w:val="00FC0F50"/>
    <w:rsid w:val="00FC2738"/>
    <w:rsid w:val="00FC41CB"/>
    <w:rsid w:val="00FC46A5"/>
    <w:rsid w:val="00FC6773"/>
    <w:rsid w:val="00FD1382"/>
    <w:rsid w:val="00FD5B36"/>
    <w:rsid w:val="00FD6632"/>
    <w:rsid w:val="00FD6F90"/>
    <w:rsid w:val="00FE3A42"/>
    <w:rsid w:val="00FF02B3"/>
    <w:rsid w:val="00FF076D"/>
    <w:rsid w:val="00FF120E"/>
    <w:rsid w:val="00FF17AA"/>
    <w:rsid w:val="00FF3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CF3BBB"/>
  <w15:chartTrackingRefBased/>
  <w15:docId w15:val="{57A7AA3B-9250-457A-817A-E583D624C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9C9"/>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F469C9"/>
    <w:pPr>
      <w:keepNext/>
      <w:outlineLvl w:val="0"/>
    </w:pPr>
    <w:rPr>
      <w:b/>
      <w:sz w:val="24"/>
      <w:lang w:val="x-none" w:eastAsia="x-none"/>
    </w:rPr>
  </w:style>
  <w:style w:type="paragraph" w:styleId="Heading2">
    <w:name w:val="heading 2"/>
    <w:basedOn w:val="Normal"/>
    <w:next w:val="Normal"/>
    <w:link w:val="Heading2Char"/>
    <w:unhideWhenUsed/>
    <w:qFormat/>
    <w:rsid w:val="0056789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56789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nhideWhenUsed/>
    <w:qFormat/>
    <w:rsid w:val="0056789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unhideWhenUsed/>
    <w:qFormat/>
    <w:rsid w:val="00567893"/>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469C9"/>
    <w:rPr>
      <w:rFonts w:ascii="Times New Roman" w:eastAsia="Times New Roman" w:hAnsi="Times New Roman" w:cs="Times New Roman"/>
      <w:b/>
      <w:sz w:val="24"/>
      <w:szCs w:val="20"/>
      <w:lang w:val="x-none" w:eastAsia="x-none"/>
    </w:rPr>
  </w:style>
  <w:style w:type="paragraph" w:styleId="Header">
    <w:name w:val="header"/>
    <w:basedOn w:val="Normal"/>
    <w:link w:val="HeaderChar"/>
    <w:rsid w:val="00F469C9"/>
    <w:pPr>
      <w:tabs>
        <w:tab w:val="center" w:pos="4320"/>
        <w:tab w:val="right" w:pos="8640"/>
      </w:tabs>
    </w:pPr>
  </w:style>
  <w:style w:type="character" w:customStyle="1" w:styleId="HeaderChar">
    <w:name w:val="Header Char"/>
    <w:basedOn w:val="DefaultParagraphFont"/>
    <w:link w:val="Header"/>
    <w:rsid w:val="00F469C9"/>
    <w:rPr>
      <w:rFonts w:ascii="Times New Roman" w:eastAsia="Times New Roman" w:hAnsi="Times New Roman" w:cs="Times New Roman"/>
      <w:sz w:val="20"/>
      <w:szCs w:val="20"/>
    </w:rPr>
  </w:style>
  <w:style w:type="paragraph" w:styleId="Footer">
    <w:name w:val="footer"/>
    <w:basedOn w:val="Normal"/>
    <w:link w:val="FooterChar"/>
    <w:rsid w:val="00F469C9"/>
    <w:pPr>
      <w:tabs>
        <w:tab w:val="center" w:pos="4320"/>
        <w:tab w:val="right" w:pos="8640"/>
      </w:tabs>
    </w:pPr>
  </w:style>
  <w:style w:type="character" w:customStyle="1" w:styleId="FooterChar">
    <w:name w:val="Footer Char"/>
    <w:basedOn w:val="DefaultParagraphFont"/>
    <w:link w:val="Footer"/>
    <w:rsid w:val="00F469C9"/>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1C7CA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7CA6"/>
    <w:rPr>
      <w:rFonts w:ascii="Segoe UI" w:eastAsia="Times New Roman" w:hAnsi="Segoe UI" w:cs="Segoe UI"/>
      <w:sz w:val="18"/>
      <w:szCs w:val="18"/>
    </w:rPr>
  </w:style>
  <w:style w:type="paragraph" w:styleId="ListParagraph">
    <w:name w:val="List Paragraph"/>
    <w:aliases w:val="Virginia,List Paragraph1,List Paragraph Char Char"/>
    <w:basedOn w:val="Normal"/>
    <w:link w:val="ListParagraphChar"/>
    <w:uiPriority w:val="34"/>
    <w:qFormat/>
    <w:rsid w:val="00104525"/>
    <w:pPr>
      <w:ind w:left="720"/>
      <w:contextualSpacing/>
    </w:pPr>
  </w:style>
  <w:style w:type="character" w:styleId="Hyperlink">
    <w:name w:val="Hyperlink"/>
    <w:basedOn w:val="DefaultParagraphFont"/>
    <w:uiPriority w:val="99"/>
    <w:unhideWhenUsed/>
    <w:rsid w:val="00417BCF"/>
    <w:rPr>
      <w:color w:val="0000FF"/>
      <w:u w:val="single"/>
    </w:rPr>
  </w:style>
  <w:style w:type="table" w:styleId="TableGrid">
    <w:name w:val="Table Grid"/>
    <w:basedOn w:val="TableNormal"/>
    <w:uiPriority w:val="59"/>
    <w:qFormat/>
    <w:rsid w:val="00EA43B2"/>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CA19BC"/>
    <w:pPr>
      <w:widowControl w:val="0"/>
      <w:autoSpaceDE w:val="0"/>
      <w:autoSpaceDN w:val="0"/>
    </w:pPr>
    <w:rPr>
      <w:rFonts w:ascii="Book Antiqua" w:eastAsia="Book Antiqua" w:hAnsi="Book Antiqua" w:cs="Book Antiqua"/>
      <w:sz w:val="22"/>
      <w:szCs w:val="22"/>
    </w:rPr>
  </w:style>
  <w:style w:type="character" w:customStyle="1" w:styleId="Heading2Char">
    <w:name w:val="Heading 2 Char"/>
    <w:basedOn w:val="DefaultParagraphFont"/>
    <w:link w:val="Heading2"/>
    <w:rsid w:val="00567893"/>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rsid w:val="0056789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rsid w:val="00567893"/>
    <w:rPr>
      <w:rFonts w:asciiTheme="majorHAnsi" w:eastAsiaTheme="majorEastAsia" w:hAnsiTheme="majorHAnsi" w:cstheme="majorBidi"/>
      <w:i/>
      <w:iCs/>
      <w:color w:val="2E74B5" w:themeColor="accent1" w:themeShade="BF"/>
      <w:sz w:val="20"/>
      <w:szCs w:val="20"/>
    </w:rPr>
  </w:style>
  <w:style w:type="character" w:customStyle="1" w:styleId="Heading8Char">
    <w:name w:val="Heading 8 Char"/>
    <w:basedOn w:val="DefaultParagraphFont"/>
    <w:link w:val="Heading8"/>
    <w:rsid w:val="00567893"/>
    <w:rPr>
      <w:rFonts w:asciiTheme="majorHAnsi" w:eastAsiaTheme="majorEastAsia" w:hAnsiTheme="majorHAnsi" w:cstheme="majorBidi"/>
      <w:color w:val="272727" w:themeColor="text1" w:themeTint="D8"/>
      <w:sz w:val="21"/>
      <w:szCs w:val="21"/>
    </w:rPr>
  </w:style>
  <w:style w:type="paragraph" w:styleId="TOC1">
    <w:name w:val="toc 1"/>
    <w:aliases w:val="SMF Index"/>
    <w:basedOn w:val="Normal"/>
    <w:next w:val="Normal"/>
    <w:autoRedefine/>
    <w:rsid w:val="00567893"/>
    <w:pPr>
      <w:spacing w:before="120" w:after="120"/>
    </w:pPr>
    <w:rPr>
      <w:rFonts w:ascii="Arial" w:hAnsi="Arial"/>
      <w:b/>
      <w:sz w:val="22"/>
    </w:rPr>
  </w:style>
  <w:style w:type="paragraph" w:styleId="BodyTextIndent">
    <w:name w:val="Body Text Indent"/>
    <w:basedOn w:val="Normal"/>
    <w:link w:val="BodyTextIndentChar"/>
    <w:rsid w:val="00567893"/>
    <w:pPr>
      <w:ind w:left="1440"/>
      <w:jc w:val="both"/>
    </w:pPr>
    <w:rPr>
      <w:sz w:val="24"/>
    </w:rPr>
  </w:style>
  <w:style w:type="character" w:customStyle="1" w:styleId="BodyTextIndentChar">
    <w:name w:val="Body Text Indent Char"/>
    <w:basedOn w:val="DefaultParagraphFont"/>
    <w:link w:val="BodyTextIndent"/>
    <w:rsid w:val="00567893"/>
    <w:rPr>
      <w:rFonts w:ascii="Times New Roman" w:eastAsia="Times New Roman" w:hAnsi="Times New Roman" w:cs="Times New Roman"/>
      <w:sz w:val="24"/>
      <w:szCs w:val="20"/>
    </w:rPr>
  </w:style>
  <w:style w:type="paragraph" w:styleId="NormalWeb">
    <w:name w:val="Normal (Web)"/>
    <w:basedOn w:val="Normal"/>
    <w:uiPriority w:val="99"/>
    <w:rsid w:val="00567893"/>
    <w:pPr>
      <w:spacing w:before="100" w:beforeAutospacing="1" w:after="100" w:afterAutospacing="1"/>
    </w:pPr>
    <w:rPr>
      <w:sz w:val="24"/>
      <w:szCs w:val="24"/>
    </w:rPr>
  </w:style>
  <w:style w:type="paragraph" w:customStyle="1" w:styleId="CharCharCharCharCharCharChar">
    <w:name w:val="Char Char Char Char Char Char Char"/>
    <w:basedOn w:val="Normal"/>
    <w:autoRedefine/>
    <w:rsid w:val="00567893"/>
    <w:pPr>
      <w:spacing w:after="160" w:line="240" w:lineRule="exact"/>
    </w:pPr>
    <w:rPr>
      <w:rFonts w:ascii="Century Gothic" w:hAnsi="Century Gothic"/>
      <w:b/>
    </w:rPr>
  </w:style>
  <w:style w:type="paragraph" w:customStyle="1" w:styleId="WW-NormalWeb">
    <w:name w:val="WW-Normal (Web)"/>
    <w:basedOn w:val="Normal"/>
    <w:rsid w:val="00567893"/>
    <w:pPr>
      <w:suppressAutoHyphens/>
      <w:spacing w:before="100" w:after="100"/>
    </w:pPr>
    <w:rPr>
      <w:sz w:val="24"/>
    </w:rPr>
  </w:style>
  <w:style w:type="character" w:styleId="CommentReference">
    <w:name w:val="annotation reference"/>
    <w:basedOn w:val="DefaultParagraphFont"/>
    <w:rsid w:val="00567893"/>
    <w:rPr>
      <w:sz w:val="16"/>
      <w:szCs w:val="16"/>
    </w:rPr>
  </w:style>
  <w:style w:type="paragraph" w:styleId="CommentText">
    <w:name w:val="annotation text"/>
    <w:basedOn w:val="Normal"/>
    <w:link w:val="CommentTextChar"/>
    <w:rsid w:val="00567893"/>
  </w:style>
  <w:style w:type="character" w:customStyle="1" w:styleId="CommentTextChar">
    <w:name w:val="Comment Text Char"/>
    <w:basedOn w:val="DefaultParagraphFont"/>
    <w:link w:val="CommentText"/>
    <w:rsid w:val="0056789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7893"/>
    <w:rPr>
      <w:b/>
      <w:bCs/>
    </w:rPr>
  </w:style>
  <w:style w:type="character" w:customStyle="1" w:styleId="CommentSubjectChar">
    <w:name w:val="Comment Subject Char"/>
    <w:basedOn w:val="CommentTextChar"/>
    <w:link w:val="CommentSubject"/>
    <w:rsid w:val="00567893"/>
    <w:rPr>
      <w:rFonts w:ascii="Times New Roman" w:eastAsia="Times New Roman" w:hAnsi="Times New Roman" w:cs="Times New Roman"/>
      <w:b/>
      <w:bCs/>
      <w:sz w:val="20"/>
      <w:szCs w:val="20"/>
    </w:rPr>
  </w:style>
  <w:style w:type="paragraph" w:styleId="BodyText">
    <w:name w:val="Body Text"/>
    <w:basedOn w:val="Normal"/>
    <w:link w:val="BodyTextChar"/>
    <w:rsid w:val="00567893"/>
    <w:pPr>
      <w:spacing w:after="120"/>
    </w:pPr>
  </w:style>
  <w:style w:type="character" w:customStyle="1" w:styleId="BodyTextChar">
    <w:name w:val="Body Text Char"/>
    <w:basedOn w:val="DefaultParagraphFont"/>
    <w:link w:val="BodyText"/>
    <w:rsid w:val="00567893"/>
    <w:rPr>
      <w:rFonts w:ascii="Times New Roman" w:eastAsia="Times New Roman" w:hAnsi="Times New Roman" w:cs="Times New Roman"/>
      <w:sz w:val="20"/>
      <w:szCs w:val="20"/>
    </w:rPr>
  </w:style>
  <w:style w:type="paragraph" w:customStyle="1" w:styleId="TableContents">
    <w:name w:val="Table Contents"/>
    <w:basedOn w:val="BodyText"/>
    <w:rsid w:val="00567893"/>
    <w:pPr>
      <w:widowControl w:val="0"/>
      <w:suppressAutoHyphens/>
    </w:pPr>
    <w:rPr>
      <w:sz w:val="24"/>
    </w:rPr>
  </w:style>
  <w:style w:type="paragraph" w:styleId="BodyText3">
    <w:name w:val="Body Text 3"/>
    <w:basedOn w:val="Normal"/>
    <w:link w:val="BodyText3Char"/>
    <w:rsid w:val="00567893"/>
    <w:pPr>
      <w:suppressAutoHyphens/>
      <w:spacing w:after="120"/>
    </w:pPr>
    <w:rPr>
      <w:sz w:val="16"/>
      <w:szCs w:val="16"/>
    </w:rPr>
  </w:style>
  <w:style w:type="character" w:customStyle="1" w:styleId="BodyText3Char">
    <w:name w:val="Body Text 3 Char"/>
    <w:basedOn w:val="DefaultParagraphFont"/>
    <w:link w:val="BodyText3"/>
    <w:rsid w:val="00567893"/>
    <w:rPr>
      <w:rFonts w:ascii="Times New Roman" w:eastAsia="Times New Roman" w:hAnsi="Times New Roman" w:cs="Times New Roman"/>
      <w:sz w:val="16"/>
      <w:szCs w:val="16"/>
    </w:rPr>
  </w:style>
  <w:style w:type="character" w:customStyle="1" w:styleId="EmailStyle311">
    <w:name w:val="EmailStyle311"/>
    <w:basedOn w:val="DefaultParagraphFont"/>
    <w:semiHidden/>
    <w:rsid w:val="00567893"/>
    <w:rPr>
      <w:rFonts w:ascii="Arial" w:hAnsi="Arial" w:cs="Arial"/>
      <w:color w:val="000080"/>
      <w:sz w:val="20"/>
      <w:szCs w:val="20"/>
    </w:rPr>
  </w:style>
  <w:style w:type="paragraph" w:styleId="Revision">
    <w:name w:val="Revision"/>
    <w:hidden/>
    <w:uiPriority w:val="99"/>
    <w:semiHidden/>
    <w:rsid w:val="00567893"/>
    <w:pPr>
      <w:spacing w:after="0" w:line="240" w:lineRule="auto"/>
    </w:pPr>
    <w:rPr>
      <w:rFonts w:ascii="Times New Roman" w:eastAsia="Times New Roman" w:hAnsi="Times New Roman" w:cs="Times New Roman"/>
      <w:sz w:val="20"/>
      <w:szCs w:val="20"/>
    </w:rPr>
  </w:style>
  <w:style w:type="paragraph" w:customStyle="1" w:styleId="Default">
    <w:name w:val="Default"/>
    <w:rsid w:val="00567893"/>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CharCharCharCharCharCharChar1">
    <w:name w:val="Char Char Char Char Char Char Char1"/>
    <w:basedOn w:val="Normal"/>
    <w:autoRedefine/>
    <w:rsid w:val="00567893"/>
    <w:pPr>
      <w:spacing w:after="160" w:line="240" w:lineRule="exact"/>
    </w:pPr>
    <w:rPr>
      <w:rFonts w:ascii="Century Gothic" w:hAnsi="Century Gothic"/>
      <w:b/>
    </w:rPr>
  </w:style>
  <w:style w:type="paragraph" w:customStyle="1" w:styleId="TableText">
    <w:name w:val="Table Text"/>
    <w:rsid w:val="00567893"/>
    <w:pPr>
      <w:spacing w:before="40" w:after="40" w:line="240" w:lineRule="auto"/>
    </w:pPr>
    <w:rPr>
      <w:rFonts w:ascii="Times New Roman" w:eastAsia="Times New Roman" w:hAnsi="Times New Roman" w:cs="Times New Roman"/>
      <w:sz w:val="24"/>
      <w:szCs w:val="20"/>
    </w:rPr>
  </w:style>
  <w:style w:type="character" w:customStyle="1" w:styleId="ListParagraphChar">
    <w:name w:val="List Paragraph Char"/>
    <w:aliases w:val="Virginia Char,List Paragraph1 Char,List Paragraph Char Char Char"/>
    <w:link w:val="ListParagraph"/>
    <w:uiPriority w:val="34"/>
    <w:qFormat/>
    <w:locked/>
    <w:rsid w:val="00567893"/>
    <w:rPr>
      <w:rFonts w:ascii="Times New Roman" w:eastAsia="Times New Roman" w:hAnsi="Times New Roman" w:cs="Times New Roman"/>
      <w:sz w:val="20"/>
      <w:szCs w:val="20"/>
    </w:rPr>
  </w:style>
  <w:style w:type="character" w:customStyle="1" w:styleId="JitendraPatil">
    <w:name w:val="Jitendra Patil"/>
    <w:semiHidden/>
    <w:rsid w:val="00567893"/>
    <w:rPr>
      <w:rFonts w:ascii="Arial" w:hAnsi="Arial" w:cs="Arial"/>
      <w:color w:val="000080"/>
      <w:sz w:val="20"/>
      <w:szCs w:val="20"/>
    </w:rPr>
  </w:style>
  <w:style w:type="table" w:styleId="PlainTable5">
    <w:name w:val="Plain Table 5"/>
    <w:basedOn w:val="TableNormal"/>
    <w:uiPriority w:val="45"/>
    <w:rsid w:val="00183D2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xmsonormal">
    <w:name w:val="x_msonormal"/>
    <w:basedOn w:val="Normal"/>
    <w:rsid w:val="006B027A"/>
    <w:rPr>
      <w:rFonts w:ascii="Calibri" w:eastAsiaTheme="minorHAnsi" w:hAnsi="Calibri" w:cs="Calibri"/>
      <w:sz w:val="22"/>
      <w:szCs w:val="22"/>
      <w:lang w:val="en-IN" w:eastAsia="en-IN"/>
    </w:rPr>
  </w:style>
  <w:style w:type="character" w:styleId="UnresolvedMention">
    <w:name w:val="Unresolved Mention"/>
    <w:basedOn w:val="DefaultParagraphFont"/>
    <w:uiPriority w:val="99"/>
    <w:semiHidden/>
    <w:unhideWhenUsed/>
    <w:rsid w:val="00813CBA"/>
    <w:rPr>
      <w:color w:val="605E5C"/>
      <w:shd w:val="clear" w:color="auto" w:fill="E1DFDD"/>
    </w:rPr>
  </w:style>
  <w:style w:type="character" w:styleId="FollowedHyperlink">
    <w:name w:val="FollowedHyperlink"/>
    <w:basedOn w:val="DefaultParagraphFont"/>
    <w:uiPriority w:val="99"/>
    <w:semiHidden/>
    <w:unhideWhenUsed/>
    <w:rsid w:val="00F042C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2276">
      <w:bodyDiv w:val="1"/>
      <w:marLeft w:val="0"/>
      <w:marRight w:val="0"/>
      <w:marTop w:val="0"/>
      <w:marBottom w:val="0"/>
      <w:divBdr>
        <w:top w:val="none" w:sz="0" w:space="0" w:color="auto"/>
        <w:left w:val="none" w:sz="0" w:space="0" w:color="auto"/>
        <w:bottom w:val="none" w:sz="0" w:space="0" w:color="auto"/>
        <w:right w:val="none" w:sz="0" w:space="0" w:color="auto"/>
      </w:divBdr>
    </w:div>
    <w:div w:id="86972533">
      <w:bodyDiv w:val="1"/>
      <w:marLeft w:val="0"/>
      <w:marRight w:val="0"/>
      <w:marTop w:val="0"/>
      <w:marBottom w:val="0"/>
      <w:divBdr>
        <w:top w:val="none" w:sz="0" w:space="0" w:color="auto"/>
        <w:left w:val="none" w:sz="0" w:space="0" w:color="auto"/>
        <w:bottom w:val="none" w:sz="0" w:space="0" w:color="auto"/>
        <w:right w:val="none" w:sz="0" w:space="0" w:color="auto"/>
      </w:divBdr>
    </w:div>
    <w:div w:id="95491815">
      <w:bodyDiv w:val="1"/>
      <w:marLeft w:val="0"/>
      <w:marRight w:val="0"/>
      <w:marTop w:val="0"/>
      <w:marBottom w:val="0"/>
      <w:divBdr>
        <w:top w:val="none" w:sz="0" w:space="0" w:color="auto"/>
        <w:left w:val="none" w:sz="0" w:space="0" w:color="auto"/>
        <w:bottom w:val="none" w:sz="0" w:space="0" w:color="auto"/>
        <w:right w:val="none" w:sz="0" w:space="0" w:color="auto"/>
      </w:divBdr>
    </w:div>
    <w:div w:id="100300342">
      <w:bodyDiv w:val="1"/>
      <w:marLeft w:val="0"/>
      <w:marRight w:val="0"/>
      <w:marTop w:val="0"/>
      <w:marBottom w:val="0"/>
      <w:divBdr>
        <w:top w:val="none" w:sz="0" w:space="0" w:color="auto"/>
        <w:left w:val="none" w:sz="0" w:space="0" w:color="auto"/>
        <w:bottom w:val="none" w:sz="0" w:space="0" w:color="auto"/>
        <w:right w:val="none" w:sz="0" w:space="0" w:color="auto"/>
      </w:divBdr>
    </w:div>
    <w:div w:id="102842388">
      <w:bodyDiv w:val="1"/>
      <w:marLeft w:val="0"/>
      <w:marRight w:val="0"/>
      <w:marTop w:val="0"/>
      <w:marBottom w:val="0"/>
      <w:divBdr>
        <w:top w:val="none" w:sz="0" w:space="0" w:color="auto"/>
        <w:left w:val="none" w:sz="0" w:space="0" w:color="auto"/>
        <w:bottom w:val="none" w:sz="0" w:space="0" w:color="auto"/>
        <w:right w:val="none" w:sz="0" w:space="0" w:color="auto"/>
      </w:divBdr>
    </w:div>
    <w:div w:id="103040122">
      <w:bodyDiv w:val="1"/>
      <w:marLeft w:val="0"/>
      <w:marRight w:val="0"/>
      <w:marTop w:val="0"/>
      <w:marBottom w:val="0"/>
      <w:divBdr>
        <w:top w:val="none" w:sz="0" w:space="0" w:color="auto"/>
        <w:left w:val="none" w:sz="0" w:space="0" w:color="auto"/>
        <w:bottom w:val="none" w:sz="0" w:space="0" w:color="auto"/>
        <w:right w:val="none" w:sz="0" w:space="0" w:color="auto"/>
      </w:divBdr>
    </w:div>
    <w:div w:id="103772083">
      <w:bodyDiv w:val="1"/>
      <w:marLeft w:val="0"/>
      <w:marRight w:val="0"/>
      <w:marTop w:val="0"/>
      <w:marBottom w:val="0"/>
      <w:divBdr>
        <w:top w:val="none" w:sz="0" w:space="0" w:color="auto"/>
        <w:left w:val="none" w:sz="0" w:space="0" w:color="auto"/>
        <w:bottom w:val="none" w:sz="0" w:space="0" w:color="auto"/>
        <w:right w:val="none" w:sz="0" w:space="0" w:color="auto"/>
      </w:divBdr>
    </w:div>
    <w:div w:id="142546962">
      <w:bodyDiv w:val="1"/>
      <w:marLeft w:val="0"/>
      <w:marRight w:val="0"/>
      <w:marTop w:val="0"/>
      <w:marBottom w:val="0"/>
      <w:divBdr>
        <w:top w:val="none" w:sz="0" w:space="0" w:color="auto"/>
        <w:left w:val="none" w:sz="0" w:space="0" w:color="auto"/>
        <w:bottom w:val="none" w:sz="0" w:space="0" w:color="auto"/>
        <w:right w:val="none" w:sz="0" w:space="0" w:color="auto"/>
      </w:divBdr>
    </w:div>
    <w:div w:id="155148012">
      <w:bodyDiv w:val="1"/>
      <w:marLeft w:val="0"/>
      <w:marRight w:val="0"/>
      <w:marTop w:val="0"/>
      <w:marBottom w:val="0"/>
      <w:divBdr>
        <w:top w:val="none" w:sz="0" w:space="0" w:color="auto"/>
        <w:left w:val="none" w:sz="0" w:space="0" w:color="auto"/>
        <w:bottom w:val="none" w:sz="0" w:space="0" w:color="auto"/>
        <w:right w:val="none" w:sz="0" w:space="0" w:color="auto"/>
      </w:divBdr>
    </w:div>
    <w:div w:id="176627687">
      <w:bodyDiv w:val="1"/>
      <w:marLeft w:val="0"/>
      <w:marRight w:val="0"/>
      <w:marTop w:val="0"/>
      <w:marBottom w:val="0"/>
      <w:divBdr>
        <w:top w:val="none" w:sz="0" w:space="0" w:color="auto"/>
        <w:left w:val="none" w:sz="0" w:space="0" w:color="auto"/>
        <w:bottom w:val="none" w:sz="0" w:space="0" w:color="auto"/>
        <w:right w:val="none" w:sz="0" w:space="0" w:color="auto"/>
      </w:divBdr>
    </w:div>
    <w:div w:id="181818571">
      <w:bodyDiv w:val="1"/>
      <w:marLeft w:val="0"/>
      <w:marRight w:val="0"/>
      <w:marTop w:val="0"/>
      <w:marBottom w:val="0"/>
      <w:divBdr>
        <w:top w:val="none" w:sz="0" w:space="0" w:color="auto"/>
        <w:left w:val="none" w:sz="0" w:space="0" w:color="auto"/>
        <w:bottom w:val="none" w:sz="0" w:space="0" w:color="auto"/>
        <w:right w:val="none" w:sz="0" w:space="0" w:color="auto"/>
      </w:divBdr>
    </w:div>
    <w:div w:id="202863679">
      <w:bodyDiv w:val="1"/>
      <w:marLeft w:val="0"/>
      <w:marRight w:val="0"/>
      <w:marTop w:val="0"/>
      <w:marBottom w:val="0"/>
      <w:divBdr>
        <w:top w:val="none" w:sz="0" w:space="0" w:color="auto"/>
        <w:left w:val="none" w:sz="0" w:space="0" w:color="auto"/>
        <w:bottom w:val="none" w:sz="0" w:space="0" w:color="auto"/>
        <w:right w:val="none" w:sz="0" w:space="0" w:color="auto"/>
      </w:divBdr>
    </w:div>
    <w:div w:id="206989414">
      <w:bodyDiv w:val="1"/>
      <w:marLeft w:val="0"/>
      <w:marRight w:val="0"/>
      <w:marTop w:val="0"/>
      <w:marBottom w:val="0"/>
      <w:divBdr>
        <w:top w:val="none" w:sz="0" w:space="0" w:color="auto"/>
        <w:left w:val="none" w:sz="0" w:space="0" w:color="auto"/>
        <w:bottom w:val="none" w:sz="0" w:space="0" w:color="auto"/>
        <w:right w:val="none" w:sz="0" w:space="0" w:color="auto"/>
      </w:divBdr>
    </w:div>
    <w:div w:id="240991322">
      <w:bodyDiv w:val="1"/>
      <w:marLeft w:val="0"/>
      <w:marRight w:val="0"/>
      <w:marTop w:val="0"/>
      <w:marBottom w:val="0"/>
      <w:divBdr>
        <w:top w:val="none" w:sz="0" w:space="0" w:color="auto"/>
        <w:left w:val="none" w:sz="0" w:space="0" w:color="auto"/>
        <w:bottom w:val="none" w:sz="0" w:space="0" w:color="auto"/>
        <w:right w:val="none" w:sz="0" w:space="0" w:color="auto"/>
      </w:divBdr>
    </w:div>
    <w:div w:id="248854805">
      <w:bodyDiv w:val="1"/>
      <w:marLeft w:val="0"/>
      <w:marRight w:val="0"/>
      <w:marTop w:val="0"/>
      <w:marBottom w:val="0"/>
      <w:divBdr>
        <w:top w:val="none" w:sz="0" w:space="0" w:color="auto"/>
        <w:left w:val="none" w:sz="0" w:space="0" w:color="auto"/>
        <w:bottom w:val="none" w:sz="0" w:space="0" w:color="auto"/>
        <w:right w:val="none" w:sz="0" w:space="0" w:color="auto"/>
      </w:divBdr>
    </w:div>
    <w:div w:id="253900353">
      <w:bodyDiv w:val="1"/>
      <w:marLeft w:val="0"/>
      <w:marRight w:val="0"/>
      <w:marTop w:val="0"/>
      <w:marBottom w:val="0"/>
      <w:divBdr>
        <w:top w:val="none" w:sz="0" w:space="0" w:color="auto"/>
        <w:left w:val="none" w:sz="0" w:space="0" w:color="auto"/>
        <w:bottom w:val="none" w:sz="0" w:space="0" w:color="auto"/>
        <w:right w:val="none" w:sz="0" w:space="0" w:color="auto"/>
      </w:divBdr>
    </w:div>
    <w:div w:id="259068200">
      <w:bodyDiv w:val="1"/>
      <w:marLeft w:val="0"/>
      <w:marRight w:val="0"/>
      <w:marTop w:val="0"/>
      <w:marBottom w:val="0"/>
      <w:divBdr>
        <w:top w:val="none" w:sz="0" w:space="0" w:color="auto"/>
        <w:left w:val="none" w:sz="0" w:space="0" w:color="auto"/>
        <w:bottom w:val="none" w:sz="0" w:space="0" w:color="auto"/>
        <w:right w:val="none" w:sz="0" w:space="0" w:color="auto"/>
      </w:divBdr>
    </w:div>
    <w:div w:id="277030574">
      <w:bodyDiv w:val="1"/>
      <w:marLeft w:val="0"/>
      <w:marRight w:val="0"/>
      <w:marTop w:val="0"/>
      <w:marBottom w:val="0"/>
      <w:divBdr>
        <w:top w:val="none" w:sz="0" w:space="0" w:color="auto"/>
        <w:left w:val="none" w:sz="0" w:space="0" w:color="auto"/>
        <w:bottom w:val="none" w:sz="0" w:space="0" w:color="auto"/>
        <w:right w:val="none" w:sz="0" w:space="0" w:color="auto"/>
      </w:divBdr>
    </w:div>
    <w:div w:id="281035921">
      <w:bodyDiv w:val="1"/>
      <w:marLeft w:val="0"/>
      <w:marRight w:val="0"/>
      <w:marTop w:val="0"/>
      <w:marBottom w:val="0"/>
      <w:divBdr>
        <w:top w:val="none" w:sz="0" w:space="0" w:color="auto"/>
        <w:left w:val="none" w:sz="0" w:space="0" w:color="auto"/>
        <w:bottom w:val="none" w:sz="0" w:space="0" w:color="auto"/>
        <w:right w:val="none" w:sz="0" w:space="0" w:color="auto"/>
      </w:divBdr>
    </w:div>
    <w:div w:id="313484543">
      <w:bodyDiv w:val="1"/>
      <w:marLeft w:val="0"/>
      <w:marRight w:val="0"/>
      <w:marTop w:val="0"/>
      <w:marBottom w:val="0"/>
      <w:divBdr>
        <w:top w:val="none" w:sz="0" w:space="0" w:color="auto"/>
        <w:left w:val="none" w:sz="0" w:space="0" w:color="auto"/>
        <w:bottom w:val="none" w:sz="0" w:space="0" w:color="auto"/>
        <w:right w:val="none" w:sz="0" w:space="0" w:color="auto"/>
      </w:divBdr>
    </w:div>
    <w:div w:id="318076635">
      <w:bodyDiv w:val="1"/>
      <w:marLeft w:val="0"/>
      <w:marRight w:val="0"/>
      <w:marTop w:val="0"/>
      <w:marBottom w:val="0"/>
      <w:divBdr>
        <w:top w:val="none" w:sz="0" w:space="0" w:color="auto"/>
        <w:left w:val="none" w:sz="0" w:space="0" w:color="auto"/>
        <w:bottom w:val="none" w:sz="0" w:space="0" w:color="auto"/>
        <w:right w:val="none" w:sz="0" w:space="0" w:color="auto"/>
      </w:divBdr>
    </w:div>
    <w:div w:id="344211343">
      <w:bodyDiv w:val="1"/>
      <w:marLeft w:val="0"/>
      <w:marRight w:val="0"/>
      <w:marTop w:val="0"/>
      <w:marBottom w:val="0"/>
      <w:divBdr>
        <w:top w:val="none" w:sz="0" w:space="0" w:color="auto"/>
        <w:left w:val="none" w:sz="0" w:space="0" w:color="auto"/>
        <w:bottom w:val="none" w:sz="0" w:space="0" w:color="auto"/>
        <w:right w:val="none" w:sz="0" w:space="0" w:color="auto"/>
      </w:divBdr>
    </w:div>
    <w:div w:id="349255874">
      <w:bodyDiv w:val="1"/>
      <w:marLeft w:val="0"/>
      <w:marRight w:val="0"/>
      <w:marTop w:val="0"/>
      <w:marBottom w:val="0"/>
      <w:divBdr>
        <w:top w:val="none" w:sz="0" w:space="0" w:color="auto"/>
        <w:left w:val="none" w:sz="0" w:space="0" w:color="auto"/>
        <w:bottom w:val="none" w:sz="0" w:space="0" w:color="auto"/>
        <w:right w:val="none" w:sz="0" w:space="0" w:color="auto"/>
      </w:divBdr>
    </w:div>
    <w:div w:id="353114149">
      <w:bodyDiv w:val="1"/>
      <w:marLeft w:val="0"/>
      <w:marRight w:val="0"/>
      <w:marTop w:val="0"/>
      <w:marBottom w:val="0"/>
      <w:divBdr>
        <w:top w:val="none" w:sz="0" w:space="0" w:color="auto"/>
        <w:left w:val="none" w:sz="0" w:space="0" w:color="auto"/>
        <w:bottom w:val="none" w:sz="0" w:space="0" w:color="auto"/>
        <w:right w:val="none" w:sz="0" w:space="0" w:color="auto"/>
      </w:divBdr>
    </w:div>
    <w:div w:id="355540466">
      <w:bodyDiv w:val="1"/>
      <w:marLeft w:val="0"/>
      <w:marRight w:val="0"/>
      <w:marTop w:val="0"/>
      <w:marBottom w:val="0"/>
      <w:divBdr>
        <w:top w:val="none" w:sz="0" w:space="0" w:color="auto"/>
        <w:left w:val="none" w:sz="0" w:space="0" w:color="auto"/>
        <w:bottom w:val="none" w:sz="0" w:space="0" w:color="auto"/>
        <w:right w:val="none" w:sz="0" w:space="0" w:color="auto"/>
      </w:divBdr>
    </w:div>
    <w:div w:id="360277575">
      <w:bodyDiv w:val="1"/>
      <w:marLeft w:val="0"/>
      <w:marRight w:val="0"/>
      <w:marTop w:val="0"/>
      <w:marBottom w:val="0"/>
      <w:divBdr>
        <w:top w:val="none" w:sz="0" w:space="0" w:color="auto"/>
        <w:left w:val="none" w:sz="0" w:space="0" w:color="auto"/>
        <w:bottom w:val="none" w:sz="0" w:space="0" w:color="auto"/>
        <w:right w:val="none" w:sz="0" w:space="0" w:color="auto"/>
      </w:divBdr>
    </w:div>
    <w:div w:id="374234201">
      <w:bodyDiv w:val="1"/>
      <w:marLeft w:val="0"/>
      <w:marRight w:val="0"/>
      <w:marTop w:val="0"/>
      <w:marBottom w:val="0"/>
      <w:divBdr>
        <w:top w:val="none" w:sz="0" w:space="0" w:color="auto"/>
        <w:left w:val="none" w:sz="0" w:space="0" w:color="auto"/>
        <w:bottom w:val="none" w:sz="0" w:space="0" w:color="auto"/>
        <w:right w:val="none" w:sz="0" w:space="0" w:color="auto"/>
      </w:divBdr>
    </w:div>
    <w:div w:id="380248187">
      <w:bodyDiv w:val="1"/>
      <w:marLeft w:val="0"/>
      <w:marRight w:val="0"/>
      <w:marTop w:val="0"/>
      <w:marBottom w:val="0"/>
      <w:divBdr>
        <w:top w:val="none" w:sz="0" w:space="0" w:color="auto"/>
        <w:left w:val="none" w:sz="0" w:space="0" w:color="auto"/>
        <w:bottom w:val="none" w:sz="0" w:space="0" w:color="auto"/>
        <w:right w:val="none" w:sz="0" w:space="0" w:color="auto"/>
      </w:divBdr>
    </w:div>
    <w:div w:id="412970839">
      <w:bodyDiv w:val="1"/>
      <w:marLeft w:val="0"/>
      <w:marRight w:val="0"/>
      <w:marTop w:val="0"/>
      <w:marBottom w:val="0"/>
      <w:divBdr>
        <w:top w:val="none" w:sz="0" w:space="0" w:color="auto"/>
        <w:left w:val="none" w:sz="0" w:space="0" w:color="auto"/>
        <w:bottom w:val="none" w:sz="0" w:space="0" w:color="auto"/>
        <w:right w:val="none" w:sz="0" w:space="0" w:color="auto"/>
      </w:divBdr>
    </w:div>
    <w:div w:id="415711844">
      <w:bodyDiv w:val="1"/>
      <w:marLeft w:val="0"/>
      <w:marRight w:val="0"/>
      <w:marTop w:val="0"/>
      <w:marBottom w:val="0"/>
      <w:divBdr>
        <w:top w:val="none" w:sz="0" w:space="0" w:color="auto"/>
        <w:left w:val="none" w:sz="0" w:space="0" w:color="auto"/>
        <w:bottom w:val="none" w:sz="0" w:space="0" w:color="auto"/>
        <w:right w:val="none" w:sz="0" w:space="0" w:color="auto"/>
      </w:divBdr>
    </w:div>
    <w:div w:id="416900838">
      <w:bodyDiv w:val="1"/>
      <w:marLeft w:val="0"/>
      <w:marRight w:val="0"/>
      <w:marTop w:val="0"/>
      <w:marBottom w:val="0"/>
      <w:divBdr>
        <w:top w:val="none" w:sz="0" w:space="0" w:color="auto"/>
        <w:left w:val="none" w:sz="0" w:space="0" w:color="auto"/>
        <w:bottom w:val="none" w:sz="0" w:space="0" w:color="auto"/>
        <w:right w:val="none" w:sz="0" w:space="0" w:color="auto"/>
      </w:divBdr>
    </w:div>
    <w:div w:id="439573789">
      <w:bodyDiv w:val="1"/>
      <w:marLeft w:val="0"/>
      <w:marRight w:val="0"/>
      <w:marTop w:val="0"/>
      <w:marBottom w:val="0"/>
      <w:divBdr>
        <w:top w:val="none" w:sz="0" w:space="0" w:color="auto"/>
        <w:left w:val="none" w:sz="0" w:space="0" w:color="auto"/>
        <w:bottom w:val="none" w:sz="0" w:space="0" w:color="auto"/>
        <w:right w:val="none" w:sz="0" w:space="0" w:color="auto"/>
      </w:divBdr>
    </w:div>
    <w:div w:id="443425076">
      <w:bodyDiv w:val="1"/>
      <w:marLeft w:val="0"/>
      <w:marRight w:val="0"/>
      <w:marTop w:val="0"/>
      <w:marBottom w:val="0"/>
      <w:divBdr>
        <w:top w:val="none" w:sz="0" w:space="0" w:color="auto"/>
        <w:left w:val="none" w:sz="0" w:space="0" w:color="auto"/>
        <w:bottom w:val="none" w:sz="0" w:space="0" w:color="auto"/>
        <w:right w:val="none" w:sz="0" w:space="0" w:color="auto"/>
      </w:divBdr>
    </w:div>
    <w:div w:id="456337660">
      <w:bodyDiv w:val="1"/>
      <w:marLeft w:val="0"/>
      <w:marRight w:val="0"/>
      <w:marTop w:val="0"/>
      <w:marBottom w:val="0"/>
      <w:divBdr>
        <w:top w:val="none" w:sz="0" w:space="0" w:color="auto"/>
        <w:left w:val="none" w:sz="0" w:space="0" w:color="auto"/>
        <w:bottom w:val="none" w:sz="0" w:space="0" w:color="auto"/>
        <w:right w:val="none" w:sz="0" w:space="0" w:color="auto"/>
      </w:divBdr>
    </w:div>
    <w:div w:id="477693179">
      <w:bodyDiv w:val="1"/>
      <w:marLeft w:val="0"/>
      <w:marRight w:val="0"/>
      <w:marTop w:val="0"/>
      <w:marBottom w:val="0"/>
      <w:divBdr>
        <w:top w:val="none" w:sz="0" w:space="0" w:color="auto"/>
        <w:left w:val="none" w:sz="0" w:space="0" w:color="auto"/>
        <w:bottom w:val="none" w:sz="0" w:space="0" w:color="auto"/>
        <w:right w:val="none" w:sz="0" w:space="0" w:color="auto"/>
      </w:divBdr>
    </w:div>
    <w:div w:id="483395387">
      <w:bodyDiv w:val="1"/>
      <w:marLeft w:val="0"/>
      <w:marRight w:val="0"/>
      <w:marTop w:val="0"/>
      <w:marBottom w:val="0"/>
      <w:divBdr>
        <w:top w:val="none" w:sz="0" w:space="0" w:color="auto"/>
        <w:left w:val="none" w:sz="0" w:space="0" w:color="auto"/>
        <w:bottom w:val="none" w:sz="0" w:space="0" w:color="auto"/>
        <w:right w:val="none" w:sz="0" w:space="0" w:color="auto"/>
      </w:divBdr>
    </w:div>
    <w:div w:id="484203279">
      <w:bodyDiv w:val="1"/>
      <w:marLeft w:val="0"/>
      <w:marRight w:val="0"/>
      <w:marTop w:val="0"/>
      <w:marBottom w:val="0"/>
      <w:divBdr>
        <w:top w:val="none" w:sz="0" w:space="0" w:color="auto"/>
        <w:left w:val="none" w:sz="0" w:space="0" w:color="auto"/>
        <w:bottom w:val="none" w:sz="0" w:space="0" w:color="auto"/>
        <w:right w:val="none" w:sz="0" w:space="0" w:color="auto"/>
      </w:divBdr>
    </w:div>
    <w:div w:id="505021870">
      <w:bodyDiv w:val="1"/>
      <w:marLeft w:val="0"/>
      <w:marRight w:val="0"/>
      <w:marTop w:val="0"/>
      <w:marBottom w:val="0"/>
      <w:divBdr>
        <w:top w:val="none" w:sz="0" w:space="0" w:color="auto"/>
        <w:left w:val="none" w:sz="0" w:space="0" w:color="auto"/>
        <w:bottom w:val="none" w:sz="0" w:space="0" w:color="auto"/>
        <w:right w:val="none" w:sz="0" w:space="0" w:color="auto"/>
      </w:divBdr>
    </w:div>
    <w:div w:id="516385563">
      <w:bodyDiv w:val="1"/>
      <w:marLeft w:val="0"/>
      <w:marRight w:val="0"/>
      <w:marTop w:val="0"/>
      <w:marBottom w:val="0"/>
      <w:divBdr>
        <w:top w:val="none" w:sz="0" w:space="0" w:color="auto"/>
        <w:left w:val="none" w:sz="0" w:space="0" w:color="auto"/>
        <w:bottom w:val="none" w:sz="0" w:space="0" w:color="auto"/>
        <w:right w:val="none" w:sz="0" w:space="0" w:color="auto"/>
      </w:divBdr>
    </w:div>
    <w:div w:id="522133405">
      <w:bodyDiv w:val="1"/>
      <w:marLeft w:val="0"/>
      <w:marRight w:val="0"/>
      <w:marTop w:val="0"/>
      <w:marBottom w:val="0"/>
      <w:divBdr>
        <w:top w:val="none" w:sz="0" w:space="0" w:color="auto"/>
        <w:left w:val="none" w:sz="0" w:space="0" w:color="auto"/>
        <w:bottom w:val="none" w:sz="0" w:space="0" w:color="auto"/>
        <w:right w:val="none" w:sz="0" w:space="0" w:color="auto"/>
      </w:divBdr>
    </w:div>
    <w:div w:id="533201220">
      <w:bodyDiv w:val="1"/>
      <w:marLeft w:val="0"/>
      <w:marRight w:val="0"/>
      <w:marTop w:val="0"/>
      <w:marBottom w:val="0"/>
      <w:divBdr>
        <w:top w:val="none" w:sz="0" w:space="0" w:color="auto"/>
        <w:left w:val="none" w:sz="0" w:space="0" w:color="auto"/>
        <w:bottom w:val="none" w:sz="0" w:space="0" w:color="auto"/>
        <w:right w:val="none" w:sz="0" w:space="0" w:color="auto"/>
      </w:divBdr>
    </w:div>
    <w:div w:id="534511824">
      <w:bodyDiv w:val="1"/>
      <w:marLeft w:val="0"/>
      <w:marRight w:val="0"/>
      <w:marTop w:val="0"/>
      <w:marBottom w:val="0"/>
      <w:divBdr>
        <w:top w:val="none" w:sz="0" w:space="0" w:color="auto"/>
        <w:left w:val="none" w:sz="0" w:space="0" w:color="auto"/>
        <w:bottom w:val="none" w:sz="0" w:space="0" w:color="auto"/>
        <w:right w:val="none" w:sz="0" w:space="0" w:color="auto"/>
      </w:divBdr>
    </w:div>
    <w:div w:id="538713089">
      <w:bodyDiv w:val="1"/>
      <w:marLeft w:val="0"/>
      <w:marRight w:val="0"/>
      <w:marTop w:val="0"/>
      <w:marBottom w:val="0"/>
      <w:divBdr>
        <w:top w:val="none" w:sz="0" w:space="0" w:color="auto"/>
        <w:left w:val="none" w:sz="0" w:space="0" w:color="auto"/>
        <w:bottom w:val="none" w:sz="0" w:space="0" w:color="auto"/>
        <w:right w:val="none" w:sz="0" w:space="0" w:color="auto"/>
      </w:divBdr>
    </w:div>
    <w:div w:id="544104215">
      <w:bodyDiv w:val="1"/>
      <w:marLeft w:val="0"/>
      <w:marRight w:val="0"/>
      <w:marTop w:val="0"/>
      <w:marBottom w:val="0"/>
      <w:divBdr>
        <w:top w:val="none" w:sz="0" w:space="0" w:color="auto"/>
        <w:left w:val="none" w:sz="0" w:space="0" w:color="auto"/>
        <w:bottom w:val="none" w:sz="0" w:space="0" w:color="auto"/>
        <w:right w:val="none" w:sz="0" w:space="0" w:color="auto"/>
      </w:divBdr>
    </w:div>
    <w:div w:id="546990253">
      <w:bodyDiv w:val="1"/>
      <w:marLeft w:val="0"/>
      <w:marRight w:val="0"/>
      <w:marTop w:val="0"/>
      <w:marBottom w:val="0"/>
      <w:divBdr>
        <w:top w:val="none" w:sz="0" w:space="0" w:color="auto"/>
        <w:left w:val="none" w:sz="0" w:space="0" w:color="auto"/>
        <w:bottom w:val="none" w:sz="0" w:space="0" w:color="auto"/>
        <w:right w:val="none" w:sz="0" w:space="0" w:color="auto"/>
      </w:divBdr>
    </w:div>
    <w:div w:id="551036428">
      <w:bodyDiv w:val="1"/>
      <w:marLeft w:val="0"/>
      <w:marRight w:val="0"/>
      <w:marTop w:val="0"/>
      <w:marBottom w:val="0"/>
      <w:divBdr>
        <w:top w:val="none" w:sz="0" w:space="0" w:color="auto"/>
        <w:left w:val="none" w:sz="0" w:space="0" w:color="auto"/>
        <w:bottom w:val="none" w:sz="0" w:space="0" w:color="auto"/>
        <w:right w:val="none" w:sz="0" w:space="0" w:color="auto"/>
      </w:divBdr>
    </w:div>
    <w:div w:id="568074267">
      <w:bodyDiv w:val="1"/>
      <w:marLeft w:val="0"/>
      <w:marRight w:val="0"/>
      <w:marTop w:val="0"/>
      <w:marBottom w:val="0"/>
      <w:divBdr>
        <w:top w:val="none" w:sz="0" w:space="0" w:color="auto"/>
        <w:left w:val="none" w:sz="0" w:space="0" w:color="auto"/>
        <w:bottom w:val="none" w:sz="0" w:space="0" w:color="auto"/>
        <w:right w:val="none" w:sz="0" w:space="0" w:color="auto"/>
      </w:divBdr>
    </w:div>
    <w:div w:id="579557992">
      <w:bodyDiv w:val="1"/>
      <w:marLeft w:val="0"/>
      <w:marRight w:val="0"/>
      <w:marTop w:val="0"/>
      <w:marBottom w:val="0"/>
      <w:divBdr>
        <w:top w:val="none" w:sz="0" w:space="0" w:color="auto"/>
        <w:left w:val="none" w:sz="0" w:space="0" w:color="auto"/>
        <w:bottom w:val="none" w:sz="0" w:space="0" w:color="auto"/>
        <w:right w:val="none" w:sz="0" w:space="0" w:color="auto"/>
      </w:divBdr>
    </w:div>
    <w:div w:id="601651824">
      <w:bodyDiv w:val="1"/>
      <w:marLeft w:val="0"/>
      <w:marRight w:val="0"/>
      <w:marTop w:val="0"/>
      <w:marBottom w:val="0"/>
      <w:divBdr>
        <w:top w:val="none" w:sz="0" w:space="0" w:color="auto"/>
        <w:left w:val="none" w:sz="0" w:space="0" w:color="auto"/>
        <w:bottom w:val="none" w:sz="0" w:space="0" w:color="auto"/>
        <w:right w:val="none" w:sz="0" w:space="0" w:color="auto"/>
      </w:divBdr>
    </w:div>
    <w:div w:id="609513925">
      <w:bodyDiv w:val="1"/>
      <w:marLeft w:val="0"/>
      <w:marRight w:val="0"/>
      <w:marTop w:val="0"/>
      <w:marBottom w:val="0"/>
      <w:divBdr>
        <w:top w:val="none" w:sz="0" w:space="0" w:color="auto"/>
        <w:left w:val="none" w:sz="0" w:space="0" w:color="auto"/>
        <w:bottom w:val="none" w:sz="0" w:space="0" w:color="auto"/>
        <w:right w:val="none" w:sz="0" w:space="0" w:color="auto"/>
      </w:divBdr>
    </w:div>
    <w:div w:id="639579309">
      <w:bodyDiv w:val="1"/>
      <w:marLeft w:val="0"/>
      <w:marRight w:val="0"/>
      <w:marTop w:val="0"/>
      <w:marBottom w:val="0"/>
      <w:divBdr>
        <w:top w:val="none" w:sz="0" w:space="0" w:color="auto"/>
        <w:left w:val="none" w:sz="0" w:space="0" w:color="auto"/>
        <w:bottom w:val="none" w:sz="0" w:space="0" w:color="auto"/>
        <w:right w:val="none" w:sz="0" w:space="0" w:color="auto"/>
      </w:divBdr>
    </w:div>
    <w:div w:id="669018114">
      <w:bodyDiv w:val="1"/>
      <w:marLeft w:val="0"/>
      <w:marRight w:val="0"/>
      <w:marTop w:val="0"/>
      <w:marBottom w:val="0"/>
      <w:divBdr>
        <w:top w:val="none" w:sz="0" w:space="0" w:color="auto"/>
        <w:left w:val="none" w:sz="0" w:space="0" w:color="auto"/>
        <w:bottom w:val="none" w:sz="0" w:space="0" w:color="auto"/>
        <w:right w:val="none" w:sz="0" w:space="0" w:color="auto"/>
      </w:divBdr>
    </w:div>
    <w:div w:id="676621143">
      <w:bodyDiv w:val="1"/>
      <w:marLeft w:val="0"/>
      <w:marRight w:val="0"/>
      <w:marTop w:val="0"/>
      <w:marBottom w:val="0"/>
      <w:divBdr>
        <w:top w:val="none" w:sz="0" w:space="0" w:color="auto"/>
        <w:left w:val="none" w:sz="0" w:space="0" w:color="auto"/>
        <w:bottom w:val="none" w:sz="0" w:space="0" w:color="auto"/>
        <w:right w:val="none" w:sz="0" w:space="0" w:color="auto"/>
      </w:divBdr>
    </w:div>
    <w:div w:id="680425863">
      <w:bodyDiv w:val="1"/>
      <w:marLeft w:val="0"/>
      <w:marRight w:val="0"/>
      <w:marTop w:val="0"/>
      <w:marBottom w:val="0"/>
      <w:divBdr>
        <w:top w:val="none" w:sz="0" w:space="0" w:color="auto"/>
        <w:left w:val="none" w:sz="0" w:space="0" w:color="auto"/>
        <w:bottom w:val="none" w:sz="0" w:space="0" w:color="auto"/>
        <w:right w:val="none" w:sz="0" w:space="0" w:color="auto"/>
      </w:divBdr>
    </w:div>
    <w:div w:id="692222795">
      <w:bodyDiv w:val="1"/>
      <w:marLeft w:val="0"/>
      <w:marRight w:val="0"/>
      <w:marTop w:val="0"/>
      <w:marBottom w:val="0"/>
      <w:divBdr>
        <w:top w:val="none" w:sz="0" w:space="0" w:color="auto"/>
        <w:left w:val="none" w:sz="0" w:space="0" w:color="auto"/>
        <w:bottom w:val="none" w:sz="0" w:space="0" w:color="auto"/>
        <w:right w:val="none" w:sz="0" w:space="0" w:color="auto"/>
      </w:divBdr>
    </w:div>
    <w:div w:id="701590434">
      <w:bodyDiv w:val="1"/>
      <w:marLeft w:val="0"/>
      <w:marRight w:val="0"/>
      <w:marTop w:val="0"/>
      <w:marBottom w:val="0"/>
      <w:divBdr>
        <w:top w:val="none" w:sz="0" w:space="0" w:color="auto"/>
        <w:left w:val="none" w:sz="0" w:space="0" w:color="auto"/>
        <w:bottom w:val="none" w:sz="0" w:space="0" w:color="auto"/>
        <w:right w:val="none" w:sz="0" w:space="0" w:color="auto"/>
      </w:divBdr>
    </w:div>
    <w:div w:id="718436139">
      <w:bodyDiv w:val="1"/>
      <w:marLeft w:val="0"/>
      <w:marRight w:val="0"/>
      <w:marTop w:val="0"/>
      <w:marBottom w:val="0"/>
      <w:divBdr>
        <w:top w:val="none" w:sz="0" w:space="0" w:color="auto"/>
        <w:left w:val="none" w:sz="0" w:space="0" w:color="auto"/>
        <w:bottom w:val="none" w:sz="0" w:space="0" w:color="auto"/>
        <w:right w:val="none" w:sz="0" w:space="0" w:color="auto"/>
      </w:divBdr>
    </w:div>
    <w:div w:id="738600430">
      <w:bodyDiv w:val="1"/>
      <w:marLeft w:val="0"/>
      <w:marRight w:val="0"/>
      <w:marTop w:val="0"/>
      <w:marBottom w:val="0"/>
      <w:divBdr>
        <w:top w:val="none" w:sz="0" w:space="0" w:color="auto"/>
        <w:left w:val="none" w:sz="0" w:space="0" w:color="auto"/>
        <w:bottom w:val="none" w:sz="0" w:space="0" w:color="auto"/>
        <w:right w:val="none" w:sz="0" w:space="0" w:color="auto"/>
      </w:divBdr>
    </w:div>
    <w:div w:id="784616397">
      <w:bodyDiv w:val="1"/>
      <w:marLeft w:val="0"/>
      <w:marRight w:val="0"/>
      <w:marTop w:val="0"/>
      <w:marBottom w:val="0"/>
      <w:divBdr>
        <w:top w:val="none" w:sz="0" w:space="0" w:color="auto"/>
        <w:left w:val="none" w:sz="0" w:space="0" w:color="auto"/>
        <w:bottom w:val="none" w:sz="0" w:space="0" w:color="auto"/>
        <w:right w:val="none" w:sz="0" w:space="0" w:color="auto"/>
      </w:divBdr>
    </w:div>
    <w:div w:id="801464903">
      <w:bodyDiv w:val="1"/>
      <w:marLeft w:val="0"/>
      <w:marRight w:val="0"/>
      <w:marTop w:val="0"/>
      <w:marBottom w:val="0"/>
      <w:divBdr>
        <w:top w:val="none" w:sz="0" w:space="0" w:color="auto"/>
        <w:left w:val="none" w:sz="0" w:space="0" w:color="auto"/>
        <w:bottom w:val="none" w:sz="0" w:space="0" w:color="auto"/>
        <w:right w:val="none" w:sz="0" w:space="0" w:color="auto"/>
      </w:divBdr>
    </w:div>
    <w:div w:id="803541448">
      <w:bodyDiv w:val="1"/>
      <w:marLeft w:val="0"/>
      <w:marRight w:val="0"/>
      <w:marTop w:val="0"/>
      <w:marBottom w:val="0"/>
      <w:divBdr>
        <w:top w:val="none" w:sz="0" w:space="0" w:color="auto"/>
        <w:left w:val="none" w:sz="0" w:space="0" w:color="auto"/>
        <w:bottom w:val="none" w:sz="0" w:space="0" w:color="auto"/>
        <w:right w:val="none" w:sz="0" w:space="0" w:color="auto"/>
      </w:divBdr>
    </w:div>
    <w:div w:id="819006677">
      <w:bodyDiv w:val="1"/>
      <w:marLeft w:val="0"/>
      <w:marRight w:val="0"/>
      <w:marTop w:val="0"/>
      <w:marBottom w:val="0"/>
      <w:divBdr>
        <w:top w:val="none" w:sz="0" w:space="0" w:color="auto"/>
        <w:left w:val="none" w:sz="0" w:space="0" w:color="auto"/>
        <w:bottom w:val="none" w:sz="0" w:space="0" w:color="auto"/>
        <w:right w:val="none" w:sz="0" w:space="0" w:color="auto"/>
      </w:divBdr>
    </w:div>
    <w:div w:id="819813821">
      <w:bodyDiv w:val="1"/>
      <w:marLeft w:val="0"/>
      <w:marRight w:val="0"/>
      <w:marTop w:val="0"/>
      <w:marBottom w:val="0"/>
      <w:divBdr>
        <w:top w:val="none" w:sz="0" w:space="0" w:color="auto"/>
        <w:left w:val="none" w:sz="0" w:space="0" w:color="auto"/>
        <w:bottom w:val="none" w:sz="0" w:space="0" w:color="auto"/>
        <w:right w:val="none" w:sz="0" w:space="0" w:color="auto"/>
      </w:divBdr>
    </w:div>
    <w:div w:id="833033410">
      <w:bodyDiv w:val="1"/>
      <w:marLeft w:val="0"/>
      <w:marRight w:val="0"/>
      <w:marTop w:val="0"/>
      <w:marBottom w:val="0"/>
      <w:divBdr>
        <w:top w:val="none" w:sz="0" w:space="0" w:color="auto"/>
        <w:left w:val="none" w:sz="0" w:space="0" w:color="auto"/>
        <w:bottom w:val="none" w:sz="0" w:space="0" w:color="auto"/>
        <w:right w:val="none" w:sz="0" w:space="0" w:color="auto"/>
      </w:divBdr>
    </w:div>
    <w:div w:id="835196305">
      <w:bodyDiv w:val="1"/>
      <w:marLeft w:val="0"/>
      <w:marRight w:val="0"/>
      <w:marTop w:val="0"/>
      <w:marBottom w:val="0"/>
      <w:divBdr>
        <w:top w:val="none" w:sz="0" w:space="0" w:color="auto"/>
        <w:left w:val="none" w:sz="0" w:space="0" w:color="auto"/>
        <w:bottom w:val="none" w:sz="0" w:space="0" w:color="auto"/>
        <w:right w:val="none" w:sz="0" w:space="0" w:color="auto"/>
      </w:divBdr>
    </w:div>
    <w:div w:id="846405107">
      <w:bodyDiv w:val="1"/>
      <w:marLeft w:val="0"/>
      <w:marRight w:val="0"/>
      <w:marTop w:val="0"/>
      <w:marBottom w:val="0"/>
      <w:divBdr>
        <w:top w:val="none" w:sz="0" w:space="0" w:color="auto"/>
        <w:left w:val="none" w:sz="0" w:space="0" w:color="auto"/>
        <w:bottom w:val="none" w:sz="0" w:space="0" w:color="auto"/>
        <w:right w:val="none" w:sz="0" w:space="0" w:color="auto"/>
      </w:divBdr>
    </w:div>
    <w:div w:id="847451078">
      <w:bodyDiv w:val="1"/>
      <w:marLeft w:val="0"/>
      <w:marRight w:val="0"/>
      <w:marTop w:val="0"/>
      <w:marBottom w:val="0"/>
      <w:divBdr>
        <w:top w:val="none" w:sz="0" w:space="0" w:color="auto"/>
        <w:left w:val="none" w:sz="0" w:space="0" w:color="auto"/>
        <w:bottom w:val="none" w:sz="0" w:space="0" w:color="auto"/>
        <w:right w:val="none" w:sz="0" w:space="0" w:color="auto"/>
      </w:divBdr>
    </w:div>
    <w:div w:id="858203212">
      <w:bodyDiv w:val="1"/>
      <w:marLeft w:val="0"/>
      <w:marRight w:val="0"/>
      <w:marTop w:val="0"/>
      <w:marBottom w:val="0"/>
      <w:divBdr>
        <w:top w:val="none" w:sz="0" w:space="0" w:color="auto"/>
        <w:left w:val="none" w:sz="0" w:space="0" w:color="auto"/>
        <w:bottom w:val="none" w:sz="0" w:space="0" w:color="auto"/>
        <w:right w:val="none" w:sz="0" w:space="0" w:color="auto"/>
      </w:divBdr>
    </w:div>
    <w:div w:id="870460831">
      <w:bodyDiv w:val="1"/>
      <w:marLeft w:val="0"/>
      <w:marRight w:val="0"/>
      <w:marTop w:val="0"/>
      <w:marBottom w:val="0"/>
      <w:divBdr>
        <w:top w:val="none" w:sz="0" w:space="0" w:color="auto"/>
        <w:left w:val="none" w:sz="0" w:space="0" w:color="auto"/>
        <w:bottom w:val="none" w:sz="0" w:space="0" w:color="auto"/>
        <w:right w:val="none" w:sz="0" w:space="0" w:color="auto"/>
      </w:divBdr>
    </w:div>
    <w:div w:id="874655836">
      <w:bodyDiv w:val="1"/>
      <w:marLeft w:val="0"/>
      <w:marRight w:val="0"/>
      <w:marTop w:val="0"/>
      <w:marBottom w:val="0"/>
      <w:divBdr>
        <w:top w:val="none" w:sz="0" w:space="0" w:color="auto"/>
        <w:left w:val="none" w:sz="0" w:space="0" w:color="auto"/>
        <w:bottom w:val="none" w:sz="0" w:space="0" w:color="auto"/>
        <w:right w:val="none" w:sz="0" w:space="0" w:color="auto"/>
      </w:divBdr>
    </w:div>
    <w:div w:id="884176077">
      <w:bodyDiv w:val="1"/>
      <w:marLeft w:val="0"/>
      <w:marRight w:val="0"/>
      <w:marTop w:val="0"/>
      <w:marBottom w:val="0"/>
      <w:divBdr>
        <w:top w:val="none" w:sz="0" w:space="0" w:color="auto"/>
        <w:left w:val="none" w:sz="0" w:space="0" w:color="auto"/>
        <w:bottom w:val="none" w:sz="0" w:space="0" w:color="auto"/>
        <w:right w:val="none" w:sz="0" w:space="0" w:color="auto"/>
      </w:divBdr>
    </w:div>
    <w:div w:id="892546258">
      <w:bodyDiv w:val="1"/>
      <w:marLeft w:val="0"/>
      <w:marRight w:val="0"/>
      <w:marTop w:val="0"/>
      <w:marBottom w:val="0"/>
      <w:divBdr>
        <w:top w:val="none" w:sz="0" w:space="0" w:color="auto"/>
        <w:left w:val="none" w:sz="0" w:space="0" w:color="auto"/>
        <w:bottom w:val="none" w:sz="0" w:space="0" w:color="auto"/>
        <w:right w:val="none" w:sz="0" w:space="0" w:color="auto"/>
      </w:divBdr>
    </w:div>
    <w:div w:id="907424835">
      <w:bodyDiv w:val="1"/>
      <w:marLeft w:val="0"/>
      <w:marRight w:val="0"/>
      <w:marTop w:val="0"/>
      <w:marBottom w:val="0"/>
      <w:divBdr>
        <w:top w:val="none" w:sz="0" w:space="0" w:color="auto"/>
        <w:left w:val="none" w:sz="0" w:space="0" w:color="auto"/>
        <w:bottom w:val="none" w:sz="0" w:space="0" w:color="auto"/>
        <w:right w:val="none" w:sz="0" w:space="0" w:color="auto"/>
      </w:divBdr>
    </w:div>
    <w:div w:id="910505943">
      <w:bodyDiv w:val="1"/>
      <w:marLeft w:val="0"/>
      <w:marRight w:val="0"/>
      <w:marTop w:val="0"/>
      <w:marBottom w:val="0"/>
      <w:divBdr>
        <w:top w:val="none" w:sz="0" w:space="0" w:color="auto"/>
        <w:left w:val="none" w:sz="0" w:space="0" w:color="auto"/>
        <w:bottom w:val="none" w:sz="0" w:space="0" w:color="auto"/>
        <w:right w:val="none" w:sz="0" w:space="0" w:color="auto"/>
      </w:divBdr>
    </w:div>
    <w:div w:id="934947775">
      <w:bodyDiv w:val="1"/>
      <w:marLeft w:val="0"/>
      <w:marRight w:val="0"/>
      <w:marTop w:val="0"/>
      <w:marBottom w:val="0"/>
      <w:divBdr>
        <w:top w:val="none" w:sz="0" w:space="0" w:color="auto"/>
        <w:left w:val="none" w:sz="0" w:space="0" w:color="auto"/>
        <w:bottom w:val="none" w:sz="0" w:space="0" w:color="auto"/>
        <w:right w:val="none" w:sz="0" w:space="0" w:color="auto"/>
      </w:divBdr>
    </w:div>
    <w:div w:id="964382765">
      <w:bodyDiv w:val="1"/>
      <w:marLeft w:val="0"/>
      <w:marRight w:val="0"/>
      <w:marTop w:val="0"/>
      <w:marBottom w:val="0"/>
      <w:divBdr>
        <w:top w:val="none" w:sz="0" w:space="0" w:color="auto"/>
        <w:left w:val="none" w:sz="0" w:space="0" w:color="auto"/>
        <w:bottom w:val="none" w:sz="0" w:space="0" w:color="auto"/>
        <w:right w:val="none" w:sz="0" w:space="0" w:color="auto"/>
      </w:divBdr>
    </w:div>
    <w:div w:id="972255608">
      <w:bodyDiv w:val="1"/>
      <w:marLeft w:val="0"/>
      <w:marRight w:val="0"/>
      <w:marTop w:val="0"/>
      <w:marBottom w:val="0"/>
      <w:divBdr>
        <w:top w:val="none" w:sz="0" w:space="0" w:color="auto"/>
        <w:left w:val="none" w:sz="0" w:space="0" w:color="auto"/>
        <w:bottom w:val="none" w:sz="0" w:space="0" w:color="auto"/>
        <w:right w:val="none" w:sz="0" w:space="0" w:color="auto"/>
      </w:divBdr>
    </w:div>
    <w:div w:id="985551799">
      <w:bodyDiv w:val="1"/>
      <w:marLeft w:val="0"/>
      <w:marRight w:val="0"/>
      <w:marTop w:val="0"/>
      <w:marBottom w:val="0"/>
      <w:divBdr>
        <w:top w:val="none" w:sz="0" w:space="0" w:color="auto"/>
        <w:left w:val="none" w:sz="0" w:space="0" w:color="auto"/>
        <w:bottom w:val="none" w:sz="0" w:space="0" w:color="auto"/>
        <w:right w:val="none" w:sz="0" w:space="0" w:color="auto"/>
      </w:divBdr>
    </w:div>
    <w:div w:id="997998164">
      <w:bodyDiv w:val="1"/>
      <w:marLeft w:val="0"/>
      <w:marRight w:val="0"/>
      <w:marTop w:val="0"/>
      <w:marBottom w:val="0"/>
      <w:divBdr>
        <w:top w:val="none" w:sz="0" w:space="0" w:color="auto"/>
        <w:left w:val="none" w:sz="0" w:space="0" w:color="auto"/>
        <w:bottom w:val="none" w:sz="0" w:space="0" w:color="auto"/>
        <w:right w:val="none" w:sz="0" w:space="0" w:color="auto"/>
      </w:divBdr>
    </w:div>
    <w:div w:id="1022586067">
      <w:bodyDiv w:val="1"/>
      <w:marLeft w:val="0"/>
      <w:marRight w:val="0"/>
      <w:marTop w:val="0"/>
      <w:marBottom w:val="0"/>
      <w:divBdr>
        <w:top w:val="none" w:sz="0" w:space="0" w:color="auto"/>
        <w:left w:val="none" w:sz="0" w:space="0" w:color="auto"/>
        <w:bottom w:val="none" w:sz="0" w:space="0" w:color="auto"/>
        <w:right w:val="none" w:sz="0" w:space="0" w:color="auto"/>
      </w:divBdr>
    </w:div>
    <w:div w:id="1039083979">
      <w:bodyDiv w:val="1"/>
      <w:marLeft w:val="0"/>
      <w:marRight w:val="0"/>
      <w:marTop w:val="0"/>
      <w:marBottom w:val="0"/>
      <w:divBdr>
        <w:top w:val="none" w:sz="0" w:space="0" w:color="auto"/>
        <w:left w:val="none" w:sz="0" w:space="0" w:color="auto"/>
        <w:bottom w:val="none" w:sz="0" w:space="0" w:color="auto"/>
        <w:right w:val="none" w:sz="0" w:space="0" w:color="auto"/>
      </w:divBdr>
    </w:div>
    <w:div w:id="1041436962">
      <w:bodyDiv w:val="1"/>
      <w:marLeft w:val="0"/>
      <w:marRight w:val="0"/>
      <w:marTop w:val="0"/>
      <w:marBottom w:val="0"/>
      <w:divBdr>
        <w:top w:val="none" w:sz="0" w:space="0" w:color="auto"/>
        <w:left w:val="none" w:sz="0" w:space="0" w:color="auto"/>
        <w:bottom w:val="none" w:sz="0" w:space="0" w:color="auto"/>
        <w:right w:val="none" w:sz="0" w:space="0" w:color="auto"/>
      </w:divBdr>
    </w:div>
    <w:div w:id="1052005125">
      <w:bodyDiv w:val="1"/>
      <w:marLeft w:val="0"/>
      <w:marRight w:val="0"/>
      <w:marTop w:val="0"/>
      <w:marBottom w:val="0"/>
      <w:divBdr>
        <w:top w:val="none" w:sz="0" w:space="0" w:color="auto"/>
        <w:left w:val="none" w:sz="0" w:space="0" w:color="auto"/>
        <w:bottom w:val="none" w:sz="0" w:space="0" w:color="auto"/>
        <w:right w:val="none" w:sz="0" w:space="0" w:color="auto"/>
      </w:divBdr>
    </w:div>
    <w:div w:id="1093283858">
      <w:bodyDiv w:val="1"/>
      <w:marLeft w:val="0"/>
      <w:marRight w:val="0"/>
      <w:marTop w:val="0"/>
      <w:marBottom w:val="0"/>
      <w:divBdr>
        <w:top w:val="none" w:sz="0" w:space="0" w:color="auto"/>
        <w:left w:val="none" w:sz="0" w:space="0" w:color="auto"/>
        <w:bottom w:val="none" w:sz="0" w:space="0" w:color="auto"/>
        <w:right w:val="none" w:sz="0" w:space="0" w:color="auto"/>
      </w:divBdr>
    </w:div>
    <w:div w:id="1130321427">
      <w:bodyDiv w:val="1"/>
      <w:marLeft w:val="0"/>
      <w:marRight w:val="0"/>
      <w:marTop w:val="0"/>
      <w:marBottom w:val="0"/>
      <w:divBdr>
        <w:top w:val="none" w:sz="0" w:space="0" w:color="auto"/>
        <w:left w:val="none" w:sz="0" w:space="0" w:color="auto"/>
        <w:bottom w:val="none" w:sz="0" w:space="0" w:color="auto"/>
        <w:right w:val="none" w:sz="0" w:space="0" w:color="auto"/>
      </w:divBdr>
    </w:div>
    <w:div w:id="1153524050">
      <w:bodyDiv w:val="1"/>
      <w:marLeft w:val="0"/>
      <w:marRight w:val="0"/>
      <w:marTop w:val="0"/>
      <w:marBottom w:val="0"/>
      <w:divBdr>
        <w:top w:val="none" w:sz="0" w:space="0" w:color="auto"/>
        <w:left w:val="none" w:sz="0" w:space="0" w:color="auto"/>
        <w:bottom w:val="none" w:sz="0" w:space="0" w:color="auto"/>
        <w:right w:val="none" w:sz="0" w:space="0" w:color="auto"/>
      </w:divBdr>
    </w:div>
    <w:div w:id="1162089793">
      <w:bodyDiv w:val="1"/>
      <w:marLeft w:val="0"/>
      <w:marRight w:val="0"/>
      <w:marTop w:val="0"/>
      <w:marBottom w:val="0"/>
      <w:divBdr>
        <w:top w:val="none" w:sz="0" w:space="0" w:color="auto"/>
        <w:left w:val="none" w:sz="0" w:space="0" w:color="auto"/>
        <w:bottom w:val="none" w:sz="0" w:space="0" w:color="auto"/>
        <w:right w:val="none" w:sz="0" w:space="0" w:color="auto"/>
      </w:divBdr>
    </w:div>
    <w:div w:id="1164512999">
      <w:bodyDiv w:val="1"/>
      <w:marLeft w:val="0"/>
      <w:marRight w:val="0"/>
      <w:marTop w:val="0"/>
      <w:marBottom w:val="0"/>
      <w:divBdr>
        <w:top w:val="none" w:sz="0" w:space="0" w:color="auto"/>
        <w:left w:val="none" w:sz="0" w:space="0" w:color="auto"/>
        <w:bottom w:val="none" w:sz="0" w:space="0" w:color="auto"/>
        <w:right w:val="none" w:sz="0" w:space="0" w:color="auto"/>
      </w:divBdr>
    </w:div>
    <w:div w:id="1183783181">
      <w:bodyDiv w:val="1"/>
      <w:marLeft w:val="0"/>
      <w:marRight w:val="0"/>
      <w:marTop w:val="0"/>
      <w:marBottom w:val="0"/>
      <w:divBdr>
        <w:top w:val="none" w:sz="0" w:space="0" w:color="auto"/>
        <w:left w:val="none" w:sz="0" w:space="0" w:color="auto"/>
        <w:bottom w:val="none" w:sz="0" w:space="0" w:color="auto"/>
        <w:right w:val="none" w:sz="0" w:space="0" w:color="auto"/>
      </w:divBdr>
    </w:div>
    <w:div w:id="1193227965">
      <w:bodyDiv w:val="1"/>
      <w:marLeft w:val="0"/>
      <w:marRight w:val="0"/>
      <w:marTop w:val="0"/>
      <w:marBottom w:val="0"/>
      <w:divBdr>
        <w:top w:val="none" w:sz="0" w:space="0" w:color="auto"/>
        <w:left w:val="none" w:sz="0" w:space="0" w:color="auto"/>
        <w:bottom w:val="none" w:sz="0" w:space="0" w:color="auto"/>
        <w:right w:val="none" w:sz="0" w:space="0" w:color="auto"/>
      </w:divBdr>
    </w:div>
    <w:div w:id="1193423812">
      <w:bodyDiv w:val="1"/>
      <w:marLeft w:val="0"/>
      <w:marRight w:val="0"/>
      <w:marTop w:val="0"/>
      <w:marBottom w:val="0"/>
      <w:divBdr>
        <w:top w:val="none" w:sz="0" w:space="0" w:color="auto"/>
        <w:left w:val="none" w:sz="0" w:space="0" w:color="auto"/>
        <w:bottom w:val="none" w:sz="0" w:space="0" w:color="auto"/>
        <w:right w:val="none" w:sz="0" w:space="0" w:color="auto"/>
      </w:divBdr>
    </w:div>
    <w:div w:id="1194615379">
      <w:bodyDiv w:val="1"/>
      <w:marLeft w:val="0"/>
      <w:marRight w:val="0"/>
      <w:marTop w:val="0"/>
      <w:marBottom w:val="0"/>
      <w:divBdr>
        <w:top w:val="none" w:sz="0" w:space="0" w:color="auto"/>
        <w:left w:val="none" w:sz="0" w:space="0" w:color="auto"/>
        <w:bottom w:val="none" w:sz="0" w:space="0" w:color="auto"/>
        <w:right w:val="none" w:sz="0" w:space="0" w:color="auto"/>
      </w:divBdr>
    </w:div>
    <w:div w:id="1197427099">
      <w:bodyDiv w:val="1"/>
      <w:marLeft w:val="0"/>
      <w:marRight w:val="0"/>
      <w:marTop w:val="0"/>
      <w:marBottom w:val="0"/>
      <w:divBdr>
        <w:top w:val="none" w:sz="0" w:space="0" w:color="auto"/>
        <w:left w:val="none" w:sz="0" w:space="0" w:color="auto"/>
        <w:bottom w:val="none" w:sz="0" w:space="0" w:color="auto"/>
        <w:right w:val="none" w:sz="0" w:space="0" w:color="auto"/>
      </w:divBdr>
    </w:div>
    <w:div w:id="1230923835">
      <w:bodyDiv w:val="1"/>
      <w:marLeft w:val="0"/>
      <w:marRight w:val="0"/>
      <w:marTop w:val="0"/>
      <w:marBottom w:val="0"/>
      <w:divBdr>
        <w:top w:val="none" w:sz="0" w:space="0" w:color="auto"/>
        <w:left w:val="none" w:sz="0" w:space="0" w:color="auto"/>
        <w:bottom w:val="none" w:sz="0" w:space="0" w:color="auto"/>
        <w:right w:val="none" w:sz="0" w:space="0" w:color="auto"/>
      </w:divBdr>
    </w:div>
    <w:div w:id="1231112828">
      <w:bodyDiv w:val="1"/>
      <w:marLeft w:val="0"/>
      <w:marRight w:val="0"/>
      <w:marTop w:val="0"/>
      <w:marBottom w:val="0"/>
      <w:divBdr>
        <w:top w:val="none" w:sz="0" w:space="0" w:color="auto"/>
        <w:left w:val="none" w:sz="0" w:space="0" w:color="auto"/>
        <w:bottom w:val="none" w:sz="0" w:space="0" w:color="auto"/>
        <w:right w:val="none" w:sz="0" w:space="0" w:color="auto"/>
      </w:divBdr>
    </w:div>
    <w:div w:id="1241252564">
      <w:bodyDiv w:val="1"/>
      <w:marLeft w:val="0"/>
      <w:marRight w:val="0"/>
      <w:marTop w:val="0"/>
      <w:marBottom w:val="0"/>
      <w:divBdr>
        <w:top w:val="none" w:sz="0" w:space="0" w:color="auto"/>
        <w:left w:val="none" w:sz="0" w:space="0" w:color="auto"/>
        <w:bottom w:val="none" w:sz="0" w:space="0" w:color="auto"/>
        <w:right w:val="none" w:sz="0" w:space="0" w:color="auto"/>
      </w:divBdr>
    </w:div>
    <w:div w:id="1246303561">
      <w:bodyDiv w:val="1"/>
      <w:marLeft w:val="0"/>
      <w:marRight w:val="0"/>
      <w:marTop w:val="0"/>
      <w:marBottom w:val="0"/>
      <w:divBdr>
        <w:top w:val="none" w:sz="0" w:space="0" w:color="auto"/>
        <w:left w:val="none" w:sz="0" w:space="0" w:color="auto"/>
        <w:bottom w:val="none" w:sz="0" w:space="0" w:color="auto"/>
        <w:right w:val="none" w:sz="0" w:space="0" w:color="auto"/>
      </w:divBdr>
    </w:div>
    <w:div w:id="1253051306">
      <w:bodyDiv w:val="1"/>
      <w:marLeft w:val="0"/>
      <w:marRight w:val="0"/>
      <w:marTop w:val="0"/>
      <w:marBottom w:val="0"/>
      <w:divBdr>
        <w:top w:val="none" w:sz="0" w:space="0" w:color="auto"/>
        <w:left w:val="none" w:sz="0" w:space="0" w:color="auto"/>
        <w:bottom w:val="none" w:sz="0" w:space="0" w:color="auto"/>
        <w:right w:val="none" w:sz="0" w:space="0" w:color="auto"/>
      </w:divBdr>
    </w:div>
    <w:div w:id="1257709248">
      <w:bodyDiv w:val="1"/>
      <w:marLeft w:val="0"/>
      <w:marRight w:val="0"/>
      <w:marTop w:val="0"/>
      <w:marBottom w:val="0"/>
      <w:divBdr>
        <w:top w:val="none" w:sz="0" w:space="0" w:color="auto"/>
        <w:left w:val="none" w:sz="0" w:space="0" w:color="auto"/>
        <w:bottom w:val="none" w:sz="0" w:space="0" w:color="auto"/>
        <w:right w:val="none" w:sz="0" w:space="0" w:color="auto"/>
      </w:divBdr>
    </w:div>
    <w:div w:id="1300040361">
      <w:bodyDiv w:val="1"/>
      <w:marLeft w:val="0"/>
      <w:marRight w:val="0"/>
      <w:marTop w:val="0"/>
      <w:marBottom w:val="0"/>
      <w:divBdr>
        <w:top w:val="none" w:sz="0" w:space="0" w:color="auto"/>
        <w:left w:val="none" w:sz="0" w:space="0" w:color="auto"/>
        <w:bottom w:val="none" w:sz="0" w:space="0" w:color="auto"/>
        <w:right w:val="none" w:sz="0" w:space="0" w:color="auto"/>
      </w:divBdr>
    </w:div>
    <w:div w:id="1300040961">
      <w:bodyDiv w:val="1"/>
      <w:marLeft w:val="0"/>
      <w:marRight w:val="0"/>
      <w:marTop w:val="0"/>
      <w:marBottom w:val="0"/>
      <w:divBdr>
        <w:top w:val="none" w:sz="0" w:space="0" w:color="auto"/>
        <w:left w:val="none" w:sz="0" w:space="0" w:color="auto"/>
        <w:bottom w:val="none" w:sz="0" w:space="0" w:color="auto"/>
        <w:right w:val="none" w:sz="0" w:space="0" w:color="auto"/>
      </w:divBdr>
    </w:div>
    <w:div w:id="1308702254">
      <w:bodyDiv w:val="1"/>
      <w:marLeft w:val="0"/>
      <w:marRight w:val="0"/>
      <w:marTop w:val="0"/>
      <w:marBottom w:val="0"/>
      <w:divBdr>
        <w:top w:val="none" w:sz="0" w:space="0" w:color="auto"/>
        <w:left w:val="none" w:sz="0" w:space="0" w:color="auto"/>
        <w:bottom w:val="none" w:sz="0" w:space="0" w:color="auto"/>
        <w:right w:val="none" w:sz="0" w:space="0" w:color="auto"/>
      </w:divBdr>
    </w:div>
    <w:div w:id="1313218586">
      <w:bodyDiv w:val="1"/>
      <w:marLeft w:val="0"/>
      <w:marRight w:val="0"/>
      <w:marTop w:val="0"/>
      <w:marBottom w:val="0"/>
      <w:divBdr>
        <w:top w:val="none" w:sz="0" w:space="0" w:color="auto"/>
        <w:left w:val="none" w:sz="0" w:space="0" w:color="auto"/>
        <w:bottom w:val="none" w:sz="0" w:space="0" w:color="auto"/>
        <w:right w:val="none" w:sz="0" w:space="0" w:color="auto"/>
      </w:divBdr>
    </w:div>
    <w:div w:id="1325812937">
      <w:bodyDiv w:val="1"/>
      <w:marLeft w:val="0"/>
      <w:marRight w:val="0"/>
      <w:marTop w:val="0"/>
      <w:marBottom w:val="0"/>
      <w:divBdr>
        <w:top w:val="none" w:sz="0" w:space="0" w:color="auto"/>
        <w:left w:val="none" w:sz="0" w:space="0" w:color="auto"/>
        <w:bottom w:val="none" w:sz="0" w:space="0" w:color="auto"/>
        <w:right w:val="none" w:sz="0" w:space="0" w:color="auto"/>
      </w:divBdr>
    </w:div>
    <w:div w:id="1362708286">
      <w:bodyDiv w:val="1"/>
      <w:marLeft w:val="0"/>
      <w:marRight w:val="0"/>
      <w:marTop w:val="0"/>
      <w:marBottom w:val="0"/>
      <w:divBdr>
        <w:top w:val="none" w:sz="0" w:space="0" w:color="auto"/>
        <w:left w:val="none" w:sz="0" w:space="0" w:color="auto"/>
        <w:bottom w:val="none" w:sz="0" w:space="0" w:color="auto"/>
        <w:right w:val="none" w:sz="0" w:space="0" w:color="auto"/>
      </w:divBdr>
    </w:div>
    <w:div w:id="1368719933">
      <w:bodyDiv w:val="1"/>
      <w:marLeft w:val="0"/>
      <w:marRight w:val="0"/>
      <w:marTop w:val="0"/>
      <w:marBottom w:val="0"/>
      <w:divBdr>
        <w:top w:val="none" w:sz="0" w:space="0" w:color="auto"/>
        <w:left w:val="none" w:sz="0" w:space="0" w:color="auto"/>
        <w:bottom w:val="none" w:sz="0" w:space="0" w:color="auto"/>
        <w:right w:val="none" w:sz="0" w:space="0" w:color="auto"/>
      </w:divBdr>
    </w:div>
    <w:div w:id="1378818098">
      <w:bodyDiv w:val="1"/>
      <w:marLeft w:val="0"/>
      <w:marRight w:val="0"/>
      <w:marTop w:val="0"/>
      <w:marBottom w:val="0"/>
      <w:divBdr>
        <w:top w:val="none" w:sz="0" w:space="0" w:color="auto"/>
        <w:left w:val="none" w:sz="0" w:space="0" w:color="auto"/>
        <w:bottom w:val="none" w:sz="0" w:space="0" w:color="auto"/>
        <w:right w:val="none" w:sz="0" w:space="0" w:color="auto"/>
      </w:divBdr>
    </w:div>
    <w:div w:id="1379931630">
      <w:bodyDiv w:val="1"/>
      <w:marLeft w:val="0"/>
      <w:marRight w:val="0"/>
      <w:marTop w:val="0"/>
      <w:marBottom w:val="0"/>
      <w:divBdr>
        <w:top w:val="none" w:sz="0" w:space="0" w:color="auto"/>
        <w:left w:val="none" w:sz="0" w:space="0" w:color="auto"/>
        <w:bottom w:val="none" w:sz="0" w:space="0" w:color="auto"/>
        <w:right w:val="none" w:sz="0" w:space="0" w:color="auto"/>
      </w:divBdr>
    </w:div>
    <w:div w:id="1396388637">
      <w:bodyDiv w:val="1"/>
      <w:marLeft w:val="0"/>
      <w:marRight w:val="0"/>
      <w:marTop w:val="0"/>
      <w:marBottom w:val="0"/>
      <w:divBdr>
        <w:top w:val="none" w:sz="0" w:space="0" w:color="auto"/>
        <w:left w:val="none" w:sz="0" w:space="0" w:color="auto"/>
        <w:bottom w:val="none" w:sz="0" w:space="0" w:color="auto"/>
        <w:right w:val="none" w:sz="0" w:space="0" w:color="auto"/>
      </w:divBdr>
    </w:div>
    <w:div w:id="1407604790">
      <w:bodyDiv w:val="1"/>
      <w:marLeft w:val="0"/>
      <w:marRight w:val="0"/>
      <w:marTop w:val="0"/>
      <w:marBottom w:val="0"/>
      <w:divBdr>
        <w:top w:val="none" w:sz="0" w:space="0" w:color="auto"/>
        <w:left w:val="none" w:sz="0" w:space="0" w:color="auto"/>
        <w:bottom w:val="none" w:sz="0" w:space="0" w:color="auto"/>
        <w:right w:val="none" w:sz="0" w:space="0" w:color="auto"/>
      </w:divBdr>
    </w:div>
    <w:div w:id="1411657195">
      <w:bodyDiv w:val="1"/>
      <w:marLeft w:val="0"/>
      <w:marRight w:val="0"/>
      <w:marTop w:val="0"/>
      <w:marBottom w:val="0"/>
      <w:divBdr>
        <w:top w:val="none" w:sz="0" w:space="0" w:color="auto"/>
        <w:left w:val="none" w:sz="0" w:space="0" w:color="auto"/>
        <w:bottom w:val="none" w:sz="0" w:space="0" w:color="auto"/>
        <w:right w:val="none" w:sz="0" w:space="0" w:color="auto"/>
      </w:divBdr>
    </w:div>
    <w:div w:id="1417289705">
      <w:bodyDiv w:val="1"/>
      <w:marLeft w:val="0"/>
      <w:marRight w:val="0"/>
      <w:marTop w:val="0"/>
      <w:marBottom w:val="0"/>
      <w:divBdr>
        <w:top w:val="none" w:sz="0" w:space="0" w:color="auto"/>
        <w:left w:val="none" w:sz="0" w:space="0" w:color="auto"/>
        <w:bottom w:val="none" w:sz="0" w:space="0" w:color="auto"/>
        <w:right w:val="none" w:sz="0" w:space="0" w:color="auto"/>
      </w:divBdr>
    </w:div>
    <w:div w:id="1418017865">
      <w:bodyDiv w:val="1"/>
      <w:marLeft w:val="0"/>
      <w:marRight w:val="0"/>
      <w:marTop w:val="0"/>
      <w:marBottom w:val="0"/>
      <w:divBdr>
        <w:top w:val="none" w:sz="0" w:space="0" w:color="auto"/>
        <w:left w:val="none" w:sz="0" w:space="0" w:color="auto"/>
        <w:bottom w:val="none" w:sz="0" w:space="0" w:color="auto"/>
        <w:right w:val="none" w:sz="0" w:space="0" w:color="auto"/>
      </w:divBdr>
    </w:div>
    <w:div w:id="1436250374">
      <w:bodyDiv w:val="1"/>
      <w:marLeft w:val="0"/>
      <w:marRight w:val="0"/>
      <w:marTop w:val="0"/>
      <w:marBottom w:val="0"/>
      <w:divBdr>
        <w:top w:val="none" w:sz="0" w:space="0" w:color="auto"/>
        <w:left w:val="none" w:sz="0" w:space="0" w:color="auto"/>
        <w:bottom w:val="none" w:sz="0" w:space="0" w:color="auto"/>
        <w:right w:val="none" w:sz="0" w:space="0" w:color="auto"/>
      </w:divBdr>
    </w:div>
    <w:div w:id="1446196555">
      <w:bodyDiv w:val="1"/>
      <w:marLeft w:val="0"/>
      <w:marRight w:val="0"/>
      <w:marTop w:val="0"/>
      <w:marBottom w:val="0"/>
      <w:divBdr>
        <w:top w:val="none" w:sz="0" w:space="0" w:color="auto"/>
        <w:left w:val="none" w:sz="0" w:space="0" w:color="auto"/>
        <w:bottom w:val="none" w:sz="0" w:space="0" w:color="auto"/>
        <w:right w:val="none" w:sz="0" w:space="0" w:color="auto"/>
      </w:divBdr>
    </w:div>
    <w:div w:id="1448810972">
      <w:bodyDiv w:val="1"/>
      <w:marLeft w:val="0"/>
      <w:marRight w:val="0"/>
      <w:marTop w:val="0"/>
      <w:marBottom w:val="0"/>
      <w:divBdr>
        <w:top w:val="none" w:sz="0" w:space="0" w:color="auto"/>
        <w:left w:val="none" w:sz="0" w:space="0" w:color="auto"/>
        <w:bottom w:val="none" w:sz="0" w:space="0" w:color="auto"/>
        <w:right w:val="none" w:sz="0" w:space="0" w:color="auto"/>
      </w:divBdr>
    </w:div>
    <w:div w:id="1455170968">
      <w:bodyDiv w:val="1"/>
      <w:marLeft w:val="0"/>
      <w:marRight w:val="0"/>
      <w:marTop w:val="0"/>
      <w:marBottom w:val="0"/>
      <w:divBdr>
        <w:top w:val="none" w:sz="0" w:space="0" w:color="auto"/>
        <w:left w:val="none" w:sz="0" w:space="0" w:color="auto"/>
        <w:bottom w:val="none" w:sz="0" w:space="0" w:color="auto"/>
        <w:right w:val="none" w:sz="0" w:space="0" w:color="auto"/>
      </w:divBdr>
    </w:div>
    <w:div w:id="1459178189">
      <w:bodyDiv w:val="1"/>
      <w:marLeft w:val="0"/>
      <w:marRight w:val="0"/>
      <w:marTop w:val="0"/>
      <w:marBottom w:val="0"/>
      <w:divBdr>
        <w:top w:val="none" w:sz="0" w:space="0" w:color="auto"/>
        <w:left w:val="none" w:sz="0" w:space="0" w:color="auto"/>
        <w:bottom w:val="none" w:sz="0" w:space="0" w:color="auto"/>
        <w:right w:val="none" w:sz="0" w:space="0" w:color="auto"/>
      </w:divBdr>
    </w:div>
    <w:div w:id="1461073618">
      <w:bodyDiv w:val="1"/>
      <w:marLeft w:val="0"/>
      <w:marRight w:val="0"/>
      <w:marTop w:val="0"/>
      <w:marBottom w:val="0"/>
      <w:divBdr>
        <w:top w:val="none" w:sz="0" w:space="0" w:color="auto"/>
        <w:left w:val="none" w:sz="0" w:space="0" w:color="auto"/>
        <w:bottom w:val="none" w:sz="0" w:space="0" w:color="auto"/>
        <w:right w:val="none" w:sz="0" w:space="0" w:color="auto"/>
      </w:divBdr>
    </w:div>
    <w:div w:id="1463229074">
      <w:bodyDiv w:val="1"/>
      <w:marLeft w:val="0"/>
      <w:marRight w:val="0"/>
      <w:marTop w:val="0"/>
      <w:marBottom w:val="0"/>
      <w:divBdr>
        <w:top w:val="none" w:sz="0" w:space="0" w:color="auto"/>
        <w:left w:val="none" w:sz="0" w:space="0" w:color="auto"/>
        <w:bottom w:val="none" w:sz="0" w:space="0" w:color="auto"/>
        <w:right w:val="none" w:sz="0" w:space="0" w:color="auto"/>
      </w:divBdr>
    </w:div>
    <w:div w:id="1482885108">
      <w:bodyDiv w:val="1"/>
      <w:marLeft w:val="0"/>
      <w:marRight w:val="0"/>
      <w:marTop w:val="0"/>
      <w:marBottom w:val="0"/>
      <w:divBdr>
        <w:top w:val="none" w:sz="0" w:space="0" w:color="auto"/>
        <w:left w:val="none" w:sz="0" w:space="0" w:color="auto"/>
        <w:bottom w:val="none" w:sz="0" w:space="0" w:color="auto"/>
        <w:right w:val="none" w:sz="0" w:space="0" w:color="auto"/>
      </w:divBdr>
    </w:div>
    <w:div w:id="1484278626">
      <w:bodyDiv w:val="1"/>
      <w:marLeft w:val="0"/>
      <w:marRight w:val="0"/>
      <w:marTop w:val="0"/>
      <w:marBottom w:val="0"/>
      <w:divBdr>
        <w:top w:val="none" w:sz="0" w:space="0" w:color="auto"/>
        <w:left w:val="none" w:sz="0" w:space="0" w:color="auto"/>
        <w:bottom w:val="none" w:sz="0" w:space="0" w:color="auto"/>
        <w:right w:val="none" w:sz="0" w:space="0" w:color="auto"/>
      </w:divBdr>
    </w:div>
    <w:div w:id="1509708503">
      <w:bodyDiv w:val="1"/>
      <w:marLeft w:val="0"/>
      <w:marRight w:val="0"/>
      <w:marTop w:val="0"/>
      <w:marBottom w:val="0"/>
      <w:divBdr>
        <w:top w:val="none" w:sz="0" w:space="0" w:color="auto"/>
        <w:left w:val="none" w:sz="0" w:space="0" w:color="auto"/>
        <w:bottom w:val="none" w:sz="0" w:space="0" w:color="auto"/>
        <w:right w:val="none" w:sz="0" w:space="0" w:color="auto"/>
      </w:divBdr>
    </w:div>
    <w:div w:id="1519851798">
      <w:bodyDiv w:val="1"/>
      <w:marLeft w:val="0"/>
      <w:marRight w:val="0"/>
      <w:marTop w:val="0"/>
      <w:marBottom w:val="0"/>
      <w:divBdr>
        <w:top w:val="none" w:sz="0" w:space="0" w:color="auto"/>
        <w:left w:val="none" w:sz="0" w:space="0" w:color="auto"/>
        <w:bottom w:val="none" w:sz="0" w:space="0" w:color="auto"/>
        <w:right w:val="none" w:sz="0" w:space="0" w:color="auto"/>
      </w:divBdr>
    </w:div>
    <w:div w:id="1526869767">
      <w:bodyDiv w:val="1"/>
      <w:marLeft w:val="0"/>
      <w:marRight w:val="0"/>
      <w:marTop w:val="0"/>
      <w:marBottom w:val="0"/>
      <w:divBdr>
        <w:top w:val="none" w:sz="0" w:space="0" w:color="auto"/>
        <w:left w:val="none" w:sz="0" w:space="0" w:color="auto"/>
        <w:bottom w:val="none" w:sz="0" w:space="0" w:color="auto"/>
        <w:right w:val="none" w:sz="0" w:space="0" w:color="auto"/>
      </w:divBdr>
    </w:div>
    <w:div w:id="1544949022">
      <w:bodyDiv w:val="1"/>
      <w:marLeft w:val="0"/>
      <w:marRight w:val="0"/>
      <w:marTop w:val="0"/>
      <w:marBottom w:val="0"/>
      <w:divBdr>
        <w:top w:val="none" w:sz="0" w:space="0" w:color="auto"/>
        <w:left w:val="none" w:sz="0" w:space="0" w:color="auto"/>
        <w:bottom w:val="none" w:sz="0" w:space="0" w:color="auto"/>
        <w:right w:val="none" w:sz="0" w:space="0" w:color="auto"/>
      </w:divBdr>
    </w:div>
    <w:div w:id="1549956766">
      <w:bodyDiv w:val="1"/>
      <w:marLeft w:val="0"/>
      <w:marRight w:val="0"/>
      <w:marTop w:val="0"/>
      <w:marBottom w:val="0"/>
      <w:divBdr>
        <w:top w:val="none" w:sz="0" w:space="0" w:color="auto"/>
        <w:left w:val="none" w:sz="0" w:space="0" w:color="auto"/>
        <w:bottom w:val="none" w:sz="0" w:space="0" w:color="auto"/>
        <w:right w:val="none" w:sz="0" w:space="0" w:color="auto"/>
      </w:divBdr>
    </w:div>
    <w:div w:id="1550266396">
      <w:bodyDiv w:val="1"/>
      <w:marLeft w:val="0"/>
      <w:marRight w:val="0"/>
      <w:marTop w:val="0"/>
      <w:marBottom w:val="0"/>
      <w:divBdr>
        <w:top w:val="none" w:sz="0" w:space="0" w:color="auto"/>
        <w:left w:val="none" w:sz="0" w:space="0" w:color="auto"/>
        <w:bottom w:val="none" w:sz="0" w:space="0" w:color="auto"/>
        <w:right w:val="none" w:sz="0" w:space="0" w:color="auto"/>
      </w:divBdr>
    </w:div>
    <w:div w:id="1566723425">
      <w:bodyDiv w:val="1"/>
      <w:marLeft w:val="0"/>
      <w:marRight w:val="0"/>
      <w:marTop w:val="0"/>
      <w:marBottom w:val="0"/>
      <w:divBdr>
        <w:top w:val="none" w:sz="0" w:space="0" w:color="auto"/>
        <w:left w:val="none" w:sz="0" w:space="0" w:color="auto"/>
        <w:bottom w:val="none" w:sz="0" w:space="0" w:color="auto"/>
        <w:right w:val="none" w:sz="0" w:space="0" w:color="auto"/>
      </w:divBdr>
    </w:div>
    <w:div w:id="1572811218">
      <w:bodyDiv w:val="1"/>
      <w:marLeft w:val="0"/>
      <w:marRight w:val="0"/>
      <w:marTop w:val="0"/>
      <w:marBottom w:val="0"/>
      <w:divBdr>
        <w:top w:val="none" w:sz="0" w:space="0" w:color="auto"/>
        <w:left w:val="none" w:sz="0" w:space="0" w:color="auto"/>
        <w:bottom w:val="none" w:sz="0" w:space="0" w:color="auto"/>
        <w:right w:val="none" w:sz="0" w:space="0" w:color="auto"/>
      </w:divBdr>
    </w:div>
    <w:div w:id="1573930961">
      <w:bodyDiv w:val="1"/>
      <w:marLeft w:val="0"/>
      <w:marRight w:val="0"/>
      <w:marTop w:val="0"/>
      <w:marBottom w:val="0"/>
      <w:divBdr>
        <w:top w:val="none" w:sz="0" w:space="0" w:color="auto"/>
        <w:left w:val="none" w:sz="0" w:space="0" w:color="auto"/>
        <w:bottom w:val="none" w:sz="0" w:space="0" w:color="auto"/>
        <w:right w:val="none" w:sz="0" w:space="0" w:color="auto"/>
      </w:divBdr>
    </w:div>
    <w:div w:id="1580138734">
      <w:bodyDiv w:val="1"/>
      <w:marLeft w:val="0"/>
      <w:marRight w:val="0"/>
      <w:marTop w:val="0"/>
      <w:marBottom w:val="0"/>
      <w:divBdr>
        <w:top w:val="none" w:sz="0" w:space="0" w:color="auto"/>
        <w:left w:val="none" w:sz="0" w:space="0" w:color="auto"/>
        <w:bottom w:val="none" w:sz="0" w:space="0" w:color="auto"/>
        <w:right w:val="none" w:sz="0" w:space="0" w:color="auto"/>
      </w:divBdr>
    </w:div>
    <w:div w:id="1590894764">
      <w:bodyDiv w:val="1"/>
      <w:marLeft w:val="0"/>
      <w:marRight w:val="0"/>
      <w:marTop w:val="0"/>
      <w:marBottom w:val="0"/>
      <w:divBdr>
        <w:top w:val="none" w:sz="0" w:space="0" w:color="auto"/>
        <w:left w:val="none" w:sz="0" w:space="0" w:color="auto"/>
        <w:bottom w:val="none" w:sz="0" w:space="0" w:color="auto"/>
        <w:right w:val="none" w:sz="0" w:space="0" w:color="auto"/>
      </w:divBdr>
    </w:div>
    <w:div w:id="1594624745">
      <w:bodyDiv w:val="1"/>
      <w:marLeft w:val="0"/>
      <w:marRight w:val="0"/>
      <w:marTop w:val="0"/>
      <w:marBottom w:val="0"/>
      <w:divBdr>
        <w:top w:val="none" w:sz="0" w:space="0" w:color="auto"/>
        <w:left w:val="none" w:sz="0" w:space="0" w:color="auto"/>
        <w:bottom w:val="none" w:sz="0" w:space="0" w:color="auto"/>
        <w:right w:val="none" w:sz="0" w:space="0" w:color="auto"/>
      </w:divBdr>
    </w:div>
    <w:div w:id="1601063469">
      <w:bodyDiv w:val="1"/>
      <w:marLeft w:val="0"/>
      <w:marRight w:val="0"/>
      <w:marTop w:val="0"/>
      <w:marBottom w:val="0"/>
      <w:divBdr>
        <w:top w:val="none" w:sz="0" w:space="0" w:color="auto"/>
        <w:left w:val="none" w:sz="0" w:space="0" w:color="auto"/>
        <w:bottom w:val="none" w:sz="0" w:space="0" w:color="auto"/>
        <w:right w:val="none" w:sz="0" w:space="0" w:color="auto"/>
      </w:divBdr>
    </w:div>
    <w:div w:id="1605187312">
      <w:bodyDiv w:val="1"/>
      <w:marLeft w:val="0"/>
      <w:marRight w:val="0"/>
      <w:marTop w:val="0"/>
      <w:marBottom w:val="0"/>
      <w:divBdr>
        <w:top w:val="none" w:sz="0" w:space="0" w:color="auto"/>
        <w:left w:val="none" w:sz="0" w:space="0" w:color="auto"/>
        <w:bottom w:val="none" w:sz="0" w:space="0" w:color="auto"/>
        <w:right w:val="none" w:sz="0" w:space="0" w:color="auto"/>
      </w:divBdr>
    </w:div>
    <w:div w:id="1622029205">
      <w:bodyDiv w:val="1"/>
      <w:marLeft w:val="0"/>
      <w:marRight w:val="0"/>
      <w:marTop w:val="0"/>
      <w:marBottom w:val="0"/>
      <w:divBdr>
        <w:top w:val="none" w:sz="0" w:space="0" w:color="auto"/>
        <w:left w:val="none" w:sz="0" w:space="0" w:color="auto"/>
        <w:bottom w:val="none" w:sz="0" w:space="0" w:color="auto"/>
        <w:right w:val="none" w:sz="0" w:space="0" w:color="auto"/>
      </w:divBdr>
    </w:div>
    <w:div w:id="1622220448">
      <w:bodyDiv w:val="1"/>
      <w:marLeft w:val="0"/>
      <w:marRight w:val="0"/>
      <w:marTop w:val="0"/>
      <w:marBottom w:val="0"/>
      <w:divBdr>
        <w:top w:val="none" w:sz="0" w:space="0" w:color="auto"/>
        <w:left w:val="none" w:sz="0" w:space="0" w:color="auto"/>
        <w:bottom w:val="none" w:sz="0" w:space="0" w:color="auto"/>
        <w:right w:val="none" w:sz="0" w:space="0" w:color="auto"/>
      </w:divBdr>
    </w:div>
    <w:div w:id="1653219752">
      <w:bodyDiv w:val="1"/>
      <w:marLeft w:val="0"/>
      <w:marRight w:val="0"/>
      <w:marTop w:val="0"/>
      <w:marBottom w:val="0"/>
      <w:divBdr>
        <w:top w:val="none" w:sz="0" w:space="0" w:color="auto"/>
        <w:left w:val="none" w:sz="0" w:space="0" w:color="auto"/>
        <w:bottom w:val="none" w:sz="0" w:space="0" w:color="auto"/>
        <w:right w:val="none" w:sz="0" w:space="0" w:color="auto"/>
      </w:divBdr>
    </w:div>
    <w:div w:id="1660620050">
      <w:bodyDiv w:val="1"/>
      <w:marLeft w:val="0"/>
      <w:marRight w:val="0"/>
      <w:marTop w:val="0"/>
      <w:marBottom w:val="0"/>
      <w:divBdr>
        <w:top w:val="none" w:sz="0" w:space="0" w:color="auto"/>
        <w:left w:val="none" w:sz="0" w:space="0" w:color="auto"/>
        <w:bottom w:val="none" w:sz="0" w:space="0" w:color="auto"/>
        <w:right w:val="none" w:sz="0" w:space="0" w:color="auto"/>
      </w:divBdr>
    </w:div>
    <w:div w:id="1676490828">
      <w:bodyDiv w:val="1"/>
      <w:marLeft w:val="0"/>
      <w:marRight w:val="0"/>
      <w:marTop w:val="0"/>
      <w:marBottom w:val="0"/>
      <w:divBdr>
        <w:top w:val="none" w:sz="0" w:space="0" w:color="auto"/>
        <w:left w:val="none" w:sz="0" w:space="0" w:color="auto"/>
        <w:bottom w:val="none" w:sz="0" w:space="0" w:color="auto"/>
        <w:right w:val="none" w:sz="0" w:space="0" w:color="auto"/>
      </w:divBdr>
    </w:div>
    <w:div w:id="1688408105">
      <w:bodyDiv w:val="1"/>
      <w:marLeft w:val="0"/>
      <w:marRight w:val="0"/>
      <w:marTop w:val="0"/>
      <w:marBottom w:val="0"/>
      <w:divBdr>
        <w:top w:val="none" w:sz="0" w:space="0" w:color="auto"/>
        <w:left w:val="none" w:sz="0" w:space="0" w:color="auto"/>
        <w:bottom w:val="none" w:sz="0" w:space="0" w:color="auto"/>
        <w:right w:val="none" w:sz="0" w:space="0" w:color="auto"/>
      </w:divBdr>
    </w:div>
    <w:div w:id="1689717994">
      <w:bodyDiv w:val="1"/>
      <w:marLeft w:val="0"/>
      <w:marRight w:val="0"/>
      <w:marTop w:val="0"/>
      <w:marBottom w:val="0"/>
      <w:divBdr>
        <w:top w:val="none" w:sz="0" w:space="0" w:color="auto"/>
        <w:left w:val="none" w:sz="0" w:space="0" w:color="auto"/>
        <w:bottom w:val="none" w:sz="0" w:space="0" w:color="auto"/>
        <w:right w:val="none" w:sz="0" w:space="0" w:color="auto"/>
      </w:divBdr>
    </w:div>
    <w:div w:id="1690906240">
      <w:bodyDiv w:val="1"/>
      <w:marLeft w:val="0"/>
      <w:marRight w:val="0"/>
      <w:marTop w:val="0"/>
      <w:marBottom w:val="0"/>
      <w:divBdr>
        <w:top w:val="none" w:sz="0" w:space="0" w:color="auto"/>
        <w:left w:val="none" w:sz="0" w:space="0" w:color="auto"/>
        <w:bottom w:val="none" w:sz="0" w:space="0" w:color="auto"/>
        <w:right w:val="none" w:sz="0" w:space="0" w:color="auto"/>
      </w:divBdr>
    </w:div>
    <w:div w:id="1711998141">
      <w:bodyDiv w:val="1"/>
      <w:marLeft w:val="0"/>
      <w:marRight w:val="0"/>
      <w:marTop w:val="0"/>
      <w:marBottom w:val="0"/>
      <w:divBdr>
        <w:top w:val="none" w:sz="0" w:space="0" w:color="auto"/>
        <w:left w:val="none" w:sz="0" w:space="0" w:color="auto"/>
        <w:bottom w:val="none" w:sz="0" w:space="0" w:color="auto"/>
        <w:right w:val="none" w:sz="0" w:space="0" w:color="auto"/>
      </w:divBdr>
    </w:div>
    <w:div w:id="1715612733">
      <w:bodyDiv w:val="1"/>
      <w:marLeft w:val="0"/>
      <w:marRight w:val="0"/>
      <w:marTop w:val="0"/>
      <w:marBottom w:val="0"/>
      <w:divBdr>
        <w:top w:val="none" w:sz="0" w:space="0" w:color="auto"/>
        <w:left w:val="none" w:sz="0" w:space="0" w:color="auto"/>
        <w:bottom w:val="none" w:sz="0" w:space="0" w:color="auto"/>
        <w:right w:val="none" w:sz="0" w:space="0" w:color="auto"/>
      </w:divBdr>
    </w:div>
    <w:div w:id="1735663332">
      <w:bodyDiv w:val="1"/>
      <w:marLeft w:val="0"/>
      <w:marRight w:val="0"/>
      <w:marTop w:val="0"/>
      <w:marBottom w:val="0"/>
      <w:divBdr>
        <w:top w:val="none" w:sz="0" w:space="0" w:color="auto"/>
        <w:left w:val="none" w:sz="0" w:space="0" w:color="auto"/>
        <w:bottom w:val="none" w:sz="0" w:space="0" w:color="auto"/>
        <w:right w:val="none" w:sz="0" w:space="0" w:color="auto"/>
      </w:divBdr>
    </w:div>
    <w:div w:id="1743915034">
      <w:bodyDiv w:val="1"/>
      <w:marLeft w:val="0"/>
      <w:marRight w:val="0"/>
      <w:marTop w:val="0"/>
      <w:marBottom w:val="0"/>
      <w:divBdr>
        <w:top w:val="none" w:sz="0" w:space="0" w:color="auto"/>
        <w:left w:val="none" w:sz="0" w:space="0" w:color="auto"/>
        <w:bottom w:val="none" w:sz="0" w:space="0" w:color="auto"/>
        <w:right w:val="none" w:sz="0" w:space="0" w:color="auto"/>
      </w:divBdr>
    </w:div>
    <w:div w:id="1752197994">
      <w:bodyDiv w:val="1"/>
      <w:marLeft w:val="0"/>
      <w:marRight w:val="0"/>
      <w:marTop w:val="0"/>
      <w:marBottom w:val="0"/>
      <w:divBdr>
        <w:top w:val="none" w:sz="0" w:space="0" w:color="auto"/>
        <w:left w:val="none" w:sz="0" w:space="0" w:color="auto"/>
        <w:bottom w:val="none" w:sz="0" w:space="0" w:color="auto"/>
        <w:right w:val="none" w:sz="0" w:space="0" w:color="auto"/>
      </w:divBdr>
    </w:div>
    <w:div w:id="1769739810">
      <w:bodyDiv w:val="1"/>
      <w:marLeft w:val="0"/>
      <w:marRight w:val="0"/>
      <w:marTop w:val="0"/>
      <w:marBottom w:val="0"/>
      <w:divBdr>
        <w:top w:val="none" w:sz="0" w:space="0" w:color="auto"/>
        <w:left w:val="none" w:sz="0" w:space="0" w:color="auto"/>
        <w:bottom w:val="none" w:sz="0" w:space="0" w:color="auto"/>
        <w:right w:val="none" w:sz="0" w:space="0" w:color="auto"/>
      </w:divBdr>
    </w:div>
    <w:div w:id="1785419454">
      <w:bodyDiv w:val="1"/>
      <w:marLeft w:val="0"/>
      <w:marRight w:val="0"/>
      <w:marTop w:val="0"/>
      <w:marBottom w:val="0"/>
      <w:divBdr>
        <w:top w:val="none" w:sz="0" w:space="0" w:color="auto"/>
        <w:left w:val="none" w:sz="0" w:space="0" w:color="auto"/>
        <w:bottom w:val="none" w:sz="0" w:space="0" w:color="auto"/>
        <w:right w:val="none" w:sz="0" w:space="0" w:color="auto"/>
      </w:divBdr>
    </w:div>
    <w:div w:id="1805851689">
      <w:bodyDiv w:val="1"/>
      <w:marLeft w:val="0"/>
      <w:marRight w:val="0"/>
      <w:marTop w:val="0"/>
      <w:marBottom w:val="0"/>
      <w:divBdr>
        <w:top w:val="none" w:sz="0" w:space="0" w:color="auto"/>
        <w:left w:val="none" w:sz="0" w:space="0" w:color="auto"/>
        <w:bottom w:val="none" w:sz="0" w:space="0" w:color="auto"/>
        <w:right w:val="none" w:sz="0" w:space="0" w:color="auto"/>
      </w:divBdr>
    </w:div>
    <w:div w:id="1810903679">
      <w:bodyDiv w:val="1"/>
      <w:marLeft w:val="0"/>
      <w:marRight w:val="0"/>
      <w:marTop w:val="0"/>
      <w:marBottom w:val="0"/>
      <w:divBdr>
        <w:top w:val="none" w:sz="0" w:space="0" w:color="auto"/>
        <w:left w:val="none" w:sz="0" w:space="0" w:color="auto"/>
        <w:bottom w:val="none" w:sz="0" w:space="0" w:color="auto"/>
        <w:right w:val="none" w:sz="0" w:space="0" w:color="auto"/>
      </w:divBdr>
    </w:div>
    <w:div w:id="1855999445">
      <w:bodyDiv w:val="1"/>
      <w:marLeft w:val="0"/>
      <w:marRight w:val="0"/>
      <w:marTop w:val="0"/>
      <w:marBottom w:val="0"/>
      <w:divBdr>
        <w:top w:val="none" w:sz="0" w:space="0" w:color="auto"/>
        <w:left w:val="none" w:sz="0" w:space="0" w:color="auto"/>
        <w:bottom w:val="none" w:sz="0" w:space="0" w:color="auto"/>
        <w:right w:val="none" w:sz="0" w:space="0" w:color="auto"/>
      </w:divBdr>
    </w:div>
    <w:div w:id="1898317676">
      <w:bodyDiv w:val="1"/>
      <w:marLeft w:val="0"/>
      <w:marRight w:val="0"/>
      <w:marTop w:val="0"/>
      <w:marBottom w:val="0"/>
      <w:divBdr>
        <w:top w:val="none" w:sz="0" w:space="0" w:color="auto"/>
        <w:left w:val="none" w:sz="0" w:space="0" w:color="auto"/>
        <w:bottom w:val="none" w:sz="0" w:space="0" w:color="auto"/>
        <w:right w:val="none" w:sz="0" w:space="0" w:color="auto"/>
      </w:divBdr>
    </w:div>
    <w:div w:id="1904871100">
      <w:bodyDiv w:val="1"/>
      <w:marLeft w:val="0"/>
      <w:marRight w:val="0"/>
      <w:marTop w:val="0"/>
      <w:marBottom w:val="0"/>
      <w:divBdr>
        <w:top w:val="none" w:sz="0" w:space="0" w:color="auto"/>
        <w:left w:val="none" w:sz="0" w:space="0" w:color="auto"/>
        <w:bottom w:val="none" w:sz="0" w:space="0" w:color="auto"/>
        <w:right w:val="none" w:sz="0" w:space="0" w:color="auto"/>
      </w:divBdr>
    </w:div>
    <w:div w:id="1929999390">
      <w:bodyDiv w:val="1"/>
      <w:marLeft w:val="0"/>
      <w:marRight w:val="0"/>
      <w:marTop w:val="0"/>
      <w:marBottom w:val="0"/>
      <w:divBdr>
        <w:top w:val="none" w:sz="0" w:space="0" w:color="auto"/>
        <w:left w:val="none" w:sz="0" w:space="0" w:color="auto"/>
        <w:bottom w:val="none" w:sz="0" w:space="0" w:color="auto"/>
        <w:right w:val="none" w:sz="0" w:space="0" w:color="auto"/>
      </w:divBdr>
    </w:div>
    <w:div w:id="1931354926">
      <w:bodyDiv w:val="1"/>
      <w:marLeft w:val="0"/>
      <w:marRight w:val="0"/>
      <w:marTop w:val="0"/>
      <w:marBottom w:val="0"/>
      <w:divBdr>
        <w:top w:val="none" w:sz="0" w:space="0" w:color="auto"/>
        <w:left w:val="none" w:sz="0" w:space="0" w:color="auto"/>
        <w:bottom w:val="none" w:sz="0" w:space="0" w:color="auto"/>
        <w:right w:val="none" w:sz="0" w:space="0" w:color="auto"/>
      </w:divBdr>
    </w:div>
    <w:div w:id="1949123132">
      <w:bodyDiv w:val="1"/>
      <w:marLeft w:val="0"/>
      <w:marRight w:val="0"/>
      <w:marTop w:val="0"/>
      <w:marBottom w:val="0"/>
      <w:divBdr>
        <w:top w:val="none" w:sz="0" w:space="0" w:color="auto"/>
        <w:left w:val="none" w:sz="0" w:space="0" w:color="auto"/>
        <w:bottom w:val="none" w:sz="0" w:space="0" w:color="auto"/>
        <w:right w:val="none" w:sz="0" w:space="0" w:color="auto"/>
      </w:divBdr>
    </w:div>
    <w:div w:id="1951013206">
      <w:bodyDiv w:val="1"/>
      <w:marLeft w:val="0"/>
      <w:marRight w:val="0"/>
      <w:marTop w:val="0"/>
      <w:marBottom w:val="0"/>
      <w:divBdr>
        <w:top w:val="none" w:sz="0" w:space="0" w:color="auto"/>
        <w:left w:val="none" w:sz="0" w:space="0" w:color="auto"/>
        <w:bottom w:val="none" w:sz="0" w:space="0" w:color="auto"/>
        <w:right w:val="none" w:sz="0" w:space="0" w:color="auto"/>
      </w:divBdr>
    </w:div>
    <w:div w:id="1954633832">
      <w:bodyDiv w:val="1"/>
      <w:marLeft w:val="0"/>
      <w:marRight w:val="0"/>
      <w:marTop w:val="0"/>
      <w:marBottom w:val="0"/>
      <w:divBdr>
        <w:top w:val="none" w:sz="0" w:space="0" w:color="auto"/>
        <w:left w:val="none" w:sz="0" w:space="0" w:color="auto"/>
        <w:bottom w:val="none" w:sz="0" w:space="0" w:color="auto"/>
        <w:right w:val="none" w:sz="0" w:space="0" w:color="auto"/>
      </w:divBdr>
    </w:div>
    <w:div w:id="1962807556">
      <w:bodyDiv w:val="1"/>
      <w:marLeft w:val="0"/>
      <w:marRight w:val="0"/>
      <w:marTop w:val="0"/>
      <w:marBottom w:val="0"/>
      <w:divBdr>
        <w:top w:val="none" w:sz="0" w:space="0" w:color="auto"/>
        <w:left w:val="none" w:sz="0" w:space="0" w:color="auto"/>
        <w:bottom w:val="none" w:sz="0" w:space="0" w:color="auto"/>
        <w:right w:val="none" w:sz="0" w:space="0" w:color="auto"/>
      </w:divBdr>
    </w:div>
    <w:div w:id="1965771788">
      <w:bodyDiv w:val="1"/>
      <w:marLeft w:val="0"/>
      <w:marRight w:val="0"/>
      <w:marTop w:val="0"/>
      <w:marBottom w:val="0"/>
      <w:divBdr>
        <w:top w:val="none" w:sz="0" w:space="0" w:color="auto"/>
        <w:left w:val="none" w:sz="0" w:space="0" w:color="auto"/>
        <w:bottom w:val="none" w:sz="0" w:space="0" w:color="auto"/>
        <w:right w:val="none" w:sz="0" w:space="0" w:color="auto"/>
      </w:divBdr>
    </w:div>
    <w:div w:id="1972438337">
      <w:bodyDiv w:val="1"/>
      <w:marLeft w:val="0"/>
      <w:marRight w:val="0"/>
      <w:marTop w:val="0"/>
      <w:marBottom w:val="0"/>
      <w:divBdr>
        <w:top w:val="none" w:sz="0" w:space="0" w:color="auto"/>
        <w:left w:val="none" w:sz="0" w:space="0" w:color="auto"/>
        <w:bottom w:val="none" w:sz="0" w:space="0" w:color="auto"/>
        <w:right w:val="none" w:sz="0" w:space="0" w:color="auto"/>
      </w:divBdr>
    </w:div>
    <w:div w:id="1983385145">
      <w:bodyDiv w:val="1"/>
      <w:marLeft w:val="0"/>
      <w:marRight w:val="0"/>
      <w:marTop w:val="0"/>
      <w:marBottom w:val="0"/>
      <w:divBdr>
        <w:top w:val="none" w:sz="0" w:space="0" w:color="auto"/>
        <w:left w:val="none" w:sz="0" w:space="0" w:color="auto"/>
        <w:bottom w:val="none" w:sz="0" w:space="0" w:color="auto"/>
        <w:right w:val="none" w:sz="0" w:space="0" w:color="auto"/>
      </w:divBdr>
    </w:div>
    <w:div w:id="1998991314">
      <w:bodyDiv w:val="1"/>
      <w:marLeft w:val="0"/>
      <w:marRight w:val="0"/>
      <w:marTop w:val="0"/>
      <w:marBottom w:val="0"/>
      <w:divBdr>
        <w:top w:val="none" w:sz="0" w:space="0" w:color="auto"/>
        <w:left w:val="none" w:sz="0" w:space="0" w:color="auto"/>
        <w:bottom w:val="none" w:sz="0" w:space="0" w:color="auto"/>
        <w:right w:val="none" w:sz="0" w:space="0" w:color="auto"/>
      </w:divBdr>
    </w:div>
    <w:div w:id="2029066131">
      <w:bodyDiv w:val="1"/>
      <w:marLeft w:val="0"/>
      <w:marRight w:val="0"/>
      <w:marTop w:val="0"/>
      <w:marBottom w:val="0"/>
      <w:divBdr>
        <w:top w:val="none" w:sz="0" w:space="0" w:color="auto"/>
        <w:left w:val="none" w:sz="0" w:space="0" w:color="auto"/>
        <w:bottom w:val="none" w:sz="0" w:space="0" w:color="auto"/>
        <w:right w:val="none" w:sz="0" w:space="0" w:color="auto"/>
      </w:divBdr>
    </w:div>
    <w:div w:id="2030594201">
      <w:bodyDiv w:val="1"/>
      <w:marLeft w:val="0"/>
      <w:marRight w:val="0"/>
      <w:marTop w:val="0"/>
      <w:marBottom w:val="0"/>
      <w:divBdr>
        <w:top w:val="none" w:sz="0" w:space="0" w:color="auto"/>
        <w:left w:val="none" w:sz="0" w:space="0" w:color="auto"/>
        <w:bottom w:val="none" w:sz="0" w:space="0" w:color="auto"/>
        <w:right w:val="none" w:sz="0" w:space="0" w:color="auto"/>
      </w:divBdr>
    </w:div>
    <w:div w:id="2049329866">
      <w:bodyDiv w:val="1"/>
      <w:marLeft w:val="0"/>
      <w:marRight w:val="0"/>
      <w:marTop w:val="0"/>
      <w:marBottom w:val="0"/>
      <w:divBdr>
        <w:top w:val="none" w:sz="0" w:space="0" w:color="auto"/>
        <w:left w:val="none" w:sz="0" w:space="0" w:color="auto"/>
        <w:bottom w:val="none" w:sz="0" w:space="0" w:color="auto"/>
        <w:right w:val="none" w:sz="0" w:space="0" w:color="auto"/>
      </w:divBdr>
    </w:div>
    <w:div w:id="2094431127">
      <w:bodyDiv w:val="1"/>
      <w:marLeft w:val="0"/>
      <w:marRight w:val="0"/>
      <w:marTop w:val="0"/>
      <w:marBottom w:val="0"/>
      <w:divBdr>
        <w:top w:val="none" w:sz="0" w:space="0" w:color="auto"/>
        <w:left w:val="none" w:sz="0" w:space="0" w:color="auto"/>
        <w:bottom w:val="none" w:sz="0" w:space="0" w:color="auto"/>
        <w:right w:val="none" w:sz="0" w:space="0" w:color="auto"/>
      </w:divBdr>
    </w:div>
    <w:div w:id="2101832791">
      <w:bodyDiv w:val="1"/>
      <w:marLeft w:val="0"/>
      <w:marRight w:val="0"/>
      <w:marTop w:val="0"/>
      <w:marBottom w:val="0"/>
      <w:divBdr>
        <w:top w:val="none" w:sz="0" w:space="0" w:color="auto"/>
        <w:left w:val="none" w:sz="0" w:space="0" w:color="auto"/>
        <w:bottom w:val="none" w:sz="0" w:space="0" w:color="auto"/>
        <w:right w:val="none" w:sz="0" w:space="0" w:color="auto"/>
      </w:divBdr>
    </w:div>
    <w:div w:id="2115324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D3525-2F6B-4173-ADA5-483A00E07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2817</TotalTime>
  <Pages>1</Pages>
  <Words>2660</Words>
  <Characters>15165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 Patel</dc:creator>
  <cp:keywords/>
  <dc:description/>
  <cp:lastModifiedBy>Office 365</cp:lastModifiedBy>
  <cp:revision>82</cp:revision>
  <cp:lastPrinted>2025-05-21T08:46:00Z</cp:lastPrinted>
  <dcterms:created xsi:type="dcterms:W3CDTF">2025-05-15T06:55:00Z</dcterms:created>
  <dcterms:modified xsi:type="dcterms:W3CDTF">2026-04-07T11:18:00Z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8893e792d773743365ce295356e715794a9f0154e0ab934e9f644a7454094c7f</vt:lpwstr>
  </property>
</Properties>
</file>