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0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0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80" w:after="80" w:line="276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Design Verification Report</w:t>
            </w:r>
          </w:p>
        </w:tc>
      </w:tr>
      <w:tr>
        <w:trPr>
          <w:trHeight w:val="500"/>
          <w:jc w:val="center"/>
        </w:trPr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{date}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Document No.: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{documentNo}</w:t>
            </w:r>
          </w:p>
        </w:tc>
      </w:tr>
      <w:tr>
        <w:trPr>
          <w:trHeight w:val="500"/>
          <w:jc w:val="center"/>
        </w:trPr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Product:</w:t>
            </w:r>
          </w:p>
        </w:tc>
        <w:tc>
          <w:tcPr>
            <w:tcW w:w="16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{productName}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Revision: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{revision}</w:t>
            </w:r>
          </w:p>
        </w:tc>
      </w:tr>
    </w:tbl>
    <w:p>
      <w:pPr>
        <w:spacing w:line="276" w:lineRule="auto"/>
      </w:pP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Purpose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{@purposeXml}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Scope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{@scopeXml}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Testers &amp; Dates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{@testersXml}</w:t>
      </w:r>
    </w:p>
    <w:p>
      <w:pPr>
        <w:spacing w:before="6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Start Date: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{testersStartDate}</w:t>
      </w:r>
    </w:p>
    <w:p>
      <w:pPr>
        <w:spacing w:before="6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End Date: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{testersEndDate}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Methods of Measurement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{@methodsXml}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Test Equipment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{@equipmentXml}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Deviations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{@deviationsXml}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Results and Discussions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{@resultsDiscussionXml}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{@resultsTableXml}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Problems or Failure Resolution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{@problemsXml}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Conclusion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{@conclusionXml}</w:t>
      </w:r>
    </w:p>
    <w:p>
      <w:pPr>
        <w:spacing w:line="276" w:lineRule="auto"/>
      </w:pPr>
    </w:p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Convergent Dental — Design Verification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/DVR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/>
          </w:r>
          <w:r w:rsidR="00D07FF1">
            <w:rPr>
              <w:b/>
              <w:sz w:val="28"/>
              <w:szCs w:val="28"/>
            </w:rPr>
            <w:t>Convergent Dental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157044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1570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Design Verification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