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800"/>
        <w:gridCol w:w="2880"/>
        <w:gridCol w:w="1800"/>
        <w:gridCol w:w="2880"/>
      </w:tblGrid>
      <w:tr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Date of non conformance: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{dateOfNonConformance}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Source Document No.: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{sourceDocumentNo}</w:t>
            </w:r>
          </w:p>
        </w:tc>
      </w:tr>
      <w:tr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Product Name: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{productName}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Batch No.: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{batchNo}</w:t>
            </w:r>
          </w:p>
        </w:tc>
      </w:tr>
      <w:tr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Equipment ID: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{equipmentId}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Unit: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{unit}</w:t>
            </w:r>
          </w:p>
        </w:tc>
      </w:tr>
      <w:tr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>Reference SOP No.:</w:t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{referenceSopNo}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w="2880" w:type="dxa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sz w:val="18"/>
                <w:szCs w:val="18"/>
              </w:rPr>
              <w:t xml:space="preserve">{sourceDocumentNo}</w:t>
            </w:r>
          </w:p>
        </w:tc>
      </w:tr>
    </w:tbl>
    <w:p>
      <w:pPr>
        <w:spacing w:before="60" w:after="60"/>
      </w:pPr>
      <w:r>
        <w:rPr>
          <w:sz w:val="20"/>
          <w:szCs w:val="20"/>
        </w:rPr>
        <w:t xml:space="preserve"/>
      </w:r>
    </w:p>
    <w:tbl>
      <w:tblPr>
        <w:tblW w:w="93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360"/>
      </w:tblGrid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Non-Conformance Description/ Description of event: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{@eventDescriptionXml}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Standard Procedures: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{@standardProceduresXml}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Immediate action taken (if any):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{@immediateActionXml}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Initial Impact Assessment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{@initialImpactXml}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Investigation Team: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{@teamTableXml}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Investigation Tools Assigned: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{toolsCheckboxes}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{@toolsNarrativeXml}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Chronology of the event: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{@chronologyNarrativeXml}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{@chronologyTableXml}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Investigation details: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{@investigationDetailsXml}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Historic Review: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{@historicNarrativeXml}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{@historicTableXml}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Root Cause/ Probable Cause: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{rootCauseClassificationCheckboxes}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{rootCauseGroupCheckboxes}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{@rootCauseXml}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Human Error Evaluation (In Case Root cause identified as Human Error)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{humanErrorCheckboxes}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{@humanErrorTableXml}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Impact Assessment: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{resultsStatusCheckboxes}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{@impactAssessmentXml}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Scope Assessment: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{@scopeAssessmentXml}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Batch Disposition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{batchDispositionCheckboxes}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{@batchDispositionXml}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Correction, Corrective and Preventive action Details (CAPA):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Correction Details: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{@correctionXml}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Corrective Action: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{@correctiveNarrativeXml}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{@correctiveTableXml}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Interim Control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{@interimNarrativeXml}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{@interimTableXml}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Preventive Action: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{@preventiveNarrativeXml}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{@preventiveTableXml}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CAPA Effectiveness Check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{@effectivenessTableXml}</w:t>
            </w:r>
          </w:p>
        </w:tc>
      </w:tr>
      <w:tr>
        <w:tc>
          <w:tcPr>
            <w:tcW w:w="9360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List of Attachment:</w:t>
            </w:r>
          </w:p>
        </w:tc>
      </w:tr>
      <w:tr>
        <w:tc>
          <w:tcPr>
            <w:tcW w:w="9360" w:type="dxa"/>
            <w:vAlign w:val="top"/>
          </w:tcPr>
          <w:p>
            <w:pPr>
              <w:spacing w:before="60" w:after="60"/>
              <w:spacing w:before="40" w:after="40"/>
            </w:pPr>
            <w:r>
              <w:rPr>
                <w:sz w:val="20"/>
                <w:szCs w:val="20"/>
              </w:rPr>
              <w:t xml:space="preserve">{@attachmentsTableXml}</w:t>
            </w:r>
          </w:p>
        </w:tc>
      </w:tr>
    </w:tbl>
    <w:p>
      <w:pPr>
        <w:spacing w:before="60" w:after="60"/>
      </w:pPr>
      <w:r>
        <w:rPr>
          <w:sz w:val="20"/>
          <w:szCs w:val="20"/>
        </w:rPr>
        <w:t xml:space="preserve"/>
      </w:r>
    </w:p>
    <w:tbl>
      <w:tblPr>
        <w:tblW w:w="93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6"/>
                <w:szCs w:val="16"/>
              </w:rPr>
              <w:t xml:space="preserve">Prepared By EU (Sign. &amp; Date)</w:t>
            </w:r>
          </w:p>
        </w:tc>
        <w:tc>
          <w:tcPr>
            <w:tcW w:w="1872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6"/>
                <w:szCs w:val="16"/>
              </w:rPr>
              <w:t xml:space="preserve">Reviewed By EU (Sign. &amp; Date)</w:t>
            </w:r>
          </w:p>
        </w:tc>
        <w:tc>
          <w:tcPr>
            <w:tcW w:w="1872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6"/>
                <w:szCs w:val="16"/>
              </w:rPr>
              <w:t xml:space="preserve">Reviewed By Production (Sign. &amp; Date)</w:t>
            </w:r>
          </w:p>
        </w:tc>
        <w:tc>
          <w:tcPr>
            <w:tcW w:w="1872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6"/>
                <w:szCs w:val="16"/>
              </w:rPr>
              <w:t xml:space="preserve">Reviewed By QA (Sign. &amp; Date)</w:t>
            </w:r>
          </w:p>
        </w:tc>
        <w:tc>
          <w:tcPr>
            <w:tcW w:w="1872" w:type="dxa"/>
            <w:shd w:val="clear" w:color="auto" w:fill="D9D9D9"/>
            <w:vAlign w:val="center"/>
          </w:tcPr>
          <w:p>
            <w:pPr>
              <w:spacing w:before="60" w:after="60"/>
              <w:spacing w:before="40" w:after="40"/>
            </w:pPr>
            <w:r>
              <w:rPr>
                <w:b/>
                <w:bCs/>
                <w:sz w:val="16"/>
                <w:szCs w:val="16"/>
              </w:rPr>
              <w:t xml:space="preserve">Approved By QA (Sign. &amp; Date)</w:t>
            </w:r>
          </w:p>
        </w:tc>
      </w:tr>
      <w:tr>
        <w:tc>
          <w:tcPr>
            <w:tcW w:w="1872" w:type="dxa"/>
            <w:vAlign w:val="center"/>
          </w:tcPr>
          <w:p>
            <w:pPr>
              <w:spacing w:before="240" w:after="240"/>
            </w:pPr>
          </w:p>
        </w:tc>
        <w:tc>
          <w:tcPr>
            <w:tcW w:w="1872" w:type="dxa"/>
            <w:vAlign w:val="center"/>
          </w:tcPr>
          <w:p>
            <w:pPr>
              <w:spacing w:before="240" w:after="240"/>
            </w:pPr>
          </w:p>
        </w:tc>
        <w:tc>
          <w:tcPr>
            <w:tcW w:w="1872" w:type="dxa"/>
            <w:vAlign w:val="center"/>
          </w:tcPr>
          <w:p>
            <w:pPr>
              <w:spacing w:before="240" w:after="240"/>
            </w:pPr>
          </w:p>
        </w:tc>
        <w:tc>
          <w:tcPr>
            <w:tcW w:w="1872" w:type="dxa"/>
            <w:vAlign w:val="center"/>
          </w:tcPr>
          <w:p>
            <w:pPr>
              <w:spacing w:before="240" w:after="240"/>
            </w:pPr>
          </w:p>
        </w:tc>
        <w:tc>
          <w:tcPr>
            <w:tcW w:w="1872" w:type="dxa"/>
            <w:vAlign w:val="center"/>
          </w:tcPr>
          <w:p>
            <w:pPr>
              <w:spacing w:before="240" w:after="240"/>
            </w:pPr>
          </w:p>
        </w:tc>
      </w:tr>
    </w:tbl>
    <w:p>
      <w:pPr>
        <w:spacing w:before="60" w:after="60"/>
      </w:pPr>
      <w:r>
        <w:rPr>
          <w:sz w:val="16"/>
          <w:szCs w:val="16"/>
        </w:rPr>
        <w:t xml:space="preserve">Note: Word template format shall be used to carry out the investigation. No. of reviewed by person can be added or removed based on investigation team members.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/QA/017-F01/R01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60" w:after="6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Unit: Drug Substance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60" w:after="6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Reference SOP No.: SOP/QA/017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60" w:after="6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R08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