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{sixMCheck} 6M     {fiveWhyCheck} 5 Why     {brainstormingCheck}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“Define”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Clearly define what happens actually.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Explain what is different than expected.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Mention the location where the deviation has occurred.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Date/time of deviation occurrence and date/time of detection.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Mention the name of personnel who is involved in the deviation.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Mention initial scope of deviation (impacted product/Material/Equipment/System/Batches/etc.)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{defineNarrative}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“Measure”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Does the summary provide relevant facts and data/information reviewed?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Is a summary of the analysis of the factors and data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Is a conclusion statement of the analysis and review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If there were Regulatory Notification, were details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Is the report written in a logical flow and easily understood by the reader?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{measureNarrative}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Man: {sixMMan}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Machine: {sixMMachine}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Measurement: {sixMMeasurement}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Material: {sixMMaterial}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Method: {sixMMethod}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Milieu (Environment): {sixMMilieu}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{fiveWhyNarrative}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{fiveWhyConclusion}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{brainstorming}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{analyzeOtherTools}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{investigationOutcome}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{rootCauseNarrative}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Primary Root Cause Level 1: {primaryLevel1}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Secondary Root Cause Level 2: {secondaryLevel2}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Third Root Cause Level 3: {thirdLevel3}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System: {impactSystem}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Document: {impactDocument}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Product: {impactProduct}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Equipment: {impactEquipment}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Patient safety / Past Batches: {impactPatientSafety}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Improve: Improve section covers the corrective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“Improve”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Were specific corrective actions identified (including immediate actions)?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Were specific corrective actions identified for each root cause?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Was the corrective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Are the identified corrective actions achievable?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{correctiveActions}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Control: Control section covers the preventive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“Control”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Are specific preventive actions identified to prevent recurrence?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Was the preventive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Was interim plan discussed for pending status of CAPA?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Was each impact assessment field completed correctly?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7. Does the Conclusion include final decision and rationale?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8. Are the identified preventive actions achievable?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{controlNarrative}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Preventive Actions Register: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{#preventiveActions}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{paNumber}: {description}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Linked root cause: {linkedRootCause}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Responsible person: {responsiblePerson}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Due date: {dueDate}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Expected outcome: {expectedOutcome}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Effectiveness verification: {effectivenessVerification}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{/preventiveActions}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Interim Plan: {interimPlan}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Final Comments: {finalComments}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Impact Assessment (post-investigation):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Regulatory Impact / Notification: {regulatoryImpact}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 Quality: {productQuality}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Validation: {validation}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Stability: {stability}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Market / Clinical: {marketClinical}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Lot Disposition: {lotDisposition}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{controlConclusion}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{documentsReviewed}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504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2"/>
        <w:gridCol w:w="1332"/>
        <w:gridCol w:w="1333"/>
        <w:gridCol w:w="1234"/>
        <w:gridCol w:w="1284"/>
        <w:gridCol w:w="1276"/>
        <w:gridCol w:w="1276"/>
        <w:gridCol w:w="1476"/>
      </w:tblGrid>
      <w:tr w:rsidR="00264C30" w:rsidRPr="002F3A4A" w14:paraId="4A09E8DD" w14:textId="7E22D426" w:rsidTr="00264C30">
        <w:trPr>
          <w:trHeight w:val="1020"/>
        </w:trPr>
        <w:tc>
          <w:tcPr>
            <w:tcW w:w="632" w:type="pct"/>
          </w:tcPr>
          <w:p w14:paraId="272B279B" w14:textId="18429D16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Prepared                   By</w:t>
            </w:r>
          </w:p>
          <w:p w14:paraId="3D9B3D80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07932953" w14:textId="69FE38CA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  By</w:t>
            </w:r>
          </w:p>
          <w:p w14:paraId="33A5161E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5F4E42E1" w14:textId="114087DF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868A49A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585" w:type="pct"/>
          </w:tcPr>
          <w:p w14:paraId="1222B6F9" w14:textId="77777777" w:rsidR="00264C30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By</w:t>
            </w:r>
          </w:p>
          <w:p w14:paraId="2EA5C8FE" w14:textId="58D23BEF" w:rsidR="00EA69D2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9" w:type="pct"/>
          </w:tcPr>
          <w:p w14:paraId="417F933E" w14:textId="06E45DF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6408F8F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05D03938" w14:textId="47B498D3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202FCBC6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2B483B0A" w14:textId="5DE1231E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48679D4A" w14:textId="77BC4779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>)</w:t>
            </w:r>
          </w:p>
        </w:tc>
        <w:tc>
          <w:tcPr>
            <w:tcW w:w="700" w:type="pct"/>
          </w:tcPr>
          <w:p w14:paraId="266E9241" w14:textId="50D401C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Approved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1931B03D" w14:textId="7AED8700" w:rsidR="00EA69D2" w:rsidRPr="00630C08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264C30" w:rsidRPr="002F3A4A" w14:paraId="058AC4E3" w14:textId="2242E682" w:rsidTr="00264C30">
        <w:trPr>
          <w:trHeight w:val="824"/>
        </w:trPr>
        <w:tc>
          <w:tcPr>
            <w:tcW w:w="632" w:type="pct"/>
          </w:tcPr>
          <w:p w14:paraId="79373CF9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572B22B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2CE02698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585" w:type="pct"/>
          </w:tcPr>
          <w:p w14:paraId="45A010EB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9" w:type="pct"/>
          </w:tcPr>
          <w:p w14:paraId="2E3553B6" w14:textId="291C817B" w:rsidR="00EA69D2" w:rsidRPr="002F3A4A" w:rsidRDefault="00EA69D2" w:rsidP="00EA69D2">
            <w:pPr>
              <w:pStyle w:val="Header"/>
              <w:tabs>
                <w:tab w:val="center" w:pos="4802"/>
              </w:tabs>
              <w:spacing w:line="276" w:lineRule="auto"/>
              <w:ind w:left="-170" w:right="-121"/>
              <w:jc w:val="center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4ED93353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7D92D88E" w14:textId="77777777" w:rsidR="00EA69D2" w:rsidRPr="002F3A4A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00" w:type="pct"/>
          </w:tcPr>
          <w:p w14:paraId="7B91D49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