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80" w:after="80"/>
        <w:jc w:val="center"/>
      </w:pPr>
      <w:r>
        <w:rPr>
          <w:b/>
          <w:bCs/>
          <w:sz w:val="28"/>
          <w:szCs w:val="28"/>
        </w:rPr>
        <w:t xml:space="preserve">VENDOR QUALIFICATION FOR KSM/KRM/ CRITICAL RAW MATERIALS</w:t>
      </w:r>
    </w:p>
    <w:p>
      <w:pPr>
        <w:spacing w:before="80" w:after="80"/>
        <w:jc w:val="center"/>
      </w:pPr>
      <w:r>
        <w:rPr>
          <w:b/>
          <w:bCs/>
          <w:sz w:val="20"/>
          <w:szCs w:val="20"/>
        </w:rPr>
        <w:t xml:space="preserve">QAD-SOP-MS-001-F04  Rev 01</w:t>
      </w:r>
    </w:p>
    <w:p>
      <w:pPr>
        <w:spacing w:before="80" w:after="80"/>
      </w:pPr>
      <w:r>
        <w:rPr>
          <w:sz w:val="20"/>
          <w:szCs w:val="20"/>
        </w:rPr>
        <w:t xml:space="preserve">3xper Innoventure Ltd, Plot No. 53, Part 54 &amp; 55, Palachur Village, Naidupeta SEZ – 524421</w:t>
      </w:r>
    </w:p>
    <w:tbl>
      <w:tblPr>
        <w:tblW w:w="10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600"/>
        <w:gridCol w:w="6800"/>
      </w:tblGrid>
      <w:tr>
        <w:tc>
          <w:tcPr>
            <w:tcW w:w="36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Form number</w:t>
            </w:r>
          </w:p>
        </w:tc>
        <w:tc>
          <w:tcPr>
            <w:tcW w:w="6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18"/>
                <w:szCs w:val="18"/>
              </w:rPr>
              <w:t xml:space="preserve">{formNo}</w:t>
            </w:r>
          </w:p>
        </w:tc>
      </w:tr>
      <w:tr>
        <w:tc>
          <w:tcPr>
            <w:tcW w:w="36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6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18"/>
                <w:szCs w:val="18"/>
              </w:rPr>
              <w:t xml:space="preserve">{revision}</w:t>
            </w:r>
          </w:p>
        </w:tc>
      </w:tr>
      <w:tr>
        <w:tc>
          <w:tcPr>
            <w:tcW w:w="36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VQ number</w:t>
            </w:r>
          </w:p>
        </w:tc>
        <w:tc>
          <w:tcPr>
            <w:tcW w:w="6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18"/>
                <w:szCs w:val="18"/>
              </w:rPr>
              <w:t xml:space="preserve">{documentNo}</w:t>
            </w:r>
          </w:p>
        </w:tc>
      </w:tr>
      <w:tr>
        <w:tc>
          <w:tcPr>
            <w:tcW w:w="3600" w:type="dxa"/>
            <w:shd w:val="clear" w:color="auto" w:fill="E7E6E6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6800" w:type="dxa"/>
            <w:vAlign w:val="center"/>
          </w:tcPr>
          <w:p>
            <w:pPr>
              <w:spacing w:before="80" w:after="80"/>
              <w:spacing w:before="40" w:after="40"/>
            </w:pPr>
            <w:r>
              <w:rPr>
                <w:sz w:val="18"/>
                <w:szCs w:val="18"/>
              </w:rPr>
              <w:t xml:space="preserve">{date}</w:t>
            </w:r>
          </w:p>
        </w:tc>
      </w:tr>
    </w:tbl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COVER — 3xPER ISSUANCE</w:t>
      </w:r>
    </w:p>
    <w:p>
      <w:pPr>
        <w:spacing w:before="80" w:after="80"/>
      </w:pPr>
      <w:r>
        <w:rPr>
          <w:sz w:val="20"/>
          <w:szCs w:val="20"/>
        </w:rPr>
        <w:t xml:space="preserve">{@vqCoverXml}</w:t>
      </w:r>
    </w:p>
    <w:p>
      <w:pPr>
        <w:spacing w:before="80" w:after="80"/>
      </w:pPr>
      <w:r>
        <w:rPr>
          <w:sz w:val="20"/>
          <w:szCs w:val="20"/>
        </w:rPr>
        <w:t xml:space="preserve">{@vqCoverNarrativeXml}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A. GENERAL COMPANY INFORMATION AND QUALITY MANAGEMENT</w:t>
      </w:r>
    </w:p>
    <w:p>
      <w:pPr>
        <w:spacing w:before="80" w:after="80"/>
      </w:pPr>
      <w:r>
        <w:rPr>
          <w:sz w:val="20"/>
          <w:szCs w:val="20"/>
        </w:rPr>
        <w:t xml:space="preserve">{@vqSectionAXml}</w:t>
      </w:r>
    </w:p>
    <w:p>
      <w:pPr>
        <w:spacing w:before="80" w:after="80"/>
      </w:pPr>
      <w:r>
        <w:rPr>
          <w:sz w:val="20"/>
          <w:szCs w:val="20"/>
        </w:rPr>
        <w:t xml:space="preserve">{@vqSectionANarrativeXml}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{@vqSectionATableXml}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B. TSE/BSE RISK ANALYSIS SURVEY</w:t>
      </w:r>
    </w:p>
    <w:p>
      <w:pPr>
        <w:spacing w:before="80" w:after="80"/>
      </w:pPr>
      <w:r>
        <w:rPr>
          <w:sz w:val="20"/>
          <w:szCs w:val="20"/>
        </w:rPr>
        <w:t xml:space="preserve">{@vqSectionBXml}</w:t>
      </w:r>
    </w:p>
    <w:p>
      <w:pPr>
        <w:spacing w:before="80" w:after="80"/>
      </w:pPr>
      <w:r>
        <w:rPr>
          <w:sz w:val="20"/>
          <w:szCs w:val="20"/>
        </w:rPr>
        <w:t xml:space="preserve">{@vqSectionBNarrativeXml}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C. TRACEABILITY OF INGREDIENTS POTENTIALLY DERIVED FROM GMO</w:t>
      </w:r>
    </w:p>
    <w:p>
      <w:pPr>
        <w:spacing w:before="80" w:after="80"/>
      </w:pPr>
      <w:r>
        <w:rPr>
          <w:sz w:val="20"/>
          <w:szCs w:val="20"/>
        </w:rPr>
        <w:t xml:space="preserve">{@vqSectionCXml}</w:t>
      </w:r>
    </w:p>
    <w:p>
      <w:pPr>
        <w:spacing w:before="80" w:after="80"/>
      </w:pPr>
      <w:r>
        <w:rPr>
          <w:sz w:val="20"/>
          <w:szCs w:val="20"/>
        </w:rPr>
        <w:t xml:space="preserve">{@vqSectionCNarrativeXml}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D. ALLERGEN</w:t>
      </w:r>
    </w:p>
    <w:p>
      <w:pPr>
        <w:spacing w:before="80" w:after="80"/>
      </w:pPr>
      <w:r>
        <w:rPr>
          <w:sz w:val="20"/>
          <w:szCs w:val="20"/>
        </w:rPr>
        <w:t xml:space="preserve">{@vqSectionDXml}</w:t>
      </w:r>
    </w:p>
    <w:p>
      <w:pPr>
        <w:spacing w:before="80" w:after="80"/>
      </w:pPr>
      <w:r>
        <w:rPr>
          <w:sz w:val="20"/>
          <w:szCs w:val="20"/>
        </w:rPr>
        <w:t xml:space="preserve">{@vqSectionDNarrativeXml}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E. EXTENDED QUALITY QUESTIONNAIRE</w:t>
      </w:r>
    </w:p>
    <w:p>
      <w:pPr>
        <w:spacing w:before="80" w:after="80"/>
      </w:pPr>
      <w:r>
        <w:rPr>
          <w:sz w:val="20"/>
          <w:szCs w:val="20"/>
        </w:rPr>
        <w:t xml:space="preserve">{@vqSectionEXml}</w:t>
      </w:r>
    </w:p>
    <w:p>
      <w:pPr>
        <w:spacing w:before="80" w:after="80"/>
      </w:pPr>
      <w:r>
        <w:rPr>
          <w:sz w:val="20"/>
          <w:szCs w:val="20"/>
        </w:rPr>
        <w:t xml:space="preserve">{@vqSectionENarrativeXml}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F. PACKAGING MATERIAL</w:t>
      </w:r>
    </w:p>
    <w:p>
      <w:pPr>
        <w:spacing w:before="80" w:after="80"/>
      </w:pPr>
      <w:r>
        <w:rPr>
          <w:sz w:val="20"/>
          <w:szCs w:val="20"/>
        </w:rPr>
        <w:t xml:space="preserve">{@vqSectionFXml}</w:t>
      </w:r>
    </w:p>
    <w:p>
      <w:pPr>
        <w:spacing w:before="80" w:after="80"/>
      </w:pPr>
      <w:r>
        <w:rPr>
          <w:sz w:val="20"/>
          <w:szCs w:val="20"/>
        </w:rPr>
        <w:t xml:space="preserve">{@vqSectionFNarrativeXml}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G. ELEMENTAL IMPURITIES QUESTIONNAIRE</w:t>
      </w:r>
    </w:p>
    <w:p>
      <w:pPr>
        <w:spacing w:before="80" w:after="80"/>
      </w:pPr>
      <w:r>
        <w:rPr>
          <w:sz w:val="20"/>
          <w:szCs w:val="20"/>
        </w:rPr>
        <w:t xml:space="preserve">{@vqSectionGXml}</w:t>
      </w:r>
    </w:p>
    <w:p>
      <w:pPr>
        <w:spacing w:before="80" w:after="80"/>
      </w:pPr>
      <w:r>
        <w:rPr>
          <w:sz w:val="20"/>
          <w:szCs w:val="20"/>
        </w:rPr>
        <w:t xml:space="preserve">{@vqSectionGNarrativeXml}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{@vqSectionGTableXml}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H. RESIDUAL SOLVENT QUESTIONNAIRE</w:t>
      </w:r>
    </w:p>
    <w:p>
      <w:pPr>
        <w:spacing w:before="80" w:after="80"/>
      </w:pPr>
      <w:r>
        <w:rPr>
          <w:sz w:val="20"/>
          <w:szCs w:val="20"/>
        </w:rPr>
        <w:t xml:space="preserve">{@vqSectionHXml}</w:t>
      </w:r>
    </w:p>
    <w:p>
      <w:pPr>
        <w:spacing w:before="80" w:after="80"/>
      </w:pPr>
      <w:r>
        <w:rPr>
          <w:sz w:val="20"/>
          <w:szCs w:val="20"/>
        </w:rPr>
        <w:t xml:space="preserve">{@vqSectionHNarrativeXml}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{@vqSectionHTableXml}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I. POTENTIAL GENOTOXIC IMPURITY (PGI) QUESTIONNAIRE</w:t>
      </w:r>
    </w:p>
    <w:p>
      <w:pPr>
        <w:spacing w:before="80" w:after="80"/>
      </w:pPr>
      <w:r>
        <w:rPr>
          <w:sz w:val="20"/>
          <w:szCs w:val="20"/>
        </w:rPr>
        <w:t xml:space="preserve">{@vqSectionIXml}</w:t>
      </w:r>
    </w:p>
    <w:p>
      <w:pPr>
        <w:spacing w:before="80" w:after="80"/>
      </w:pPr>
      <w:r>
        <w:rPr>
          <w:sz w:val="20"/>
          <w:szCs w:val="20"/>
        </w:rPr>
        <w:t xml:space="preserve">{@vqSectionINarrativeXml}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{@vqSectionITableXml}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J. NITROSAMINE IMPURITY QUESTIONNAIRE</w:t>
      </w:r>
    </w:p>
    <w:p>
      <w:pPr>
        <w:spacing w:before="80" w:after="80"/>
      </w:pPr>
      <w:r>
        <w:rPr>
          <w:sz w:val="20"/>
          <w:szCs w:val="20"/>
        </w:rPr>
        <w:t xml:space="preserve">{@vqSectionJXml}</w:t>
      </w:r>
    </w:p>
    <w:p>
      <w:pPr>
        <w:spacing w:before="80" w:after="80"/>
      </w:pPr>
      <w:r>
        <w:rPr>
          <w:sz w:val="20"/>
          <w:szCs w:val="20"/>
        </w:rPr>
        <w:t xml:space="preserve">{@vqSectionJNarrativeXml}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{@vqSectionJTableXml}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K. WILLINGNESS TO INSPECTION</w:t>
      </w:r>
    </w:p>
    <w:p>
      <w:pPr>
        <w:spacing w:before="80" w:after="80"/>
      </w:pPr>
      <w:r>
        <w:rPr>
          <w:sz w:val="20"/>
          <w:szCs w:val="20"/>
        </w:rPr>
        <w:t xml:space="preserve">{@vqSectionKXml}</w:t>
      </w:r>
    </w:p>
    <w:p>
      <w:pPr>
        <w:spacing w:before="80" w:after="80"/>
      </w:pPr>
      <w:r>
        <w:rPr>
          <w:sz w:val="20"/>
          <w:szCs w:val="20"/>
        </w:rPr>
        <w:t xml:space="preserve">{@vqSectionKNarrativeXml}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L. CHANGE NOTIFICATION</w:t>
      </w:r>
    </w:p>
    <w:p>
      <w:pPr>
        <w:spacing w:before="80" w:after="80"/>
      </w:pPr>
      <w:r>
        <w:rPr>
          <w:sz w:val="20"/>
          <w:szCs w:val="20"/>
        </w:rPr>
        <w:t xml:space="preserve">{@vqSectionLXml}</w:t>
      </w:r>
    </w:p>
    <w:p>
      <w:pPr>
        <w:spacing w:before="80" w:after="80"/>
      </w:pPr>
      <w:r>
        <w:rPr>
          <w:sz w:val="20"/>
          <w:szCs w:val="20"/>
        </w:rPr>
        <w:t xml:space="preserve">{@vqSectionLNarrativeXml}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M. QUALITY AGREEMENT</w:t>
      </w:r>
    </w:p>
    <w:p>
      <w:pPr>
        <w:spacing w:before="80" w:after="80"/>
      </w:pPr>
      <w:r>
        <w:rPr>
          <w:sz w:val="20"/>
          <w:szCs w:val="20"/>
        </w:rPr>
        <w:t xml:space="preserve">{@vqSectionMXml}</w:t>
      </w:r>
    </w:p>
    <w:p>
      <w:pPr>
        <w:spacing w:before="80" w:after="80"/>
      </w:pPr>
      <w:r>
        <w:rPr>
          <w:sz w:val="20"/>
          <w:szCs w:val="20"/>
        </w:rPr>
        <w:t xml:space="preserve">{@vqSectionMNarrativeXml}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N. AUDIT CHECKLIST</w:t>
      </w:r>
    </w:p>
    <w:p>
      <w:pPr>
        <w:spacing w:before="80" w:after="80"/>
      </w:pPr>
      <w:r>
        <w:rPr>
          <w:sz w:val="20"/>
          <w:szCs w:val="20"/>
        </w:rPr>
        <w:t xml:space="preserve">{@vqSectionNXml}</w:t>
      </w:r>
    </w:p>
    <w:p>
      <w:pPr>
        <w:spacing w:before="80" w:after="80"/>
      </w:pPr>
      <w:r>
        <w:rPr>
          <w:sz w:val="20"/>
          <w:szCs w:val="20"/>
        </w:rPr>
        <w:t xml:space="preserve">{@vqSectionNNarrativeXml}</w:t>
      </w:r>
    </w:p>
    <w:p>
      <w:pPr>
        <w:spacing w:before="80" w:after="80"/>
      </w:pPr>
      <w:r>
        <w:rPr>
          <w:sz w:val="20"/>
          <w:szCs w:val="20"/>
        </w:rPr>
        <w:t xml:space="preserve">{@vqSectionNTableXml}</w:t>
      </w:r>
    </w:p>
    <w:p>
      <w:r>
        <w:br w:type="page"/>
      </w:r>
    </w:p>
    <w:p>
      <w:pPr>
        <w:spacing w:before="80" w:after="80"/>
        <w:spacing w:before="240" w:after="80"/>
      </w:pPr>
      <w:r>
        <w:rPr>
          <w:b/>
          <w:bCs/>
          <w:sz w:val="24"/>
          <w:szCs w:val="24"/>
        </w:rPr>
        <w:t xml:space="preserve">APPROVAL OF VENDOR QUALIFICATION (3xPER INNOVENTURE LTD)</w:t>
      </w:r>
    </w:p>
    <w:p>
      <w:pPr>
        <w:spacing w:before="80" w:after="80"/>
      </w:pPr>
      <w:r>
        <w:rPr>
          <w:sz w:val="20"/>
          <w:szCs w:val="20"/>
        </w:rPr>
        <w:t xml:space="preserve">{@vqScoringXml}</w:t>
      </w:r>
    </w:p>
    <w:p>
      <w:pPr>
        <w:spacing w:before="80" w:after="80"/>
      </w:pPr>
      <w:r>
        <w:rPr>
          <w:sz w:val="20"/>
          <w:szCs w:val="20"/>
        </w:rPr>
        <w:t xml:space="preserve">{@vqScoringNarrativeXml}</w:t>
      </w:r>
    </w:p>
    <w:p>
      <w:r>
        <w:br w:type="page"/>
      </w:r>
    </w:p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Prepared: Anantha Kumar D · Reviewed: Sarat Kumar Y · Approved: Narayan Kumar S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QAD</w:t>
    </w:r>
    <w:r w:rsidR="00567893">
      <w:rPr>
        <w:sz w:val="24"/>
        <w:szCs w:val="24"/>
      </w:rPr>
      <w:t>-SOP-MS-001-F04</w:t>
    </w:r>
    <w:r w:rsidR="006A6A70">
      <w:rPr>
        <w:sz w:val="24"/>
        <w:szCs w:val="24"/>
      </w:rPr>
      <w:t> Rev </w:t>
    </w:r>
    <w:r>
      <w:rPr>
        <w:sz w:val="24"/>
        <w:szCs w:val="24"/>
      </w:rPr>
      <w:t>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/>
          </w:r>
          <w:r w:rsidR="00D07FF1">
            <w:rPr>
              <w:b/>
              <w:sz w:val="28"/>
              <w:szCs w:val="28"/>
            </w:rPr>
            <w:t>3xper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157044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1570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Vendor Qualification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MASTER COPY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