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{@vqBodyXml}</w:t>
      </w:r>
    </w:p>
    <w:sectPr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720" w:left="720" w:header="1985" w:footer="170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r>
      <w:t>{@vqFooterXml}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40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80" w:type="dxa"/>
        <w:right w:w="80" w:type="dxa"/>
      </w:tblCellMar>
    </w:tblPr>
    <w:tblGrid>
      <w:gridCol w:w="1378"/>
      <w:gridCol w:w="2248"/>
      <w:gridCol w:w="3625"/>
      <w:gridCol w:w="1522"/>
      <w:gridCol w:w="1667"/>
    </w:tblGrid>
    <w:tr>
      <w:trPr>
        <w:cantSplit/>
        <w:trHeight w:val="760" w:hRule="atLeast"/>
        <w:jc w:val="center"/>
      </w:trPr>
      <w:tc>
        <w:tcPr>
          <w:tcW w:w="1378" w:type="dxa"/>
          <w:vMerge w:val="restart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noProof/>
            </w:rPr>
            <w:drawing>
              <wp:inline distT="0" distB="0" distL="0" distR="0">
                <wp:extent cx="777240" cy="310896"/>
                <wp:effectExtent l="0" t="0" r="0" b="0"/>
                <wp:docPr id="1" name="3xper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3xp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3108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Document Name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VENDOR QUALIFICATION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FOR KSM/KRM/ CRITICAL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RAW MATERIALS</w:t>
          </w:r>
        </w:p>
      </w:tc>
      <w:tc>
        <w:tcPr>
          <w:tcW w:w="3189" w:type="dxa"/>
          <w:gridSpan w:val="2"/>
          <w:vMerge w:val="restart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3xper Innoventure Ltd,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Plot No. 53, Part 54 &amp; 55,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Palachur Village,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Naidupeta SEZ – 524421</w:t>
          </w:r>
        </w:p>
      </w:tc>
    </w:tr>
    <w:tr>
      <w:trPr>
        <w:cantSplit/>
        <w:trHeight w:val="480" w:hRule="atLeast"/>
        <w:jc w:val="center"/>
      </w:trPr>
      <w:tc>
        <w:tcPr>
          <w:tcW w:w="1378" w:type="dxa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Document Number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QAD-SOP-MS-001-F04</w:t>
          </w:r>
        </w:p>
      </w:tc>
      <w:tc>
        <w:tcPr>
          <w:tcW w:w="3189" w:type="dxa"/>
          <w:gridSpan w:val="2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</w:tr>
    <w:tr>
      <w:trPr>
        <w:cantSplit/>
        <w:trHeight w:val="440" w:hRule="atLeast"/>
        <w:jc w:val="center"/>
      </w:trPr>
      <w:tc>
        <w:tcPr>
          <w:tcW w:w="1378" w:type="dxa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Revision Number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01</w:t>
          </w:r>
        </w:p>
      </w:tc>
      <w:tc>
        <w:tcPr>
          <w:tcW w:w="1522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Page No</w:t>
          </w:r>
        </w:p>
      </w:tc>
      <w:tc>
        <w:tcPr>
          <w:tcW w:w="1667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instrText xml:space="preserve"> PAGE </w:instrTex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>1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end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 of 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instrText xml:space="preserve"> NUMPAGES </w:instrTex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>1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end"/>
          </w:r>
        </w:p>
      </w:tc>
    </w:tr>
  </w:tbl>
  <w:p>
    <w:pPr>
      <w:spacing w:before="0" w:after="0" w:line="120" w:lineRule="exact"/>
      <w:rPr>
        <w:sz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40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80" w:type="dxa"/>
        <w:right w:w="80" w:type="dxa"/>
      </w:tblCellMar>
    </w:tblPr>
    <w:tblGrid>
      <w:gridCol w:w="1378"/>
      <w:gridCol w:w="2248"/>
      <w:gridCol w:w="3625"/>
      <w:gridCol w:w="1522"/>
      <w:gridCol w:w="1667"/>
    </w:tblGrid>
    <w:tr>
      <w:trPr>
        <w:cantSplit/>
        <w:trHeight w:val="760" w:hRule="atLeast"/>
        <w:jc w:val="center"/>
      </w:trPr>
      <w:tc>
        <w:tcPr>
          <w:tcW w:w="1378" w:type="dxa"/>
          <w:vMerge w:val="restart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noProof/>
            </w:rPr>
            <w:drawing>
              <wp:inline distT="0" distB="0" distL="0" distR="0">
                <wp:extent cx="777240" cy="310896"/>
                <wp:effectExtent l="0" t="0" r="0" b="0"/>
                <wp:docPr id="1" name="3xper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3xp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3108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Document Name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VENDOR QUALIFICATION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FOR KSM/KRM/ CRITICAL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RAW MATERIALS</w:t>
          </w:r>
        </w:p>
      </w:tc>
      <w:tc>
        <w:tcPr>
          <w:tcW w:w="3189" w:type="dxa"/>
          <w:gridSpan w:val="2"/>
          <w:vMerge w:val="restart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3xper Innoventure Ltd,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Plot No. 53, Part 54 &amp; 55,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Palachur Village,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Naidupeta SEZ – 524421</w:t>
          </w:r>
        </w:p>
      </w:tc>
    </w:tr>
    <w:tr>
      <w:trPr>
        <w:cantSplit/>
        <w:trHeight w:val="480" w:hRule="atLeast"/>
        <w:jc w:val="center"/>
      </w:trPr>
      <w:tc>
        <w:tcPr>
          <w:tcW w:w="1378" w:type="dxa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Document Number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QAD-SOP-MS-001-F04</w:t>
          </w:r>
        </w:p>
      </w:tc>
      <w:tc>
        <w:tcPr>
          <w:tcW w:w="3189" w:type="dxa"/>
          <w:gridSpan w:val="2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</w:tr>
    <w:tr>
      <w:trPr>
        <w:cantSplit/>
        <w:trHeight w:val="440" w:hRule="atLeast"/>
        <w:jc w:val="center"/>
      </w:trPr>
      <w:tc>
        <w:tcPr>
          <w:tcW w:w="1378" w:type="dxa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Revision Number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01</w:t>
          </w:r>
        </w:p>
      </w:tc>
      <w:tc>
        <w:tcPr>
          <w:tcW w:w="1522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Page No</w:t>
          </w:r>
        </w:p>
      </w:tc>
      <w:tc>
        <w:tcPr>
          <w:tcW w:w="1667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instrText xml:space="preserve"> PAGE </w:instrTex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>1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end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 of 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instrText xml:space="preserve"> NUMPAGES </w:instrTex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>1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end"/>
          </w:r>
        </w:p>
      </w:tc>
    </w:tr>
  </w:tbl>
  <w:p>
    <w:pPr>
      <w:spacing w:before="0" w:after="0" w:line="120" w:lineRule="exact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40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80" w:type="dxa"/>
        <w:right w:w="80" w:type="dxa"/>
      </w:tblCellMar>
    </w:tblPr>
    <w:tblGrid>
      <w:gridCol w:w="1378"/>
      <w:gridCol w:w="2248"/>
      <w:gridCol w:w="3625"/>
      <w:gridCol w:w="1522"/>
      <w:gridCol w:w="1667"/>
    </w:tblGrid>
    <w:tr>
      <w:trPr>
        <w:cantSplit/>
        <w:trHeight w:val="760" w:hRule="atLeast"/>
        <w:jc w:val="center"/>
      </w:trPr>
      <w:tc>
        <w:tcPr>
          <w:tcW w:w="1378" w:type="dxa"/>
          <w:vMerge w:val="restart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noProof/>
            </w:rPr>
            <w:drawing>
              <wp:inline distT="0" distB="0" distL="0" distR="0">
                <wp:extent cx="777240" cy="310896"/>
                <wp:effectExtent l="0" t="0" r="0" b="0"/>
                <wp:docPr id="1" name="3xper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3xp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3108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Document Name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VENDOR QUALIFICATION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FOR KSM/KRM/ CRITICAL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RAW MATERIALS</w:t>
          </w:r>
        </w:p>
      </w:tc>
      <w:tc>
        <w:tcPr>
          <w:tcW w:w="3189" w:type="dxa"/>
          <w:gridSpan w:val="2"/>
          <w:vMerge w:val="restart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3xper Innoventure Ltd,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Plot No. 53, Part 54 &amp; 55,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Palachur Village,</w:t>
          </w:r>
        </w:p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Naidupeta SEZ – 524421</w:t>
          </w:r>
        </w:p>
      </w:tc>
    </w:tr>
    <w:tr>
      <w:trPr>
        <w:cantSplit/>
        <w:trHeight w:val="480" w:hRule="atLeast"/>
        <w:jc w:val="center"/>
      </w:trPr>
      <w:tc>
        <w:tcPr>
          <w:tcW w:w="1378" w:type="dxa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Document Number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QAD-SOP-MS-001-F04</w:t>
          </w:r>
        </w:p>
      </w:tc>
      <w:tc>
        <w:tcPr>
          <w:tcW w:w="3189" w:type="dxa"/>
          <w:gridSpan w:val="2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</w:tr>
    <w:tr>
      <w:trPr>
        <w:cantSplit/>
        <w:trHeight w:val="440" w:hRule="atLeast"/>
        <w:jc w:val="center"/>
      </w:trPr>
      <w:tc>
        <w:tcPr>
          <w:tcW w:w="1378" w:type="dxa"/>
          <w:vMerge w:val="continue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</w:p>
      </w:tc>
      <w:tc>
        <w:tcPr>
          <w:tcW w:w="2248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Revision Number</w:t>
          </w:r>
        </w:p>
      </w:tc>
      <w:tc>
        <w:tcPr>
          <w:tcW w:w="3625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01</w:t>
          </w:r>
        </w:p>
      </w:tc>
      <w:tc>
        <w:tcPr>
          <w:tcW w:w="1522" w:type="dxa"/>
          <w:vAlign w:val="center"/>
        </w:tcPr>
        <w:p>
          <w:pPr>
            <w:spacing w:before="20" w:after="20" w:line="240" w:lineRule="auto"/>
            <w:jc w:val="left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22"/>
              <w:szCs w:val="22"/>
            </w:rPr>
            <w:t xml:space="preserve">Page No</w:t>
          </w:r>
        </w:p>
      </w:tc>
      <w:tc>
        <w:tcPr>
          <w:tcW w:w="1667" w:type="dxa"/>
          <w:vAlign w:val="center"/>
        </w:tcPr>
        <w:p>
          <w:pPr>
            <w:spacing w:before="20" w:after="20" w:line="240" w:lineRule="auto"/>
            <w:jc w:val="center"/>
            <w:rPr>
              <w:sz w:val="22"/>
            </w:rPr>
          </w:pP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instrText xml:space="preserve"> PAGE </w:instrTex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>1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end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 xml:space="preserve"> of 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instrText xml:space="preserve"> NUMPAGES </w:instrTex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t>1</w:t>
          </w:r>
          <w:r>
            <w:rPr>
              <w:rFonts w:ascii="Times New Roman" w:hAnsi="Times New Roman" w:eastAsia="Times New Roman" w:cs="Times New Roman"/>
              <w:sz w:val="22"/>
              <w:szCs w:val="22"/>
            </w:rPr>
            <w:fldChar w:fldCharType="end"/>
          </w:r>
        </w:p>
      </w:tc>
    </w:tr>
  </w:tbl>
  <w:p>
    <w:pPr>
      <w:spacing w:before="0" w:after="0" w:line="120" w:lineRule="exact"/>
      <w:rPr>
        <w:sz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