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104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60" w:firstRow="1" w:lastRow="1" w:firstColumn="0" w:lastColumn="1" w:noHBand="0" w:noVBand="0"/>
      </w:tblPr>
      <w:tblGrid>
        <w:gridCol w:w="2610"/>
        <w:gridCol w:w="2610"/>
        <w:gridCol w:w="2610"/>
        <w:gridCol w:w="2610"/>
      </w:tblGrid>
      <w:tr>
        <w:trPr>
          <w:trHeight w:val="286"/>
        </w:trPr>
        <w:tc>
          <w:tcPr>
            <w:tcW w:w="26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>
            <w:pPr>
              <w:spacing w:line="276" w:lineRule="auto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Date:</w:t>
            </w:r>
          </w:p>
        </w:tc>
        <w:tc>
          <w:tcPr>
            <w:tcW w:w="26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{dateOfNonConformance}</w:t>
            </w:r>
          </w:p>
        </w:tc>
        <w:tc>
          <w:tcPr>
            <w:tcW w:w="26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>
            <w:pPr>
              <w:spacing w:line="276" w:lineRule="auto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Source Document No.</w:t>
            </w:r>
          </w:p>
        </w:tc>
        <w:tc>
          <w:tcPr>
            <w:tcW w:w="26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{sourceDocumentNo}</w:t>
            </w:r>
          </w:p>
        </w:tc>
      </w:tr>
      <w:tr>
        <w:tc>
          <w:tcPr>
            <w:tcW w:w="1044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Non-Conformance Description/ Description of event:</w:t>
            </w:r>
          </w:p>
        </w:tc>
      </w:tr>
      <w:tr>
        <w:tc>
          <w:tcPr>
            <w:tcW w:w="1044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{@eventDescriptionXml}</w:t>
            </w:r>
          </w:p>
        </w:tc>
      </w:tr>
      <w:tr>
        <w:tc>
          <w:tcPr>
            <w:tcW w:w="1044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Standard Procedures:</w:t>
            </w:r>
          </w:p>
        </w:tc>
      </w:tr>
      <w:tr>
        <w:tc>
          <w:tcPr>
            <w:tcW w:w="1044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{@standardProceduresXml}</w:t>
            </w:r>
          </w:p>
        </w:tc>
      </w:tr>
      <w:tr>
        <w:tc>
          <w:tcPr>
            <w:tcW w:w="1044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Immediate action taken (if any):</w:t>
            </w:r>
          </w:p>
        </w:tc>
      </w:tr>
      <w:tr>
        <w:tc>
          <w:tcPr>
            <w:tcW w:w="1044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{@immediateActionXml}</w:t>
            </w:r>
          </w:p>
        </w:tc>
      </w:tr>
      <w:tr>
        <w:tc>
          <w:tcPr>
            <w:tcW w:w="1044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Initial Impact Assessment</w:t>
            </w:r>
          </w:p>
        </w:tc>
      </w:tr>
      <w:tr>
        <w:tc>
          <w:tcPr>
            <w:tcW w:w="1044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{@initialImpactXml}</w:t>
            </w:r>
          </w:p>
        </w:tc>
      </w:tr>
      <w:tr>
        <w:tc>
          <w:tcPr>
            <w:tcW w:w="1044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Investigation Team:</w:t>
            </w:r>
          </w:p>
        </w:tc>
      </w:tr>
      <w:tr>
        <w:tc>
          <w:tcPr>
            <w:tcW w:w="1044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{@teamTableXml}</w:t>
            </w:r>
          </w:p>
        </w:tc>
      </w:tr>
      <w:tr>
        <w:tc>
          <w:tcPr>
            <w:tcW w:w="1044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Investigation Tools Assigned:</w:t>
            </w:r>
          </w:p>
        </w:tc>
      </w:tr>
      <w:tr>
        <w:tc>
          <w:tcPr>
            <w:tcW w:w="1044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{toolsCheckboxes}</w:t>
            </w:r>
          </w:p>
        </w:tc>
      </w:tr>
      <w:tr>
        <w:tc>
          <w:tcPr>
            <w:tcW w:w="1044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{@toolsNarrativeXml}</w:t>
            </w:r>
          </w:p>
        </w:tc>
      </w:tr>
      <w:tr>
        <w:tc>
          <w:tcPr>
            <w:tcW w:w="1044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Chronology of the event:</w:t>
            </w:r>
          </w:p>
        </w:tc>
      </w:tr>
      <w:tr>
        <w:tc>
          <w:tcPr>
            <w:tcW w:w="1044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{@chronologyNarrativeXml}</w:t>
            </w:r>
          </w:p>
        </w:tc>
      </w:tr>
      <w:tr>
        <w:tc>
          <w:tcPr>
            <w:tcW w:w="1044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{@chronologyTableXml}</w:t>
            </w:r>
          </w:p>
        </w:tc>
      </w:tr>
      <w:tr>
        <w:tc>
          <w:tcPr>
            <w:tcW w:w="1044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Investigation details:</w:t>
            </w:r>
          </w:p>
        </w:tc>
      </w:tr>
      <w:tr>
        <w:tc>
          <w:tcPr>
            <w:tcW w:w="1044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{@investigationDetailsXml}</w:t>
            </w:r>
          </w:p>
        </w:tc>
      </w:tr>
      <w:tr>
        <w:tc>
          <w:tcPr>
            <w:tcW w:w="1044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Historic Review:</w:t>
            </w:r>
          </w:p>
        </w:tc>
      </w:tr>
      <w:tr>
        <w:tc>
          <w:tcPr>
            <w:tcW w:w="1044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{@historicNarrativeXml}</w:t>
            </w:r>
          </w:p>
        </w:tc>
      </w:tr>
      <w:tr>
        <w:tc>
          <w:tcPr>
            <w:tcW w:w="1044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{@historicTableXml}</w:t>
            </w:r>
          </w:p>
        </w:tc>
      </w:tr>
      <w:tr>
        <w:tc>
          <w:tcPr>
            <w:tcW w:w="1044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Root Cause/ Probable Cause:</w:t>
            </w:r>
          </w:p>
        </w:tc>
      </w:tr>
      <w:tr>
        <w:tc>
          <w:tcPr>
            <w:tcW w:w="1044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{rootCauseClassificationCheckboxes}</w:t>
            </w:r>
          </w:p>
        </w:tc>
      </w:tr>
      <w:tr>
        <w:tc>
          <w:tcPr>
            <w:tcW w:w="1044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{rootCauseGroupCheckboxes}</w:t>
            </w:r>
          </w:p>
        </w:tc>
      </w:tr>
      <w:tr>
        <w:tc>
          <w:tcPr>
            <w:tcW w:w="1044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{@rootCauseXml}</w:t>
            </w:r>
          </w:p>
        </w:tc>
      </w:tr>
      <w:tr>
        <w:tc>
          <w:tcPr>
            <w:tcW w:w="1044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Human Error Evaluation (In Case Root cause identified as Human Error)</w:t>
            </w:r>
          </w:p>
        </w:tc>
      </w:tr>
      <w:tr>
        <w:tc>
          <w:tcPr>
            <w:tcW w:w="1044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{humanErrorCheckboxes}</w:t>
            </w:r>
          </w:p>
        </w:tc>
      </w:tr>
      <w:tr>
        <w:tc>
          <w:tcPr>
            <w:tcW w:w="1044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{@humanErrorTableXml}</w:t>
            </w:r>
          </w:p>
        </w:tc>
      </w:tr>
      <w:tr>
        <w:tc>
          <w:tcPr>
            <w:tcW w:w="1044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Impact Assessment:</w:t>
            </w:r>
          </w:p>
        </w:tc>
      </w:tr>
      <w:tr>
        <w:tc>
          <w:tcPr>
            <w:tcW w:w="1044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{resultsStatusCheckboxes}</w:t>
            </w:r>
          </w:p>
        </w:tc>
      </w:tr>
      <w:tr>
        <w:tc>
          <w:tcPr>
            <w:tcW w:w="1044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{@impactAssessmentXml}</w:t>
            </w:r>
          </w:p>
        </w:tc>
      </w:tr>
      <w:tr>
        <w:tc>
          <w:tcPr>
            <w:tcW w:w="1044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Scope Assessment:</w:t>
            </w:r>
          </w:p>
        </w:tc>
      </w:tr>
      <w:tr>
        <w:tc>
          <w:tcPr>
            <w:tcW w:w="1044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{@scopeAssessmentXml}</w:t>
            </w:r>
          </w:p>
        </w:tc>
      </w:tr>
      <w:tr>
        <w:tc>
          <w:tcPr>
            <w:tcW w:w="1044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Batch Disposition</w:t>
            </w:r>
          </w:p>
        </w:tc>
      </w:tr>
      <w:tr>
        <w:tc>
          <w:tcPr>
            <w:tcW w:w="1044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{batchDispositionCheckboxes}</w:t>
            </w:r>
          </w:p>
        </w:tc>
      </w:tr>
      <w:tr>
        <w:tc>
          <w:tcPr>
            <w:tcW w:w="1044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{@batchDispositionXml}</w:t>
            </w:r>
          </w:p>
        </w:tc>
      </w:tr>
      <w:tr>
        <w:tc>
          <w:tcPr>
            <w:tcW w:w="1044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Correction, Corrective and Preventive action Details (CAPA):</w:t>
            </w:r>
          </w:p>
        </w:tc>
      </w:tr>
      <w:tr>
        <w:tc>
          <w:tcPr>
            <w:tcW w:w="1044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Correction Details:</w:t>
            </w:r>
          </w:p>
        </w:tc>
      </w:tr>
      <w:tr>
        <w:tc>
          <w:tcPr>
            <w:tcW w:w="1044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{@correctionXml}</w:t>
            </w:r>
          </w:p>
        </w:tc>
      </w:tr>
      <w:tr>
        <w:tc>
          <w:tcPr>
            <w:tcW w:w="1044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Corrective Action:</w:t>
            </w:r>
          </w:p>
        </w:tc>
      </w:tr>
      <w:tr>
        <w:tc>
          <w:tcPr>
            <w:tcW w:w="1044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{@correctiveNarrativeXml}</w:t>
            </w:r>
          </w:p>
        </w:tc>
      </w:tr>
      <w:tr>
        <w:tc>
          <w:tcPr>
            <w:tcW w:w="1044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{@correctiveTableXml}</w:t>
            </w:r>
          </w:p>
        </w:tc>
      </w:tr>
      <w:tr>
        <w:tc>
          <w:tcPr>
            <w:tcW w:w="1044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Interim Control</w:t>
            </w:r>
          </w:p>
        </w:tc>
      </w:tr>
      <w:tr>
        <w:tc>
          <w:tcPr>
            <w:tcW w:w="1044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{@interimNarrativeXml}</w:t>
            </w:r>
          </w:p>
        </w:tc>
      </w:tr>
      <w:tr>
        <w:tc>
          <w:tcPr>
            <w:tcW w:w="1044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{@interimTableXml}</w:t>
            </w:r>
          </w:p>
        </w:tc>
      </w:tr>
      <w:tr>
        <w:tc>
          <w:tcPr>
            <w:tcW w:w="1044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Preventive Action:</w:t>
            </w:r>
          </w:p>
        </w:tc>
      </w:tr>
      <w:tr>
        <w:tc>
          <w:tcPr>
            <w:tcW w:w="1044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{@preventiveNarrativeXml}</w:t>
            </w:r>
          </w:p>
        </w:tc>
      </w:tr>
      <w:tr>
        <w:tc>
          <w:tcPr>
            <w:tcW w:w="1044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{@preventiveTableXml}</w:t>
            </w:r>
          </w:p>
        </w:tc>
      </w:tr>
      <w:tr>
        <w:tc>
          <w:tcPr>
            <w:tcW w:w="1044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CAPA Effectiveness Check</w:t>
            </w:r>
          </w:p>
        </w:tc>
      </w:tr>
      <w:tr>
        <w:tc>
          <w:tcPr>
            <w:tcW w:w="1044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{@effectivenessTableXml}</w:t>
            </w:r>
          </w:p>
        </w:tc>
      </w:tr>
      <w:tr>
        <w:tc>
          <w:tcPr>
            <w:tcW w:w="1044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List of Attachment:</w:t>
            </w:r>
          </w:p>
        </w:tc>
      </w:tr>
      <w:tr>
        <w:tc>
          <w:tcPr>
            <w:tcW w:w="1044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{@attachmentsTableXml}</w:t>
            </w:r>
          </w:p>
        </w:tc>
      </w:tr>
    </w:tbl>
    <w:p/>
    <w:tbl>
      <w:tblPr>
        <w:tblpPr w:leftFromText="180" w:rightFromText="180" w:vertAnchor="text" w:horzAnchor="margin" w:tblpY="11"/>
        <w:tblW w:w="1045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60" w:firstRow="1" w:lastRow="1" w:firstColumn="0" w:lastColumn="1" w:noHBand="0" w:noVBand="0"/>
      </w:tblPr>
      <w:tblGrid>
        <w:gridCol w:w="1979"/>
        <w:gridCol w:w="2146"/>
        <w:gridCol w:w="2069"/>
        <w:gridCol w:w="2069"/>
        <w:gridCol w:w="2194"/>
      </w:tblGrid>
      <w:tr>
        <w:trPr>
          <w:trHeight w:val="812"/>
        </w:trPr>
        <w:tc>
          <w:tcPr>
            <w:tcW w:w="19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Prepared By</w:t>
            </w:r>
          </w:p>
          <w:p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EU (Sign. &amp; Date)</w:t>
            </w:r>
          </w:p>
        </w:tc>
        <w:tc>
          <w:tcPr>
            <w:tcW w:w="21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Reviewed By</w:t>
            </w:r>
          </w:p>
          <w:p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EU (Sign. &amp; Date)</w:t>
            </w:r>
          </w:p>
        </w:tc>
        <w:tc>
          <w:tcPr>
            <w:tcW w:w="20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Reviewed By</w:t>
            </w:r>
          </w:p>
          <w:p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Production (Sign. &amp; Date)</w:t>
            </w:r>
          </w:p>
        </w:tc>
        <w:tc>
          <w:tcPr>
            <w:tcW w:w="20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Reviewed By</w:t>
            </w:r>
          </w:p>
          <w:p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QA (Sign. &amp; Date)</w:t>
            </w:r>
          </w:p>
        </w:tc>
        <w:tc>
          <w:tcPr>
            <w:tcW w:w="21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Approved By</w:t>
            </w:r>
          </w:p>
          <w:p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QA (Sign. &amp; Date)</w:t>
            </w:r>
          </w:p>
        </w:tc>
      </w:tr>
      <w:tr>
        <w:trPr>
          <w:trHeight w:val="1161"/>
        </w:trPr>
        <w:tc>
          <w:tcPr>
            <w:tcW w:w="19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/>
        </w:tc>
        <w:tc>
          <w:tcPr>
            <w:tcW w:w="21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/>
        </w:tc>
        <w:tc>
          <w:tcPr>
            <w:tcW w:w="20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/>
        </w:tc>
        <w:tc>
          <w:tcPr>
            <w:tcW w:w="20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/>
        </w:tc>
        <w:tc>
          <w:tcPr>
            <w:tcW w:w="21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/>
        </w:tc>
      </w:tr>
    </w:tbl>
    <w:p/>
    <w:sectPr>
      <w:headerReference w:type="default" r:id="rId15"/>
      <w:footerReference w:type="default" r:id="rId16"/>
      <w:pgSz w:w="11909" w:h="16834" w:orient="portrait" w:code="9"/>
      <w:pgMar w:top="720" w:right="720" w:bottom="720" w:left="720" w:header="720" w:footer="1008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57FE7" w:rsidP="00F469C9" w:rsidRDefault="00957FE7" w14:paraId="1ECBFCC6" w14:textId="77777777">
      <w:r>
        <w:separator/>
      </w:r>
    </w:p>
  </w:endnote>
  <w:endnote w:type="continuationSeparator" w:id="0">
    <w:p w:rsidR="00957FE7" w:rsidP="00F469C9" w:rsidRDefault="00957FE7" w14:paraId="10A7313F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Pr="001B6091" w:rsidR="00FD13E3" w:rsidP="00F14411" w:rsidRDefault="00FD13E3" w14:paraId="1EA2076C" w14:textId="7366FD96">
    <w:pPr>
      <w:pStyle w:val="Footer"/>
      <w:tabs>
        <w:tab w:val="clear" w:pos="4320"/>
        <w:tab w:val="center" w:pos="5130"/>
      </w:tabs>
      <w:spacing w:before="60"/>
      <w:ind w:right="-691"/>
      <w:rPr>
        <w:sz w:val="24"/>
        <w:szCs w:val="2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2A75FBB" wp14:editId="6CEF3466">
              <wp:simplePos x="0" y="0"/>
              <wp:positionH relativeFrom="column">
                <wp:posOffset>-47625</wp:posOffset>
              </wp:positionH>
              <wp:positionV relativeFrom="paragraph">
                <wp:posOffset>13335</wp:posOffset>
              </wp:positionV>
              <wp:extent cx="9810750" cy="0"/>
              <wp:effectExtent l="0" t="19050" r="19050" b="19050"/>
              <wp:wrapNone/>
              <wp:docPr id="230614736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9810750" cy="0"/>
                      </a:xfrm>
                      <a:prstGeom prst="line">
                        <a:avLst/>
                      </a:prstGeom>
                      <a:noFill/>
                      <a:ln w="38100" cmpd="dbl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 w14:anchorId="398F1C82">
            <v:line id="Straight Connector 1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weight="3pt" from="-3.75pt,1.05pt" to="768.75pt,1.05pt" w14:anchorId="7B30CCC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">
              <v:stroke linestyle="thinThin"/>
            </v:line>
          </w:pict>
        </mc:Fallback>
      </mc:AlternateContent>
    </w:r>
    <w:r w:rsidRPr="0023483C">
      <w:rPr>
        <w:b/>
        <w:sz w:val="24"/>
        <w:szCs w:val="24"/>
      </w:rPr>
      <w:t>Confidential and Proprietary</w:t>
    </w:r>
    <w:r w:rsidRPr="0023483C">
      <w:rPr>
        <w:sz w:val="24"/>
        <w:szCs w:val="24"/>
      </w:rPr>
      <w:t xml:space="preserve">   </w:t>
    </w:r>
    <w:r w:rsidR="000E2EF4">
      <w:rPr>
        <w:sz w:val="24"/>
        <w:szCs w:val="24"/>
      </w:rPr>
      <w:t xml:space="preserve">    </w:t>
    </w:r>
    <w:r w:rsidR="0098567F">
      <w:rPr>
        <w:sz w:val="24"/>
        <w:szCs w:val="24"/>
      </w:rPr>
      <w:t xml:space="preserve">            </w:t>
    </w:r>
    <w:r w:rsidRPr="0023483C">
      <w:rPr>
        <w:sz w:val="24"/>
        <w:szCs w:val="24"/>
      </w:rPr>
      <w:t xml:space="preserve">Page </w:t>
    </w:r>
    <w:r w:rsidRPr="0023483C">
      <w:rPr>
        <w:sz w:val="24"/>
        <w:szCs w:val="24"/>
      </w:rPr>
      <w:fldChar w:fldCharType="begin"/>
    </w:r>
    <w:r w:rsidRPr="0023483C">
      <w:rPr>
        <w:sz w:val="24"/>
        <w:szCs w:val="24"/>
      </w:rPr>
      <w:instrText xml:space="preserve"> PAGE </w:instrText>
    </w:r>
    <w:r w:rsidRPr="0023483C">
      <w:rPr>
        <w:sz w:val="24"/>
        <w:szCs w:val="24"/>
      </w:rPr>
      <w:fldChar w:fldCharType="separate"/>
    </w:r>
    <w:r w:rsidR="00662ADA">
      <w:rPr>
        <w:noProof/>
        <w:sz w:val="24"/>
        <w:szCs w:val="24"/>
      </w:rPr>
      <w:t>3</w:t>
    </w:r>
    <w:r w:rsidRPr="0023483C">
      <w:rPr>
        <w:sz w:val="24"/>
        <w:szCs w:val="24"/>
      </w:rPr>
      <w:fldChar w:fldCharType="end"/>
    </w:r>
    <w:r w:rsidRPr="0023483C">
      <w:rPr>
        <w:sz w:val="24"/>
        <w:szCs w:val="24"/>
      </w:rPr>
      <w:t xml:space="preserve"> of </w:t>
    </w:r>
    <w:r w:rsidRPr="0023483C">
      <w:rPr>
        <w:sz w:val="24"/>
        <w:szCs w:val="24"/>
      </w:rPr>
      <w:fldChar w:fldCharType="begin"/>
    </w:r>
    <w:r w:rsidRPr="0023483C">
      <w:rPr>
        <w:sz w:val="24"/>
        <w:szCs w:val="24"/>
      </w:rPr>
      <w:instrText xml:space="preserve"> NUMPAGES </w:instrText>
    </w:r>
    <w:r w:rsidRPr="0023483C">
      <w:rPr>
        <w:sz w:val="24"/>
        <w:szCs w:val="24"/>
      </w:rPr>
      <w:fldChar w:fldCharType="separate"/>
    </w:r>
    <w:r w:rsidR="00662ADA">
      <w:rPr>
        <w:noProof/>
        <w:sz w:val="24"/>
        <w:szCs w:val="24"/>
      </w:rPr>
      <w:t>3</w:t>
    </w:r>
    <w:r w:rsidRPr="0023483C">
      <w:rPr>
        <w:sz w:val="24"/>
        <w:szCs w:val="24"/>
      </w:rPr>
      <w:fldChar w:fldCharType="end"/>
    </w:r>
    <w:r w:rsidRPr="0023483C">
      <w:rPr>
        <w:sz w:val="24"/>
        <w:szCs w:val="24"/>
      </w:rPr>
      <w:t xml:space="preserve">  </w:t>
    </w:r>
    <w:r>
      <w:rPr>
        <w:sz w:val="24"/>
        <w:szCs w:val="24"/>
      </w:rPr>
      <w:t xml:space="preserve">             </w:t>
    </w:r>
    <w:r w:rsidR="00CC5CB6">
      <w:rPr>
        <w:sz w:val="24"/>
        <w:szCs w:val="24"/>
      </w:rPr>
      <w:t xml:space="preserve">                                  </w:t>
    </w:r>
    <w:r>
      <w:rPr>
        <w:sz w:val="24"/>
        <w:szCs w:val="24"/>
      </w:rPr>
      <w:t>SOP/QA/017-F01/R01</w:t>
    </w:r>
    <w:r w:rsidRPr="0023483C">
      <w:rPr>
        <w:sz w:val="24"/>
        <w:szCs w:val="24"/>
      </w:rPr>
      <w:tab/>
    </w:r>
    <w:r>
      <w:rPr>
        <w:sz w:val="24"/>
        <w:szCs w:val="24"/>
      </w:rPr>
      <w:t xml:space="preserve">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57FE7" w:rsidP="00F469C9" w:rsidRDefault="00957FE7" w14:paraId="1A62C64A" w14:textId="77777777">
      <w:r>
        <w:separator/>
      </w:r>
    </w:p>
  </w:footnote>
  <w:footnote w:type="continuationSeparator" w:id="0">
    <w:p w:rsidR="00957FE7" w:rsidP="00F469C9" w:rsidRDefault="00957FE7" w14:paraId="5C6A4592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425C44" w:rsidR="00FD13E3" w:rsidP="00D4480D" w:rsidRDefault="00FD13E3" w14:paraId="649792EE" w14:textId="271DF7D4">
    <w:pPr>
      <w:tabs>
        <w:tab w:val="left" w:pos="1080"/>
        <w:tab w:val="left" w:pos="7720"/>
      </w:tabs>
      <w:ind w:right="-21"/>
      <w:rPr>
        <w:b/>
        <w:sz w:val="24"/>
        <w:szCs w:val="24"/>
        <w:u w:val="single"/>
      </w:rPr>
    </w:pPr>
    <w:r w:rsidRPr="00425C44">
      <w:rPr>
        <w:b/>
        <w:sz w:val="24"/>
        <w:szCs w:val="24"/>
      </w:rPr>
      <w:t>Reference SOP No.: SOP/QA/017</w:t>
    </w:r>
    <w:r w:rsidRPr="00425C44">
      <w:rPr>
        <w:b/>
        <w:sz w:val="24"/>
        <w:szCs w:val="24"/>
      </w:rPr>
      <w:tab/>
    </w:r>
    <w:r w:rsidRPr="00425C44">
      <w:rPr>
        <w:b/>
        <w:sz w:val="24"/>
        <w:szCs w:val="24"/>
      </w:rPr>
      <w:t xml:space="preserve">         Unit: Drug Substance</w:t>
    </w:r>
  </w:p>
  <w:tbl>
    <w:tblPr>
      <w:tblW w:w="5000" w:type="pct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14" w:type="dxa"/>
        <w:left w:w="115" w:type="dxa"/>
        <w:bottom w:w="14" w:type="dxa"/>
        <w:right w:w="115" w:type="dxa"/>
      </w:tblCellMar>
      <w:tblLook w:val="0000" w:firstRow="0" w:lastRow="0" w:firstColumn="0" w:lastColumn="0" w:noHBand="0" w:noVBand="0"/>
    </w:tblPr>
    <w:tblGrid>
      <w:gridCol w:w="8892"/>
      <w:gridCol w:w="1567"/>
    </w:tblGrid>
    <w:tr w:rsidRPr="00646F7E" w:rsidR="00FD13E3" w:rsidTr="002248BD" w14:paraId="379B28C4" w14:textId="77777777">
      <w:trPr>
        <w:cantSplit/>
        <w:trHeight w:val="576"/>
      </w:trPr>
      <w:tc>
        <w:tcPr>
          <w:tcW w:w="4251" w:type="pct"/>
          <w:tcBorders>
            <w:bottom w:val="single" w:color="auto" w:sz="4" w:space="0"/>
          </w:tcBorders>
          <w:vAlign w:val="center"/>
        </w:tcPr>
        <w:p w:rsidRPr="009D2C7F" w:rsidR="00FD13E3" w:rsidP="00F14411" w:rsidRDefault="00FD13E3" w14:paraId="25ECAB00" w14:textId="1AECD894">
          <w:pPr>
            <w:jc w:val="center"/>
            <w:rPr>
              <w:b/>
              <w:sz w:val="28"/>
              <w:szCs w:val="28"/>
            </w:rPr>
          </w:pPr>
          <w:r>
            <w:rPr>
              <w:b/>
              <w:sz w:val="28"/>
              <w:szCs w:val="28"/>
            </w:rPr>
            <w:t>M.J. Biopharm Private Limited</w:t>
          </w:r>
        </w:p>
        <w:p w:rsidRPr="00783570" w:rsidR="00FD13E3" w:rsidP="00F14411" w:rsidRDefault="00FD13E3" w14:paraId="0368E01E" w14:textId="77777777">
          <w:pPr>
            <w:pStyle w:val="Heading1"/>
            <w:spacing w:line="240" w:lineRule="atLeast"/>
            <w:jc w:val="center"/>
            <w:rPr>
              <w:rFonts w:cs="Arial"/>
              <w:b w:val="0"/>
              <w:szCs w:val="24"/>
              <w:lang w:val="en-US" w:eastAsia="en-US"/>
            </w:rPr>
          </w:pPr>
          <w:r w:rsidRPr="009D2C7F">
            <w:rPr>
              <w:bCs/>
              <w:szCs w:val="24"/>
              <w:lang w:val="en-IN" w:eastAsia="en-US"/>
            </w:rPr>
            <w:t>Plot No. 18, International Biotech Park, Hinjawadi</w:t>
          </w:r>
          <w:r>
            <w:rPr>
              <w:bCs/>
              <w:szCs w:val="24"/>
              <w:lang w:val="en-IN" w:eastAsia="en-US"/>
            </w:rPr>
            <w:t>,</w:t>
          </w:r>
          <w:r w:rsidRPr="009D2C7F">
            <w:rPr>
              <w:bCs/>
              <w:szCs w:val="24"/>
              <w:lang w:val="en-IN" w:eastAsia="en-US"/>
            </w:rPr>
            <w:t xml:space="preserve"> Phase II, Pune 411057</w:t>
          </w:r>
          <w:r>
            <w:rPr>
              <w:bCs/>
              <w:szCs w:val="24"/>
              <w:lang w:val="en-IN" w:eastAsia="en-US"/>
            </w:rPr>
            <w:t>.</w:t>
          </w:r>
        </w:p>
      </w:tc>
      <w:tc>
        <w:tcPr>
          <w:tcW w:w="749" w:type="pct"/>
          <w:tcBorders>
            <w:bottom w:val="single" w:color="auto" w:sz="4" w:space="0"/>
          </w:tcBorders>
          <w:vAlign w:val="center"/>
        </w:tcPr>
        <w:p w:rsidRPr="00783570" w:rsidR="00FD13E3" w:rsidP="00F14411" w:rsidRDefault="00FD13E3" w14:paraId="696A8C74" w14:textId="77777777">
          <w:pPr>
            <w:pStyle w:val="Heading1"/>
            <w:spacing w:line="240" w:lineRule="atLeast"/>
            <w:jc w:val="center"/>
            <w:rPr>
              <w:rFonts w:cs="Arial"/>
              <w:b w:val="0"/>
              <w:szCs w:val="24"/>
              <w:lang w:val="en-US" w:eastAsia="en-US"/>
            </w:rPr>
          </w:pPr>
          <w:r w:rsidRPr="00D1642E">
            <w:rPr>
              <w:noProof/>
              <w:lang w:val="en-US" w:eastAsia="en-US"/>
            </w:rPr>
            <w:drawing>
              <wp:inline distT="0" distB="0" distL="0" distR="0" wp14:anchorId="0FB05F63" wp14:editId="7C480039">
                <wp:extent cx="523875" cy="447675"/>
                <wp:effectExtent l="0" t="0" r="9525" b="9525"/>
                <wp:docPr id="252468071" name="Picture 2524680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23875" cy="447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Pr="00752A84" w:rsidR="00FD13E3" w:rsidTr="002248BD" w14:paraId="48305775" w14:textId="77777777">
      <w:trPr>
        <w:cantSplit/>
        <w:trHeight w:val="309"/>
      </w:trPr>
      <w:tc>
        <w:tcPr>
          <w:tcW w:w="5000" w:type="pct"/>
          <w:gridSpan w:val="2"/>
          <w:tcBorders>
            <w:bottom w:val="single" w:color="auto" w:sz="4" w:space="0"/>
          </w:tcBorders>
          <w:vAlign w:val="center"/>
        </w:tcPr>
        <w:p w:rsidRPr="00846DD6" w:rsidR="00FD13E3" w:rsidP="00F14411" w:rsidRDefault="00FD13E3" w14:paraId="5677ACE3" w14:textId="21BEF68A">
          <w:pPr>
            <w:autoSpaceDE w:val="0"/>
            <w:autoSpaceDN w:val="0"/>
            <w:adjustRightInd w:val="0"/>
            <w:jc w:val="center"/>
            <w:rPr>
              <w:b/>
              <w:bCs/>
              <w:sz w:val="24"/>
              <w:szCs w:val="24"/>
              <w:lang w:val="en"/>
            </w:rPr>
          </w:pPr>
          <w:r>
            <w:rPr>
              <w:b/>
              <w:bCs/>
              <w:sz w:val="24"/>
              <w:szCs w:val="24"/>
              <w:lang w:val="en"/>
            </w:rPr>
            <w:t xml:space="preserve"> Investigation</w:t>
          </w:r>
          <w:r w:rsidRPr="00846DD6">
            <w:rPr>
              <w:b/>
              <w:bCs/>
              <w:sz w:val="24"/>
              <w:szCs w:val="24"/>
              <w:lang w:val="en"/>
            </w:rPr>
            <w:t xml:space="preserve"> </w:t>
          </w:r>
          <w:r>
            <w:rPr>
              <w:b/>
              <w:bCs/>
              <w:sz w:val="24"/>
              <w:szCs w:val="24"/>
              <w:lang w:val="en"/>
            </w:rPr>
            <w:t>Report</w:t>
          </w:r>
        </w:p>
      </w:tc>
    </w:tr>
  </w:tbl>
  <w:p w:rsidRPr="00B260D6" w:rsidR="00FD13E3" w:rsidP="00F14411" w:rsidRDefault="00FD13E3" w14:paraId="0197F8ED" w14:textId="77777777">
    <w:pPr>
      <w:tabs>
        <w:tab w:val="left" w:pos="1080"/>
        <w:tab w:val="left" w:pos="9540"/>
      </w:tabs>
      <w:ind w:right="259"/>
      <w:rPr>
        <w:b/>
        <w:sz w:val="2"/>
        <w:szCs w:val="2"/>
      </w:rPr>
    </w:pPr>
    <w:r>
      <w:rPr>
        <w:b/>
        <w:sz w:val="24"/>
        <w:szCs w:val="24"/>
      </w:rPr>
      <w:t xml:space="preserve">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B148826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" w15:restartNumberingAfterBreak="0">
    <w:nsid w:val="043A66BD"/>
    <w:multiLevelType w:val="hybridMultilevel"/>
    <w:tmpl w:val="461E71D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524B2E"/>
    <w:multiLevelType w:val="hybridMultilevel"/>
    <w:tmpl w:val="CE88D0E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9A111C8"/>
    <w:multiLevelType w:val="hybridMultilevel"/>
    <w:tmpl w:val="EA3A6D3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09671F2"/>
    <w:multiLevelType w:val="multilevel"/>
    <w:tmpl w:val="237C9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44417E7"/>
    <w:multiLevelType w:val="hybridMultilevel"/>
    <w:tmpl w:val="7DA23358"/>
    <w:lvl w:ilvl="0" w:tplc="2AC42532">
      <w:start w:val="1"/>
      <w:numFmt w:val="decimal"/>
      <w:lvlText w:val="%1."/>
      <w:lvlJc w:val="left"/>
      <w:pPr>
        <w:ind w:left="1020" w:hanging="360"/>
      </w:pPr>
    </w:lvl>
    <w:lvl w:ilvl="1" w:tplc="62AE47A6">
      <w:start w:val="1"/>
      <w:numFmt w:val="decimal"/>
      <w:lvlText w:val="%2."/>
      <w:lvlJc w:val="left"/>
      <w:pPr>
        <w:ind w:left="1020" w:hanging="360"/>
      </w:pPr>
    </w:lvl>
    <w:lvl w:ilvl="2" w:tplc="3C0CFDB6">
      <w:start w:val="1"/>
      <w:numFmt w:val="decimal"/>
      <w:lvlText w:val="%3."/>
      <w:lvlJc w:val="left"/>
      <w:pPr>
        <w:ind w:left="1020" w:hanging="360"/>
      </w:pPr>
    </w:lvl>
    <w:lvl w:ilvl="3" w:tplc="BF8621C0">
      <w:start w:val="1"/>
      <w:numFmt w:val="decimal"/>
      <w:lvlText w:val="%4."/>
      <w:lvlJc w:val="left"/>
      <w:pPr>
        <w:ind w:left="1020" w:hanging="360"/>
      </w:pPr>
    </w:lvl>
    <w:lvl w:ilvl="4" w:tplc="26D29B66">
      <w:start w:val="1"/>
      <w:numFmt w:val="decimal"/>
      <w:lvlText w:val="%5."/>
      <w:lvlJc w:val="left"/>
      <w:pPr>
        <w:ind w:left="1020" w:hanging="360"/>
      </w:pPr>
    </w:lvl>
    <w:lvl w:ilvl="5" w:tplc="30A49394">
      <w:start w:val="1"/>
      <w:numFmt w:val="decimal"/>
      <w:lvlText w:val="%6."/>
      <w:lvlJc w:val="left"/>
      <w:pPr>
        <w:ind w:left="1020" w:hanging="360"/>
      </w:pPr>
    </w:lvl>
    <w:lvl w:ilvl="6" w:tplc="43324E9C">
      <w:start w:val="1"/>
      <w:numFmt w:val="decimal"/>
      <w:lvlText w:val="%7."/>
      <w:lvlJc w:val="left"/>
      <w:pPr>
        <w:ind w:left="1020" w:hanging="360"/>
      </w:pPr>
    </w:lvl>
    <w:lvl w:ilvl="7" w:tplc="351E284E">
      <w:start w:val="1"/>
      <w:numFmt w:val="decimal"/>
      <w:lvlText w:val="%8."/>
      <w:lvlJc w:val="left"/>
      <w:pPr>
        <w:ind w:left="1020" w:hanging="360"/>
      </w:pPr>
    </w:lvl>
    <w:lvl w:ilvl="8" w:tplc="C5DAE27E">
      <w:start w:val="1"/>
      <w:numFmt w:val="decimal"/>
      <w:lvlText w:val="%9."/>
      <w:lvlJc w:val="left"/>
      <w:pPr>
        <w:ind w:left="1020" w:hanging="360"/>
      </w:pPr>
    </w:lvl>
  </w:abstractNum>
  <w:abstractNum w:abstractNumId="6" w15:restartNumberingAfterBreak="0">
    <w:nsid w:val="18EF342A"/>
    <w:multiLevelType w:val="multilevel"/>
    <w:tmpl w:val="2606122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7" w15:restartNumberingAfterBreak="0">
    <w:nsid w:val="2732538A"/>
    <w:multiLevelType w:val="hybridMultilevel"/>
    <w:tmpl w:val="3F529E2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931048E"/>
    <w:multiLevelType w:val="hybridMultilevel"/>
    <w:tmpl w:val="C924F2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0257BC"/>
    <w:multiLevelType w:val="hybridMultilevel"/>
    <w:tmpl w:val="C83AEFAE"/>
    <w:lvl w:ilvl="0" w:tplc="8DFEE5D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eastAsia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B46391"/>
    <w:multiLevelType w:val="hybridMultilevel"/>
    <w:tmpl w:val="17D6DA88"/>
    <w:lvl w:ilvl="0" w:tplc="C216724A">
      <w:start w:val="20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D27FB8"/>
    <w:multiLevelType w:val="multilevel"/>
    <w:tmpl w:val="14AA1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42783B96"/>
    <w:multiLevelType w:val="hybridMultilevel"/>
    <w:tmpl w:val="E9E807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7E5CCF"/>
    <w:multiLevelType w:val="hybridMultilevel"/>
    <w:tmpl w:val="786676EA"/>
    <w:lvl w:ilvl="0" w:tplc="71262510">
      <w:start w:val="1"/>
      <w:numFmt w:val="decimal"/>
      <w:lvlText w:val="%1."/>
      <w:lvlJc w:val="left"/>
      <w:pPr>
        <w:ind w:left="1020" w:hanging="360"/>
      </w:pPr>
    </w:lvl>
    <w:lvl w:ilvl="1" w:tplc="23528940">
      <w:start w:val="1"/>
      <w:numFmt w:val="decimal"/>
      <w:lvlText w:val="%2."/>
      <w:lvlJc w:val="left"/>
      <w:pPr>
        <w:ind w:left="1020" w:hanging="360"/>
      </w:pPr>
    </w:lvl>
    <w:lvl w:ilvl="2" w:tplc="F0BE68F8">
      <w:start w:val="1"/>
      <w:numFmt w:val="decimal"/>
      <w:lvlText w:val="%3."/>
      <w:lvlJc w:val="left"/>
      <w:pPr>
        <w:ind w:left="1020" w:hanging="360"/>
      </w:pPr>
    </w:lvl>
    <w:lvl w:ilvl="3" w:tplc="47C4A888">
      <w:start w:val="1"/>
      <w:numFmt w:val="decimal"/>
      <w:lvlText w:val="%4."/>
      <w:lvlJc w:val="left"/>
      <w:pPr>
        <w:ind w:left="1020" w:hanging="360"/>
      </w:pPr>
    </w:lvl>
    <w:lvl w:ilvl="4" w:tplc="FEB4D6E4">
      <w:start w:val="1"/>
      <w:numFmt w:val="decimal"/>
      <w:lvlText w:val="%5."/>
      <w:lvlJc w:val="left"/>
      <w:pPr>
        <w:ind w:left="1020" w:hanging="360"/>
      </w:pPr>
    </w:lvl>
    <w:lvl w:ilvl="5" w:tplc="656C3670">
      <w:start w:val="1"/>
      <w:numFmt w:val="decimal"/>
      <w:lvlText w:val="%6."/>
      <w:lvlJc w:val="left"/>
      <w:pPr>
        <w:ind w:left="1020" w:hanging="360"/>
      </w:pPr>
    </w:lvl>
    <w:lvl w:ilvl="6" w:tplc="D53026DA">
      <w:start w:val="1"/>
      <w:numFmt w:val="decimal"/>
      <w:lvlText w:val="%7."/>
      <w:lvlJc w:val="left"/>
      <w:pPr>
        <w:ind w:left="1020" w:hanging="360"/>
      </w:pPr>
    </w:lvl>
    <w:lvl w:ilvl="7" w:tplc="BB44992A">
      <w:start w:val="1"/>
      <w:numFmt w:val="decimal"/>
      <w:lvlText w:val="%8."/>
      <w:lvlJc w:val="left"/>
      <w:pPr>
        <w:ind w:left="1020" w:hanging="360"/>
      </w:pPr>
    </w:lvl>
    <w:lvl w:ilvl="8" w:tplc="76123432">
      <w:start w:val="1"/>
      <w:numFmt w:val="decimal"/>
      <w:lvlText w:val="%9."/>
      <w:lvlJc w:val="left"/>
      <w:pPr>
        <w:ind w:left="1020" w:hanging="360"/>
      </w:pPr>
    </w:lvl>
  </w:abstractNum>
  <w:abstractNum w:abstractNumId="14" w15:restartNumberingAfterBreak="0">
    <w:nsid w:val="4AE90435"/>
    <w:multiLevelType w:val="hybridMultilevel"/>
    <w:tmpl w:val="17D6DA88"/>
    <w:lvl w:ilvl="0" w:tplc="FFFFFFFF">
      <w:start w:val="20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D96D26"/>
    <w:multiLevelType w:val="hybridMultilevel"/>
    <w:tmpl w:val="662E834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4F8841B6"/>
    <w:multiLevelType w:val="hybridMultilevel"/>
    <w:tmpl w:val="FB580EC8"/>
    <w:lvl w:ilvl="0" w:tplc="76BC9D0E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985A36BE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77B027B8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15BC2E56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F32EB712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B48605A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223227C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7A6AB76A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CE3A1FB2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7" w15:restartNumberingAfterBreak="0">
    <w:nsid w:val="51CD6447"/>
    <w:multiLevelType w:val="multilevel"/>
    <w:tmpl w:val="730AB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585E43C4"/>
    <w:multiLevelType w:val="multilevel"/>
    <w:tmpl w:val="DEE0E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59CE7CED"/>
    <w:multiLevelType w:val="hybridMultilevel"/>
    <w:tmpl w:val="A6CC60B6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0" w15:restartNumberingAfterBreak="0">
    <w:nsid w:val="5DDF7881"/>
    <w:multiLevelType w:val="hybridMultilevel"/>
    <w:tmpl w:val="8FEE0EC6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1" w15:restartNumberingAfterBreak="0">
    <w:nsid w:val="62A225CA"/>
    <w:multiLevelType w:val="hybridMultilevel"/>
    <w:tmpl w:val="D6DEC39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65553819"/>
    <w:multiLevelType w:val="multilevel"/>
    <w:tmpl w:val="C1E4D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68C2272B"/>
    <w:multiLevelType w:val="multilevel"/>
    <w:tmpl w:val="B6824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6D9075DE"/>
    <w:multiLevelType w:val="hybridMultilevel"/>
    <w:tmpl w:val="4732C12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6F3D4218"/>
    <w:multiLevelType w:val="hybridMultilevel"/>
    <w:tmpl w:val="6DA008C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73BB2EA3"/>
    <w:multiLevelType w:val="multilevel"/>
    <w:tmpl w:val="B2E69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18110915">
    <w:abstractNumId w:val="16"/>
  </w:num>
  <w:num w:numId="2" w16cid:durableId="1749958152">
    <w:abstractNumId w:val="0"/>
  </w:num>
  <w:num w:numId="3" w16cid:durableId="387068267">
    <w:abstractNumId w:val="15"/>
  </w:num>
  <w:num w:numId="4" w16cid:durableId="1117867082">
    <w:abstractNumId w:val="2"/>
  </w:num>
  <w:num w:numId="5" w16cid:durableId="1619142247">
    <w:abstractNumId w:val="1"/>
  </w:num>
  <w:num w:numId="6" w16cid:durableId="2086341199">
    <w:abstractNumId w:val="8"/>
  </w:num>
  <w:num w:numId="7" w16cid:durableId="1095592309">
    <w:abstractNumId w:val="5"/>
  </w:num>
  <w:num w:numId="8" w16cid:durableId="859053038">
    <w:abstractNumId w:val="7"/>
  </w:num>
  <w:num w:numId="9" w16cid:durableId="563371487">
    <w:abstractNumId w:val="24"/>
  </w:num>
  <w:num w:numId="10" w16cid:durableId="140658565">
    <w:abstractNumId w:val="3"/>
  </w:num>
  <w:num w:numId="11" w16cid:durableId="1204903548">
    <w:abstractNumId w:val="12"/>
  </w:num>
  <w:num w:numId="12" w16cid:durableId="1372925887">
    <w:abstractNumId w:val="25"/>
  </w:num>
  <w:num w:numId="13" w16cid:durableId="1959412386">
    <w:abstractNumId w:val="9"/>
  </w:num>
  <w:num w:numId="14" w16cid:durableId="1988165813">
    <w:abstractNumId w:val="13"/>
  </w:num>
  <w:num w:numId="15" w16cid:durableId="1746801637">
    <w:abstractNumId w:val="10"/>
  </w:num>
  <w:num w:numId="16" w16cid:durableId="1981380874">
    <w:abstractNumId w:val="26"/>
  </w:num>
  <w:num w:numId="17" w16cid:durableId="744188200">
    <w:abstractNumId w:val="6"/>
  </w:num>
  <w:num w:numId="18" w16cid:durableId="1028139730">
    <w:abstractNumId w:val="23"/>
  </w:num>
  <w:num w:numId="19" w16cid:durableId="1964188404">
    <w:abstractNumId w:val="17"/>
  </w:num>
  <w:num w:numId="20" w16cid:durableId="129565291">
    <w:abstractNumId w:val="21"/>
  </w:num>
  <w:num w:numId="21" w16cid:durableId="1081760862">
    <w:abstractNumId w:val="20"/>
  </w:num>
  <w:num w:numId="22" w16cid:durableId="1057583116">
    <w:abstractNumId w:val="19"/>
  </w:num>
  <w:num w:numId="23" w16cid:durableId="1606225781">
    <w:abstractNumId w:val="22"/>
  </w:num>
  <w:num w:numId="24" w16cid:durableId="317542128">
    <w:abstractNumId w:val="14"/>
  </w:num>
  <w:num w:numId="25" w16cid:durableId="266082091">
    <w:abstractNumId w:val="11"/>
  </w:num>
  <w:num w:numId="26" w16cid:durableId="195698118">
    <w:abstractNumId w:val="18"/>
  </w:num>
  <w:num w:numId="27" w16cid:durableId="2067751418">
    <w:abstractNumId w:val="4"/>
  </w:num>
  <w:numIdMacAtCleanup w:val="7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10"/>
  <w:trackRevisions w:val="tru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A2F69A"/>
  <w15:docId w15:val="{594F093D-C184-4E89-AF84-B84A5BC143B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uiPriority="0" w:semiHidden="1" w:unhideWhenUsed="1"/>
    <w:lsdException w:name="header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uiPriority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501B4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F469C9"/>
    <w:pPr>
      <w:keepNext/>
      <w:outlineLvl w:val="0"/>
    </w:pPr>
    <w:rPr>
      <w:b/>
      <w:sz w:val="24"/>
      <w:lang w:val="x-none" w:eastAsia="x-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75E3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029C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4E3C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E3C"/>
    <w:pPr>
      <w:keepNext/>
      <w:keepLines/>
      <w:spacing w:before="40"/>
      <w:outlineLvl w:val="4"/>
    </w:pPr>
    <w:rPr>
      <w:rFonts w:asciiTheme="majorHAnsi" w:hAnsiTheme="majorHAnsi"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E3C"/>
    <w:pPr>
      <w:keepNext/>
      <w:keepLines/>
      <w:spacing w:before="40"/>
      <w:outlineLvl w:val="5"/>
    </w:pPr>
    <w:rPr>
      <w:rFonts w:asciiTheme="majorHAnsi" w:hAnsiTheme="majorHAnsi" w:eastAsiaTheme="majorEastAsia" w:cstheme="majorBidi"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E24"/>
    <w:pPr>
      <w:keepNext/>
      <w:keepLines/>
      <w:spacing w:before="4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rsid w:val="00F469C9"/>
    <w:rPr>
      <w:rFonts w:ascii="Times New Roman" w:hAnsi="Times New Roman" w:eastAsia="Times New Roman" w:cs="Times New Roman"/>
      <w:b/>
      <w:sz w:val="24"/>
      <w:szCs w:val="20"/>
      <w:lang w:val="x-none" w:eastAsia="x-none"/>
    </w:rPr>
  </w:style>
  <w:style w:type="paragraph" w:styleId="Header">
    <w:name w:val="header"/>
    <w:basedOn w:val="Normal"/>
    <w:link w:val="HeaderChar"/>
    <w:uiPriority w:val="99"/>
    <w:rsid w:val="00F469C9"/>
    <w:pPr>
      <w:tabs>
        <w:tab w:val="center" w:pos="4320"/>
        <w:tab w:val="right" w:pos="864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F469C9"/>
    <w:rPr>
      <w:rFonts w:ascii="Times New Roman" w:hAnsi="Times New Roman" w:eastAsia="Times New Roman" w:cs="Times New Roman"/>
      <w:sz w:val="20"/>
      <w:szCs w:val="20"/>
    </w:rPr>
  </w:style>
  <w:style w:type="paragraph" w:styleId="Footer">
    <w:name w:val="footer"/>
    <w:basedOn w:val="Normal"/>
    <w:link w:val="FooterChar"/>
    <w:rsid w:val="00F469C9"/>
    <w:pPr>
      <w:tabs>
        <w:tab w:val="center" w:pos="4320"/>
        <w:tab w:val="right" w:pos="8640"/>
      </w:tabs>
    </w:pPr>
  </w:style>
  <w:style w:type="character" w:styleId="FooterChar" w:customStyle="1">
    <w:name w:val="Footer Char"/>
    <w:basedOn w:val="DefaultParagraphFont"/>
    <w:link w:val="Footer"/>
    <w:rsid w:val="00F469C9"/>
    <w:rPr>
      <w:rFonts w:ascii="Times New Roman" w:hAnsi="Times New Roman" w:eastAsia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C7CA6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1C7CA6"/>
    <w:rPr>
      <w:rFonts w:ascii="Segoe UI" w:hAnsi="Segoe UI" w:eastAsia="Times New Roman" w:cs="Segoe UI"/>
      <w:sz w:val="18"/>
      <w:szCs w:val="18"/>
    </w:rPr>
  </w:style>
  <w:style w:type="paragraph" w:styleId="ListParagraph">
    <w:name w:val="List Paragraph"/>
    <w:aliases w:val="List Paragraph1,List Paragraph Char Char,Normal Sentence,Number_1,List Paragraph11,List Paragraph2,new,SGLText List Paragraph,ListPar1,list1"/>
    <w:basedOn w:val="Normal"/>
    <w:link w:val="ListParagraphChar"/>
    <w:uiPriority w:val="34"/>
    <w:qFormat/>
    <w:rsid w:val="00A804FC"/>
    <w:pPr>
      <w:ind w:left="720"/>
      <w:contextualSpacing/>
    </w:pPr>
  </w:style>
  <w:style w:type="table" w:styleId="TableGrid">
    <w:name w:val="Table Grid"/>
    <w:basedOn w:val="TableNormal"/>
    <w:uiPriority w:val="59"/>
    <w:rsid w:val="00A804F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CommentReference">
    <w:name w:val="Comment Reference"/>
    <w:basedOn w:val="DefaultParagraphFont"/>
    <w:semiHidden/>
    <w:unhideWhenUsed/>
    <w:rsid w:val="00B54DA6"/>
    <w:rPr>
      <w:sz w:val="16"/>
      <w:szCs w:val="16"/>
    </w:rPr>
  </w:style>
  <w:style w:type="paragraph" w:styleId="CommentText">
    <w:name w:val="Comment Text"/>
    <w:basedOn w:val="Normal"/>
    <w:link w:val="CommentTextChar"/>
    <w:unhideWhenUsed/>
    <w:rsid w:val="00B54DA6"/>
  </w:style>
  <w:style w:type="character" w:styleId="CommentTextChar" w:customStyle="1">
    <w:name w:val="Comment Text Char"/>
    <w:basedOn w:val="DefaultParagraphFont"/>
    <w:link w:val="CommentText"/>
    <w:rsid w:val="00B54DA6"/>
    <w:rPr>
      <w:rFonts w:ascii="Times New Roman" w:hAnsi="Times New Roman" w:eastAsia="Times New Roman" w:cs="Times New Roman"/>
      <w:sz w:val="20"/>
      <w:szCs w:val="20"/>
    </w:rPr>
  </w:style>
  <w:style w:type="paragraph" w:styleId="CommentSubject">
    <w:name w:val="Comment Subject"/>
    <w:basedOn w:val="CommentText"/>
    <w:next w:val="CommentText"/>
    <w:link w:val="CommentSubjectChar"/>
    <w:uiPriority w:val="99"/>
    <w:semiHidden/>
    <w:unhideWhenUsed/>
    <w:rsid w:val="00B54DA6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B54DA6"/>
    <w:rPr>
      <w:rFonts w:ascii="Times New Roman" w:hAnsi="Times New Roman" w:eastAsia="Times New Roman" w:cs="Times New Roman"/>
      <w:b/>
      <w:bCs/>
      <w:sz w:val="20"/>
      <w:szCs w:val="2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D0E24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Revision">
    <w:name w:val="Revision"/>
    <w:hidden/>
    <w:uiPriority w:val="99"/>
    <w:semiHidden/>
    <w:rsid w:val="00E5532C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</w:style>
  <w:style w:type="character" w:styleId="ListParagraphChar" w:customStyle="1">
    <w:name w:val="List Paragraph Char"/>
    <w:aliases w:val="List Paragraph1 Char,List Paragraph Char Char Char,Normal Sentence Char,Number_1 Char,List Paragraph11 Char,List Paragraph2 Char,new Char,SGLText List Paragraph Char,ListPar1 Char,list1 Char"/>
    <w:link w:val="ListParagraph"/>
    <w:uiPriority w:val="34"/>
    <w:qFormat/>
    <w:locked/>
    <w:rsid w:val="0087174E"/>
    <w:rPr>
      <w:rFonts w:ascii="Times New Roman" w:hAnsi="Times New Roman" w:eastAsia="Times New Roman" w:cs="Times New Roman"/>
      <w:sz w:val="20"/>
      <w:szCs w:val="20"/>
    </w:rPr>
  </w:style>
  <w:style w:type="paragraph" w:styleId="ListBullet">
    <w:name w:val="List Bullet"/>
    <w:basedOn w:val="Normal"/>
    <w:uiPriority w:val="99"/>
    <w:semiHidden/>
    <w:unhideWhenUsed/>
    <w:rsid w:val="00856DE2"/>
    <w:pPr>
      <w:numPr>
        <w:numId w:val="2"/>
      </w:numPr>
      <w:contextualSpacing/>
    </w:pPr>
  </w:style>
  <w:style w:type="paragraph" w:styleId="TableParagraph" w:customStyle="1">
    <w:name w:val="Table Paragraph"/>
    <w:basedOn w:val="Normal"/>
    <w:uiPriority w:val="1"/>
    <w:qFormat/>
    <w:rsid w:val="00856DE2"/>
    <w:pPr>
      <w:widowControl w:val="0"/>
      <w:autoSpaceDE w:val="0"/>
      <w:autoSpaceDN w:val="0"/>
    </w:pPr>
    <w:rPr>
      <w:sz w:val="22"/>
      <w:szCs w:val="22"/>
    </w:rPr>
  </w:style>
  <w:style w:type="paragraph" w:styleId="BodyTextIndent">
    <w:name w:val="Body Text Indent"/>
    <w:basedOn w:val="Normal"/>
    <w:link w:val="BodyTextIndentChar"/>
    <w:rsid w:val="00672550"/>
    <w:pPr>
      <w:ind w:left="3261" w:hanging="3261"/>
      <w:jc w:val="both"/>
    </w:pPr>
    <w:rPr>
      <w:sz w:val="24"/>
      <w:lang w:val="ru-RU" w:eastAsia="ru-RU"/>
    </w:rPr>
  </w:style>
  <w:style w:type="character" w:styleId="BodyTextIndentChar" w:customStyle="1">
    <w:name w:val="Body Text Indent Char"/>
    <w:basedOn w:val="DefaultParagraphFont"/>
    <w:link w:val="BodyTextIndent"/>
    <w:rsid w:val="00672550"/>
    <w:rPr>
      <w:rFonts w:ascii="Times New Roman" w:hAnsi="Times New Roman" w:eastAsia="Times New Roman" w:cs="Times New Roman"/>
      <w:sz w:val="24"/>
      <w:szCs w:val="20"/>
      <w:lang w:val="ru-RU" w:eastAsia="ru-RU"/>
    </w:rPr>
  </w:style>
  <w:style w:type="character" w:styleId="shorttext" w:customStyle="1">
    <w:name w:val="short_text"/>
    <w:basedOn w:val="DefaultParagraphFont"/>
    <w:rsid w:val="00672550"/>
  </w:style>
  <w:style w:type="character" w:styleId="PlaceholderText">
    <w:name w:val="Placeholder Text"/>
    <w:basedOn w:val="DefaultParagraphFont"/>
    <w:uiPriority w:val="99"/>
    <w:semiHidden/>
    <w:rsid w:val="009E7ECC"/>
    <w:rPr>
      <w:color w:val="666666"/>
    </w:rPr>
  </w:style>
  <w:style w:type="paragraph" w:styleId="Default" w:customStyle="1">
    <w:name w:val="Default"/>
    <w:rsid w:val="00165A45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8B1A71"/>
    <w:pPr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308C5"/>
    <w:rPr>
      <w:rFonts w:ascii="Consolas" w:hAnsi="Consolas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A308C5"/>
    <w:rPr>
      <w:rFonts w:ascii="Consolas" w:hAnsi="Consolas" w:eastAsia="Times New Roman" w:cs="Times New Roman"/>
      <w:sz w:val="20"/>
      <w:szCs w:val="2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C575E3"/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D4029C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D4029C"/>
    <w:rPr>
      <w:b/>
      <w:bCs/>
    </w:rPr>
  </w:style>
  <w:style w:type="character" w:styleId="Hyperlink">
    <w:name w:val="Hyperlink"/>
    <w:basedOn w:val="DefaultParagraphFont"/>
    <w:uiPriority w:val="99"/>
    <w:unhideWhenUsed/>
    <w:rsid w:val="007C3682"/>
    <w:rPr>
      <w:color w:val="0563C1" w:themeColor="hyperlink"/>
      <w:u w:val="single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BC4E3C"/>
    <w:rPr>
      <w:rFonts w:asciiTheme="majorHAnsi" w:hAnsiTheme="majorHAnsi" w:eastAsiaTheme="majorEastAsia" w:cstheme="majorBidi"/>
      <w:i/>
      <w:iCs/>
      <w:color w:val="2E74B5" w:themeColor="accent1" w:themeShade="BF"/>
      <w:sz w:val="20"/>
      <w:szCs w:val="20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BC4E3C"/>
    <w:rPr>
      <w:rFonts w:asciiTheme="majorHAnsi" w:hAnsiTheme="majorHAnsi" w:eastAsiaTheme="majorEastAsia" w:cstheme="majorBidi"/>
      <w:color w:val="2E74B5" w:themeColor="accent1" w:themeShade="BF"/>
      <w:sz w:val="20"/>
      <w:szCs w:val="2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BC4E3C"/>
    <w:rPr>
      <w:rFonts w:asciiTheme="majorHAnsi" w:hAnsiTheme="majorHAnsi" w:eastAsiaTheme="majorEastAsia" w:cstheme="majorBidi"/>
      <w:color w:val="1F4D78" w:themeColor="accent1" w:themeShade="7F"/>
      <w:sz w:val="20"/>
      <w:szCs w:val="20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rsid w:val="00BC4E3C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DD45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1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58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65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805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73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510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811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66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03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85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996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993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902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07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67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6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0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2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8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3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0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6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8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4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46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26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8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4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9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3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52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9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2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3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7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1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09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75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97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1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67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02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1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5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3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6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5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5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6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77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6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4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76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07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302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495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98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053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663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63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7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00181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0118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13783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6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2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8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7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6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9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55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4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33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067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336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53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019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4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68069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5319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0845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06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3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7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7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2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2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7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39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2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19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82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05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34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435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144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748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8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0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1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84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4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7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9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5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8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0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4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4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95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267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810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89782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124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650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276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133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871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6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2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0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8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46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5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00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2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2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4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8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5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2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83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8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7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6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0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1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1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12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0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63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3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7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3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14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8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2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1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4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7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73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9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1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1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1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0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73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5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4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8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5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1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3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9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4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93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32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740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262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264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070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729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128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36041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034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570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9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66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96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6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8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7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8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6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18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3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65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5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0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0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5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00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041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797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508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053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122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2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93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03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9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7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9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1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5" Type="http://schemas.openxmlformats.org/officeDocument/2006/relationships/header" Target="header1.xml"/><Relationship Id="rId16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