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Document</w:t>
      </w:r>
    </w:p>
    <w:p>
      <w:r>
        <w:rPr>
          <w:b/>
        </w:rPr>
        <w:t xml:space="preserve">Document Number: </w:t>
      </w:r>
      <w:r>
        <w:t>{documentNo}</w:t>
      </w:r>
      <w:r>
        <w:t xml:space="preserve">    Date: </w:t>
      </w:r>
      <w:r>
        <w:t>{date}</w:t>
      </w:r>
    </w:p>
    <w:p>
      <w:r>
        <w:t>{@bodyXml}</w:t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Andrei — Document Review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/DP/QA/008/F04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/>
          </w:r>
          <w:r w:rsidR="00D07FF1">
            <w:rPr>
              <w:b/>
              <w:sz w:val="28"/>
              <w:szCs w:val="28"/>
            </w:rPr>
            <w:t>Andrei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157044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157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Investigation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