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775" w:rsidRDefault="006F563F">
      <w:pPr>
        <w:pStyle w:val="Heading1"/>
      </w:pPr>
      <w:r>
        <w:t>Checkpoints for Software of System</w:t>
      </w:r>
    </w:p>
    <w:p w:rsidR="002522F3" w:rsidRPr="003C14EF" w:rsidRDefault="006F563F">
      <w:pPr>
        <w:spacing w:after="200"/>
        <w:rPr>
          <w:i/>
          <w:iCs/>
          <w:color w:val="404040"/>
          <w:sz w:val="20"/>
          <w:szCs w:val="20"/>
        </w:rPr>
      </w:pPr>
      <w:r w:rsidRPr="003C14EF">
        <w:rPr>
          <w:i/>
          <w:iCs/>
          <w:color w:val="404040"/>
          <w:sz w:val="20"/>
          <w:szCs w:val="20"/>
        </w:rPr>
        <w:t xml:space="preserve">Consolidated checklist, organised per 21 CFR Part 11 / ALCOA++ design specification sections. </w:t>
      </w:r>
    </w:p>
    <w:p w:rsidR="00BF0775" w:rsidRPr="003C14EF" w:rsidRDefault="006F563F">
      <w:pPr>
        <w:spacing w:after="200"/>
        <w:rPr>
          <w:sz w:val="20"/>
          <w:szCs w:val="20"/>
        </w:rPr>
      </w:pPr>
      <w:r w:rsidRPr="003C14EF">
        <w:rPr>
          <w:i/>
          <w:iCs/>
          <w:color w:val="404040"/>
          <w:sz w:val="20"/>
          <w:szCs w:val="20"/>
        </w:rPr>
        <w:t>Items highlighted in orange shading are additional checkpoints not present in the original checklist, added to close gaps against the Part 11 / ALCOA++ design spe</w:t>
      </w:r>
      <w:r w:rsidRPr="003C14EF">
        <w:rPr>
          <w:i/>
          <w:iCs/>
          <w:color w:val="404040"/>
          <w:sz w:val="20"/>
          <w:szCs w:val="20"/>
        </w:rPr>
        <w:t>cification matrix. Vendor response columns are intentionally left blank for completion.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60"/>
        <w:gridCol w:w="2000"/>
        <w:gridCol w:w="2400"/>
      </w:tblGrid>
      <w:tr w:rsidR="00BF0775" w:rsidRPr="002522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r w:rsidRPr="002522F3">
              <w:rPr>
                <w:b/>
                <w:bCs/>
                <w:color w:val="FFFFFF"/>
              </w:rPr>
              <w:t>Sr. No.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r w:rsidRPr="002522F3">
              <w:rPr>
                <w:b/>
                <w:bCs/>
                <w:color w:val="FFFFFF"/>
              </w:rPr>
              <w:t>Checkpoint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r w:rsidRPr="002522F3">
              <w:rPr>
                <w:b/>
                <w:bCs/>
                <w:color w:val="FFFFFF"/>
              </w:rPr>
              <w:t>Feature Available (Yes/No/NA)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r w:rsidRPr="002522F3">
              <w:rPr>
                <w:b/>
                <w:bCs/>
                <w:color w:val="FFFFFF"/>
              </w:rPr>
              <w:t>Remark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1. Access Control &amp; User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Management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§11.10(d), §11.100, §11.300 | ALCOA++: Attributable)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Unique user ID should be available in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have User ID and Password combination for access to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Duplicate user ID creation should not be accepted by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Password should be masked/encrypted.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not prompt to save or autosave password.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Password should have a minimum length (at least 6 characters).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Password should be complex (alphanumeric with at least one special character).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Password expiry should be configurable.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9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Password expiry should be settable as 90 days.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restrict reuse of last used passwords (minimum last 3).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have auto-logout function (configurable, default 10 minutes).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lock the user account after consecutive wrong login attempts (at least 3).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All users should be able to change their own password as and when required.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prompt user to change passwor</w:t>
            </w:r>
            <w:bookmarkStart w:id="0" w:name="_GoBack"/>
            <w:bookmarkEnd w:id="0"/>
            <w:r w:rsidRPr="002522F3">
              <w:rPr>
                <w:sz w:val="20"/>
                <w:szCs w:val="20"/>
              </w:rPr>
              <w:t>d during first login.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Out-of-range value entry should be prohibited by system for all set and security parameters.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Minimum four access levels should be present in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lastRenderedPageBreak/>
              <w:t>17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Access level configuration access should be restricted to administrator level only.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Access level should function strictly as per its configuration.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19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Only administrator should be able to create, modify, and retire (disable/deactivate/lock/remove) user accounts.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not permit reuse or reassignment of a deactivated/retired user ID to another individual.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provide a defined deactivation/lockout workflow for lost or compromised credentials.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2. Authority Checks &amp; Segregation of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Duties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§11.10(g) | ALCOA++: Attributable)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enforce authority checks tied to the specific task being performed, not merely to an active login session.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support segregation of duties – e.g., the user who reviews a record should not be permitted to also approve the same record.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3. Sequencing of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Activities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§11.10(f) | ALCOA++: Consistent)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ensure actions are performed in the correct sequence and should display an error message (without allowing progression) for any blank or missed mandatory entry.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4. Audit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Trail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§11.10(e) | ALCOA++: Attributable, Contemporaneous, Accurate, Complete)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generate audit trail for all activity, accurately and immediately after the activity.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audit trail should capture 'Old' and 'New' value for any change to a set/security parameter.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audit trail should capture 'Old' and 'New' value for any change made to GxP data/records (not limited to set/security parameters).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</w:t>
            </w:r>
            <w:r w:rsidRPr="002522F3">
              <w:rPr>
                <w:i/>
                <w:iCs/>
                <w:sz w:val="20"/>
                <w:szCs w:val="20"/>
              </w:rPr>
              <w:t>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 xml:space="preserve">'Who, When, What, </w:t>
            </w:r>
            <w:proofErr w:type="gramStart"/>
            <w:r w:rsidRPr="002522F3">
              <w:rPr>
                <w:sz w:val="20"/>
                <w:szCs w:val="20"/>
              </w:rPr>
              <w:t>Why</w:t>
            </w:r>
            <w:proofErr w:type="gramEnd"/>
            <w:r w:rsidRPr="002522F3">
              <w:rPr>
                <w:sz w:val="20"/>
                <w:szCs w:val="20"/>
              </w:rPr>
              <w:t>' should be captured in the audit trail for every recorded action.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29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Audit trail entries should be generated and retained in chronological sequence.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lastRenderedPageBreak/>
              <w:t>30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Audit trail should capture reason/comment whenever a change is made to a set/security parameter.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Audit trail should capture reason/comment whenever a change is made to GxP data/records.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Option to disable or stop generation of audit trail and electronic records should not be available in the system, to any user role including administrator.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When records are changed or deleted, previous values should remain available electronically within the system (not overwritten).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Audit trail should be non-editable and tamper-evident, including to administrator-level accounts.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 xml:space="preserve">New – not in original </w:t>
            </w:r>
            <w:r w:rsidRPr="002522F3">
              <w:rPr>
                <w:i/>
                <w:iCs/>
                <w:sz w:val="20"/>
                <w:szCs w:val="20"/>
              </w:rPr>
              <w:t>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Audit trail should be retained for the full applicable record-retention period and should be exportable on demand.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5. Record Format, Retention &amp;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Backup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§11.10(b)/(c) | ALCOA++: Legible, Original, Enduring, Available, Complete)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be user-friendly; user should be able to view, read, and print the entire contents of the record.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Electronic records should be protected from accidental or intentional modification or deletion.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Data backup and restoration feature should be available in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39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support export of the complete record, full audit trail, and associ</w:t>
            </w:r>
            <w:r w:rsidRPr="002522F3">
              <w:rPr>
                <w:sz w:val="20"/>
                <w:szCs w:val="20"/>
              </w:rPr>
              <w:t>ated metadata in both human-readable (e.g., PDF/print) and electronic (e.g., XML/CSV) format, without loss of context versus the source.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Backup/restore mechanism should include periodic, documented restore verification (not backup existence alone).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support a defined and configurable data retention period per record type, consistent with reg</w:t>
            </w:r>
            <w:r w:rsidRPr="002522F3">
              <w:rPr>
                <w:sz w:val="20"/>
                <w:szCs w:val="20"/>
              </w:rPr>
              <w:t>ulatory requirements.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Archived records should be indexed and retrievable/searchable within a defined timeframe.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Retained data should include aborted, repeated, or failed runs/attempts, unless a documented justification permits exclusion.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6. Device / Source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Validation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§11.10(h) | ALCOA++: Consistent)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If system interfaces with instruments/PLC, all digital/analogue input and output lists should be displayed on the software.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Where data originates from an interfaced instrument/device, system should validate the identity/source of the originating device prior to accepting the data.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7. Data Security –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Encryption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§11.30 | ALCOA++: Original, Accurate – open systems)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For open-system/cloud-hosted architectures, system should provide encryption of data both in transit and at rest.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 xml:space="preserve">8. Electronic </w:t>
            </w:r>
            <w:proofErr w:type="gramStart"/>
            <w:r w:rsidRPr="002522F3">
              <w:rPr>
                <w:b/>
                <w:bCs/>
                <w:color w:val="1F3864"/>
                <w:sz w:val="20"/>
                <w:szCs w:val="20"/>
              </w:rPr>
              <w:t>Signature  (</w:t>
            </w:r>
            <w:proofErr w:type="gramEnd"/>
            <w:r w:rsidRPr="002522F3">
              <w:rPr>
                <w:b/>
                <w:bCs/>
                <w:color w:val="1F3864"/>
                <w:sz w:val="20"/>
                <w:szCs w:val="20"/>
              </w:rPr>
              <w:t>Part 11 §11.50, §11.70, §11.200 | ALCOA++: Attributable, Original)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support electronic signature for report generation, review, and approval.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Electronic signature should include signer's name/ID, date and time, and the meaning of the signature (e.g., review/approval/authorship).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49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Electronic signature execution should require two distinct components (ID code + password) or biometric verifica</w:t>
            </w:r>
            <w:r w:rsidRPr="002522F3">
              <w:rPr>
                <w:sz w:val="20"/>
                <w:szCs w:val="20"/>
              </w:rPr>
              <w:t>tion, with re-authentication required at the moment of signing – not satisfied by an already-active login session.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Electronic signature should be logically/cryptographically bound to the specific record version signed; system should prevent the signature being copied or transferred to falsify another record.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i/>
                <w:iCs/>
                <w:sz w:val="20"/>
                <w:szCs w:val="20"/>
              </w:rPr>
              <w:t>New – not in original checklist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b/>
                <w:bCs/>
                <w:color w:val="1F3864"/>
                <w:sz w:val="20"/>
                <w:szCs w:val="20"/>
              </w:rPr>
              <w:t>9. General / IT Environment</w:t>
            </w: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support applicable IT policy requirements.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function normally with antivirus software installed (file exclusions, if required, should be specified).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'date and time' should be protected; if a change option exists, change authority should be restricted to administrator access only.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lastRenderedPageBreak/>
              <w:t>54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 xml:space="preserve">All alarms should be generated and displayed </w:t>
            </w:r>
            <w:proofErr w:type="gramStart"/>
            <w:r w:rsidRPr="002522F3">
              <w:rPr>
                <w:sz w:val="20"/>
                <w:szCs w:val="20"/>
              </w:rPr>
              <w:t>immediately, and</w:t>
            </w:r>
            <w:proofErr w:type="gramEnd"/>
            <w:r w:rsidRPr="002522F3">
              <w:rPr>
                <w:sz w:val="20"/>
                <w:szCs w:val="20"/>
              </w:rPr>
              <w:t xml:space="preserve"> captured in an alarm log report (if applicable).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System should generate an alarm on communication failure, with the failure event logged in the alarm report (if applicable).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  <w:tr w:rsidR="00BF07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jc w:val="center"/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56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6F563F">
            <w:pPr>
              <w:rPr>
                <w:sz w:val="20"/>
                <w:szCs w:val="20"/>
              </w:rPr>
            </w:pPr>
            <w:r w:rsidRPr="002522F3">
              <w:rPr>
                <w:sz w:val="20"/>
                <w:szCs w:val="20"/>
              </w:rPr>
              <w:t>Traceability details (date, time, user name, recipe name, parameters) should be available on printouts generated from the system.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0775" w:rsidRPr="002522F3" w:rsidRDefault="00BF0775">
            <w:pPr>
              <w:rPr>
                <w:sz w:val="20"/>
                <w:szCs w:val="20"/>
              </w:rPr>
            </w:pPr>
          </w:p>
        </w:tc>
      </w:tr>
    </w:tbl>
    <w:p w:rsidR="006F563F" w:rsidRDefault="006F563F"/>
    <w:sectPr w:rsidR="006F563F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63F" w:rsidRDefault="006F563F">
      <w:r>
        <w:separator/>
      </w:r>
    </w:p>
  </w:endnote>
  <w:endnote w:type="continuationSeparator" w:id="0">
    <w:p w:rsidR="006F563F" w:rsidRDefault="006F5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0775" w:rsidRDefault="006F563F" w:rsidP="003C14EF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>Document Reference: ITPL-GXP-DSR-</w:t>
    </w:r>
    <w:proofErr w:type="gramStart"/>
    <w:r>
      <w:rPr>
        <w:color w:val="595959"/>
        <w:sz w:val="16"/>
        <w:szCs w:val="16"/>
      </w:rPr>
      <w:t xml:space="preserve">002  </w:t>
    </w:r>
    <w:r w:rsidR="003C14EF">
      <w:rPr>
        <w:color w:val="595959"/>
        <w:sz w:val="16"/>
        <w:szCs w:val="16"/>
      </w:rPr>
      <w:tab/>
    </w:r>
    <w:proofErr w:type="gramEnd"/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 w:rsidR="003C14EF"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2522F3">
      <w:rPr>
        <w:color w:val="595959"/>
        <w:sz w:val="16"/>
        <w:szCs w:val="16"/>
      </w:rPr>
      <w:fldChar w:fldCharType="separate"/>
    </w:r>
    <w:r w:rsidR="002522F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2522F3">
      <w:rPr>
        <w:color w:val="595959"/>
        <w:sz w:val="16"/>
        <w:szCs w:val="16"/>
      </w:rPr>
      <w:fldChar w:fldCharType="separate"/>
    </w:r>
    <w:r w:rsidR="002522F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63F" w:rsidRDefault="006F563F">
      <w:r>
        <w:separator/>
      </w:r>
    </w:p>
  </w:footnote>
  <w:footnote w:type="continuationSeparator" w:id="0">
    <w:p w:rsidR="006F563F" w:rsidRDefault="006F5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0775" w:rsidRDefault="006F563F">
    <w:pPr>
      <w:pBdr>
        <w:bottom w:val="single" w:sz="6" w:space="4" w:color="1F3864"/>
      </w:pBdr>
      <w:tabs>
        <w:tab w:val="right" w:pos="9026"/>
      </w:tabs>
    </w:pPr>
    <w:r>
      <w:rPr>
        <w:b/>
        <w:bCs/>
        <w:color w:val="1F3864"/>
        <w:sz w:val="20"/>
        <w:szCs w:val="20"/>
      </w:rPr>
      <w:t>ITPL – Ingenico Technologies Private Limited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  <w:t>GxP Software – Checkpoints for Software/System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C0B04"/>
    <w:multiLevelType w:val="hybridMultilevel"/>
    <w:tmpl w:val="883E3612"/>
    <w:lvl w:ilvl="0" w:tplc="ABF6ADB8">
      <w:start w:val="1"/>
      <w:numFmt w:val="bullet"/>
      <w:lvlText w:val="●"/>
      <w:lvlJc w:val="left"/>
      <w:pPr>
        <w:ind w:left="720" w:hanging="360"/>
      </w:pPr>
    </w:lvl>
    <w:lvl w:ilvl="1" w:tplc="15D4EEE0">
      <w:start w:val="1"/>
      <w:numFmt w:val="bullet"/>
      <w:lvlText w:val="○"/>
      <w:lvlJc w:val="left"/>
      <w:pPr>
        <w:ind w:left="1440" w:hanging="360"/>
      </w:pPr>
    </w:lvl>
    <w:lvl w:ilvl="2" w:tplc="B5589FBC">
      <w:start w:val="1"/>
      <w:numFmt w:val="bullet"/>
      <w:lvlText w:val="■"/>
      <w:lvlJc w:val="left"/>
      <w:pPr>
        <w:ind w:left="2160" w:hanging="360"/>
      </w:pPr>
    </w:lvl>
    <w:lvl w:ilvl="3" w:tplc="81A6565C">
      <w:start w:val="1"/>
      <w:numFmt w:val="bullet"/>
      <w:lvlText w:val="●"/>
      <w:lvlJc w:val="left"/>
      <w:pPr>
        <w:ind w:left="2880" w:hanging="360"/>
      </w:pPr>
    </w:lvl>
    <w:lvl w:ilvl="4" w:tplc="9A461DF2">
      <w:start w:val="1"/>
      <w:numFmt w:val="bullet"/>
      <w:lvlText w:val="○"/>
      <w:lvlJc w:val="left"/>
      <w:pPr>
        <w:ind w:left="3600" w:hanging="360"/>
      </w:pPr>
    </w:lvl>
    <w:lvl w:ilvl="5" w:tplc="50B45A4C">
      <w:start w:val="1"/>
      <w:numFmt w:val="bullet"/>
      <w:lvlText w:val="■"/>
      <w:lvlJc w:val="left"/>
      <w:pPr>
        <w:ind w:left="4320" w:hanging="360"/>
      </w:pPr>
    </w:lvl>
    <w:lvl w:ilvl="6" w:tplc="78C6B06E">
      <w:start w:val="1"/>
      <w:numFmt w:val="bullet"/>
      <w:lvlText w:val="●"/>
      <w:lvlJc w:val="left"/>
      <w:pPr>
        <w:ind w:left="5040" w:hanging="360"/>
      </w:pPr>
    </w:lvl>
    <w:lvl w:ilvl="7" w:tplc="13120684">
      <w:start w:val="1"/>
      <w:numFmt w:val="bullet"/>
      <w:lvlText w:val="●"/>
      <w:lvlJc w:val="left"/>
      <w:pPr>
        <w:ind w:left="5760" w:hanging="360"/>
      </w:pPr>
    </w:lvl>
    <w:lvl w:ilvl="8" w:tplc="3DCABD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775"/>
    <w:rsid w:val="002522F3"/>
    <w:rsid w:val="003C14EF"/>
    <w:rsid w:val="006F563F"/>
    <w:rsid w:val="00BF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8E95"/>
  <w15:docId w15:val="{A7D56A81-EC98-4982-886D-67AAF924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14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4EF"/>
  </w:style>
  <w:style w:type="paragraph" w:styleId="Footer">
    <w:name w:val="footer"/>
    <w:basedOn w:val="Normal"/>
    <w:link w:val="FooterChar"/>
    <w:uiPriority w:val="99"/>
    <w:unhideWhenUsed/>
    <w:rsid w:val="003C14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1172</Words>
  <Characters>6683</Characters>
  <Application>Microsoft Office Word</Application>
  <DocSecurity>0</DocSecurity>
  <Lines>55</Lines>
  <Paragraphs>15</Paragraphs>
  <ScaleCrop>false</ScaleCrop>
  <Company>Ingenico</Company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DI</dc:subject>
  <dc:creator>Jaydeep C</dc:creator>
  <cp:lastModifiedBy>Jaydeep C</cp:lastModifiedBy>
  <cp:revision>2</cp:revision>
  <dcterms:created xsi:type="dcterms:W3CDTF">2026-06-20T05:46:00Z</dcterms:created>
  <dcterms:modified xsi:type="dcterms:W3CDTF">2026-06-20T05:51:00Z</dcterms:modified>
</cp:coreProperties>
</file>