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C7BE0" w14:textId="61AEF3FE" w:rsidR="009874D4" w:rsidRPr="009874D4" w:rsidRDefault="009874D4" w:rsidP="009874D4">
      <w:pPr>
        <w:rPr>
          <w:b/>
          <w:bCs/>
        </w:rPr>
      </w:pPr>
      <w:r w:rsidRPr="009874D4">
        <w:rPr>
          <w:b/>
          <w:bCs/>
        </w:rPr>
        <w:t xml:space="preserve">Codd’s 12 Rules </w:t>
      </w:r>
    </w:p>
    <w:p w14:paraId="328946A6" w14:textId="77777777" w:rsidR="009874D4" w:rsidRPr="009874D4" w:rsidRDefault="009874D4" w:rsidP="009874D4">
      <w:r w:rsidRPr="009874D4">
        <w:t xml:space="preserve">Dr. E. F. Codd gave 12 rules to define what a </w:t>
      </w:r>
      <w:r w:rsidRPr="009874D4">
        <w:rPr>
          <w:b/>
          <w:bCs/>
        </w:rPr>
        <w:t>true relational database management system (RDBMS)</w:t>
      </w:r>
      <w:r w:rsidRPr="009874D4">
        <w:t xml:space="preserve"> must follow. These rules make data storage consistent, organized, and reliable.</w:t>
      </w:r>
    </w:p>
    <w:p w14:paraId="576814F6" w14:textId="77777777" w:rsidR="009874D4" w:rsidRPr="009874D4" w:rsidRDefault="00205A31" w:rsidP="009874D4">
      <w:r>
        <w:pict w14:anchorId="03E9CBAC">
          <v:rect id="_x0000_i1025" style="width:0;height:1.5pt" o:hralign="center" o:hrstd="t" o:hr="t" fillcolor="#a0a0a0" stroked="f"/>
        </w:pict>
      </w:r>
    </w:p>
    <w:p w14:paraId="4EF90638" w14:textId="77777777" w:rsidR="009874D4" w:rsidRPr="009874D4" w:rsidRDefault="009874D4" w:rsidP="009874D4">
      <w:pPr>
        <w:rPr>
          <w:b/>
          <w:bCs/>
        </w:rPr>
      </w:pPr>
      <w:r w:rsidRPr="009874D4">
        <w:rPr>
          <w:b/>
          <w:bCs/>
        </w:rPr>
        <w:t>Rule 1: Information Rule</w:t>
      </w:r>
    </w:p>
    <w:p w14:paraId="42707EEA" w14:textId="77777777" w:rsidR="009874D4" w:rsidRPr="009874D4" w:rsidRDefault="009874D4" w:rsidP="009874D4">
      <w:r w:rsidRPr="009874D4">
        <w:t xml:space="preserve">All data must be stored </w:t>
      </w:r>
      <w:r w:rsidRPr="009874D4">
        <w:rPr>
          <w:b/>
          <w:bCs/>
        </w:rPr>
        <w:t>only in tables</w:t>
      </w:r>
      <w:r w:rsidRPr="009874D4">
        <w:t xml:space="preserve"> (rows &amp; columns).</w:t>
      </w:r>
      <w:r w:rsidRPr="009874D4">
        <w:br/>
      </w:r>
      <w:r w:rsidRPr="009874D4">
        <w:rPr>
          <w:i/>
          <w:iCs/>
        </w:rPr>
        <w:t>If it’s data, it should be inside a table — nowhere else.</w:t>
      </w:r>
    </w:p>
    <w:p w14:paraId="70C1B869" w14:textId="77777777" w:rsidR="009874D4" w:rsidRPr="009874D4" w:rsidRDefault="00205A31" w:rsidP="009874D4">
      <w:r>
        <w:pict w14:anchorId="3B373511">
          <v:rect id="_x0000_i1026" style="width:0;height:1.5pt" o:hralign="center" o:hrstd="t" o:hr="t" fillcolor="#a0a0a0" stroked="f"/>
        </w:pict>
      </w:r>
    </w:p>
    <w:p w14:paraId="52CC9971" w14:textId="77777777" w:rsidR="009874D4" w:rsidRPr="009874D4" w:rsidRDefault="009874D4" w:rsidP="009874D4">
      <w:pPr>
        <w:rPr>
          <w:b/>
          <w:bCs/>
        </w:rPr>
      </w:pPr>
      <w:r w:rsidRPr="009874D4">
        <w:rPr>
          <w:b/>
          <w:bCs/>
        </w:rPr>
        <w:t>Rule 2: Guaranteed Access Rule</w:t>
      </w:r>
    </w:p>
    <w:p w14:paraId="0E27634A" w14:textId="77777777" w:rsidR="009874D4" w:rsidRPr="009874D4" w:rsidRDefault="009874D4" w:rsidP="009874D4">
      <w:r w:rsidRPr="009874D4">
        <w:t>Every piece of data must be easily accessible using:</w:t>
      </w:r>
      <w:r w:rsidRPr="009874D4">
        <w:br/>
      </w:r>
      <w:r w:rsidRPr="009874D4">
        <w:rPr>
          <w:b/>
          <w:bCs/>
        </w:rPr>
        <w:t>Table name + Primary key + Column name.</w:t>
      </w:r>
      <w:r w:rsidRPr="009874D4">
        <w:br/>
      </w:r>
      <w:r w:rsidRPr="009874D4">
        <w:rPr>
          <w:i/>
          <w:iCs/>
        </w:rPr>
        <w:t>No complicated paths or links required.</w:t>
      </w:r>
    </w:p>
    <w:p w14:paraId="1818BC31" w14:textId="77777777" w:rsidR="009874D4" w:rsidRPr="009874D4" w:rsidRDefault="00205A31" w:rsidP="009874D4">
      <w:r>
        <w:pict w14:anchorId="4FFB8DC3">
          <v:rect id="_x0000_i1027" style="width:0;height:1.5pt" o:hralign="center" o:hrstd="t" o:hr="t" fillcolor="#a0a0a0" stroked="f"/>
        </w:pict>
      </w:r>
    </w:p>
    <w:p w14:paraId="07F86105" w14:textId="77777777" w:rsidR="009874D4" w:rsidRPr="009874D4" w:rsidRDefault="009874D4" w:rsidP="009874D4">
      <w:pPr>
        <w:rPr>
          <w:b/>
          <w:bCs/>
        </w:rPr>
      </w:pPr>
      <w:r w:rsidRPr="009874D4">
        <w:rPr>
          <w:b/>
          <w:bCs/>
        </w:rPr>
        <w:t>Rule 3: Systematic Treatment of Nulls</w:t>
      </w:r>
    </w:p>
    <w:p w14:paraId="5EAEBFA7" w14:textId="77777777" w:rsidR="009874D4" w:rsidRPr="009874D4" w:rsidRDefault="009874D4" w:rsidP="009874D4">
      <w:r w:rsidRPr="009874D4">
        <w:t>NULL values (unknown/missing data) should be handled properly.</w:t>
      </w:r>
      <w:r w:rsidRPr="009874D4">
        <w:br/>
        <w:t xml:space="preserve">They must be treated in a </w:t>
      </w:r>
      <w:r w:rsidRPr="009874D4">
        <w:rPr>
          <w:b/>
          <w:bCs/>
        </w:rPr>
        <w:t>consistent and logical</w:t>
      </w:r>
      <w:r w:rsidRPr="009874D4">
        <w:t xml:space="preserve"> manner.</w:t>
      </w:r>
    </w:p>
    <w:p w14:paraId="70FB4467" w14:textId="77777777" w:rsidR="009874D4" w:rsidRPr="009874D4" w:rsidRDefault="00205A31" w:rsidP="009874D4">
      <w:r>
        <w:pict w14:anchorId="007A61B6">
          <v:rect id="_x0000_i1028" style="width:0;height:1.5pt" o:hralign="center" o:hrstd="t" o:hr="t" fillcolor="#a0a0a0" stroked="f"/>
        </w:pict>
      </w:r>
    </w:p>
    <w:p w14:paraId="727C2258" w14:textId="77777777" w:rsidR="009874D4" w:rsidRPr="009874D4" w:rsidRDefault="009874D4" w:rsidP="009874D4">
      <w:pPr>
        <w:rPr>
          <w:b/>
          <w:bCs/>
        </w:rPr>
      </w:pPr>
      <w:r w:rsidRPr="009874D4">
        <w:rPr>
          <w:b/>
          <w:bCs/>
        </w:rPr>
        <w:t xml:space="preserve">Rule 4: Dynamic Online </w:t>
      </w:r>
      <w:proofErr w:type="spellStart"/>
      <w:r w:rsidRPr="009874D4">
        <w:rPr>
          <w:b/>
          <w:bCs/>
        </w:rPr>
        <w:t>Catalog</w:t>
      </w:r>
      <w:proofErr w:type="spellEnd"/>
    </w:p>
    <w:p w14:paraId="1F3E7EC9" w14:textId="77777777" w:rsidR="009874D4" w:rsidRPr="009874D4" w:rsidRDefault="009874D4" w:rsidP="009874D4">
      <w:r w:rsidRPr="009874D4">
        <w:t>The database should store metadata (data about data) in regular tables.</w:t>
      </w:r>
      <w:r w:rsidRPr="009874D4">
        <w:br/>
        <w:t xml:space="preserve">This </w:t>
      </w:r>
      <w:proofErr w:type="spellStart"/>
      <w:r w:rsidRPr="009874D4">
        <w:t>catalog</w:t>
      </w:r>
      <w:proofErr w:type="spellEnd"/>
      <w:r w:rsidRPr="009874D4">
        <w:t xml:space="preserve"> should be accessible using SQL.</w:t>
      </w:r>
    </w:p>
    <w:p w14:paraId="3B929F64" w14:textId="77777777" w:rsidR="009874D4" w:rsidRPr="009874D4" w:rsidRDefault="00205A31" w:rsidP="009874D4">
      <w:r>
        <w:pict w14:anchorId="72033DDC">
          <v:rect id="_x0000_i1029" style="width:0;height:1.5pt" o:hralign="center" o:hrstd="t" o:hr="t" fillcolor="#a0a0a0" stroked="f"/>
        </w:pict>
      </w:r>
    </w:p>
    <w:p w14:paraId="02F985EA" w14:textId="77777777" w:rsidR="009874D4" w:rsidRPr="009874D4" w:rsidRDefault="009874D4" w:rsidP="009874D4">
      <w:pPr>
        <w:rPr>
          <w:b/>
          <w:bCs/>
        </w:rPr>
      </w:pPr>
      <w:r w:rsidRPr="009874D4">
        <w:rPr>
          <w:b/>
          <w:bCs/>
        </w:rPr>
        <w:t>Rule 5: Comprehensive Data Sub-Language Rule</w:t>
      </w:r>
    </w:p>
    <w:p w14:paraId="39931988" w14:textId="77777777" w:rsidR="009874D4" w:rsidRPr="009874D4" w:rsidRDefault="009874D4" w:rsidP="009874D4">
      <w:r w:rsidRPr="009874D4">
        <w:t xml:space="preserve">The database must support </w:t>
      </w:r>
      <w:r w:rsidRPr="009874D4">
        <w:rPr>
          <w:b/>
          <w:bCs/>
        </w:rPr>
        <w:t>at least one language</w:t>
      </w:r>
      <w:r w:rsidRPr="009874D4">
        <w:t xml:space="preserve"> (like SQL) which can:</w:t>
      </w:r>
    </w:p>
    <w:p w14:paraId="5B4740BC" w14:textId="77777777" w:rsidR="009874D4" w:rsidRPr="009874D4" w:rsidRDefault="009874D4" w:rsidP="009874D4">
      <w:pPr>
        <w:numPr>
          <w:ilvl w:val="0"/>
          <w:numId w:val="1"/>
        </w:numPr>
      </w:pPr>
      <w:r w:rsidRPr="009874D4">
        <w:t>Create tables</w:t>
      </w:r>
    </w:p>
    <w:p w14:paraId="578B6455" w14:textId="77777777" w:rsidR="009874D4" w:rsidRPr="009874D4" w:rsidRDefault="009874D4" w:rsidP="009874D4">
      <w:pPr>
        <w:numPr>
          <w:ilvl w:val="0"/>
          <w:numId w:val="1"/>
        </w:numPr>
      </w:pPr>
      <w:r w:rsidRPr="009874D4">
        <w:t>Insert / update / delete data</w:t>
      </w:r>
    </w:p>
    <w:p w14:paraId="1994EA45" w14:textId="77777777" w:rsidR="009874D4" w:rsidRPr="009874D4" w:rsidRDefault="009874D4" w:rsidP="009874D4">
      <w:pPr>
        <w:numPr>
          <w:ilvl w:val="0"/>
          <w:numId w:val="1"/>
        </w:numPr>
      </w:pPr>
      <w:r w:rsidRPr="009874D4">
        <w:t>Query data</w:t>
      </w:r>
    </w:p>
    <w:p w14:paraId="00EC274C" w14:textId="77777777" w:rsidR="009874D4" w:rsidRPr="009874D4" w:rsidRDefault="009874D4" w:rsidP="009874D4">
      <w:pPr>
        <w:numPr>
          <w:ilvl w:val="0"/>
          <w:numId w:val="1"/>
        </w:numPr>
      </w:pPr>
      <w:r w:rsidRPr="009874D4">
        <w:t>Give access rights</w:t>
      </w:r>
    </w:p>
    <w:p w14:paraId="7EAC33FF" w14:textId="77777777" w:rsidR="009874D4" w:rsidRPr="009874D4" w:rsidRDefault="009874D4" w:rsidP="009874D4">
      <w:pPr>
        <w:numPr>
          <w:ilvl w:val="0"/>
          <w:numId w:val="1"/>
        </w:numPr>
      </w:pPr>
      <w:r w:rsidRPr="009874D4">
        <w:t>Do transactions</w:t>
      </w:r>
      <w:r w:rsidRPr="009874D4">
        <w:br/>
      </w:r>
      <w:r w:rsidRPr="009874D4">
        <w:rPr>
          <w:i/>
          <w:iCs/>
        </w:rPr>
        <w:t>SQL is the standard here.</w:t>
      </w:r>
    </w:p>
    <w:p w14:paraId="2F53AFFB" w14:textId="77777777" w:rsidR="009874D4" w:rsidRPr="009874D4" w:rsidRDefault="00205A31" w:rsidP="009874D4">
      <w:r>
        <w:pict w14:anchorId="01690A5A">
          <v:rect id="_x0000_i1030" style="width:0;height:1.5pt" o:hralign="center" o:hrstd="t" o:hr="t" fillcolor="#a0a0a0" stroked="f"/>
        </w:pict>
      </w:r>
    </w:p>
    <w:p w14:paraId="3892F63E" w14:textId="77777777" w:rsidR="009874D4" w:rsidRPr="009874D4" w:rsidRDefault="009874D4" w:rsidP="009874D4">
      <w:pPr>
        <w:rPr>
          <w:b/>
          <w:bCs/>
        </w:rPr>
      </w:pPr>
      <w:r w:rsidRPr="009874D4">
        <w:rPr>
          <w:b/>
          <w:bCs/>
        </w:rPr>
        <w:lastRenderedPageBreak/>
        <w:t>Rule 6: View Updating Rule</w:t>
      </w:r>
    </w:p>
    <w:p w14:paraId="78FD7BFE" w14:textId="77777777" w:rsidR="009874D4" w:rsidRPr="009874D4" w:rsidRDefault="009874D4" w:rsidP="009874D4">
      <w:r w:rsidRPr="009874D4">
        <w:t>If a view (virtual table) can be updated logically, the RDBMS must allow it.</w:t>
      </w:r>
      <w:r w:rsidRPr="009874D4">
        <w:br/>
      </w:r>
      <w:r w:rsidRPr="009874D4">
        <w:rPr>
          <w:i/>
          <w:iCs/>
        </w:rPr>
        <w:t>Example: Updating a simple view should update the base table.</w:t>
      </w:r>
    </w:p>
    <w:p w14:paraId="2F8AA673" w14:textId="77777777" w:rsidR="009874D4" w:rsidRPr="009874D4" w:rsidRDefault="00205A31" w:rsidP="009874D4">
      <w:r>
        <w:pict w14:anchorId="35BECD3A">
          <v:rect id="_x0000_i1031" style="width:0;height:1.5pt" o:hralign="center" o:hrstd="t" o:hr="t" fillcolor="#a0a0a0" stroked="f"/>
        </w:pict>
      </w:r>
    </w:p>
    <w:p w14:paraId="75206842" w14:textId="77777777" w:rsidR="009874D4" w:rsidRPr="009874D4" w:rsidRDefault="009874D4" w:rsidP="009874D4">
      <w:pPr>
        <w:rPr>
          <w:b/>
          <w:bCs/>
        </w:rPr>
      </w:pPr>
      <w:r w:rsidRPr="009874D4">
        <w:rPr>
          <w:b/>
          <w:bCs/>
        </w:rPr>
        <w:t>Rule 7: High-Level Insert, Update, Delete</w:t>
      </w:r>
    </w:p>
    <w:p w14:paraId="774CAE0D" w14:textId="77777777" w:rsidR="009874D4" w:rsidRPr="009874D4" w:rsidRDefault="009874D4" w:rsidP="009874D4">
      <w:r w:rsidRPr="009874D4">
        <w:t xml:space="preserve">Changes to data should be possible using </w:t>
      </w:r>
      <w:r w:rsidRPr="009874D4">
        <w:rPr>
          <w:b/>
          <w:bCs/>
        </w:rPr>
        <w:t>set-based operations</w:t>
      </w:r>
      <w:r w:rsidRPr="009874D4">
        <w:t>, not only row-by-row.</w:t>
      </w:r>
      <w:r w:rsidRPr="009874D4">
        <w:br/>
      </w:r>
      <w:r w:rsidRPr="009874D4">
        <w:rPr>
          <w:i/>
          <w:iCs/>
        </w:rPr>
        <w:t>SQL allows inserting multiple rows at once.</w:t>
      </w:r>
    </w:p>
    <w:p w14:paraId="53BE0F26" w14:textId="77777777" w:rsidR="009874D4" w:rsidRPr="009874D4" w:rsidRDefault="00205A31" w:rsidP="009874D4">
      <w:r>
        <w:pict w14:anchorId="73D3FC31">
          <v:rect id="_x0000_i1032" style="width:0;height:1.5pt" o:hralign="center" o:hrstd="t" o:hr="t" fillcolor="#a0a0a0" stroked="f"/>
        </w:pict>
      </w:r>
    </w:p>
    <w:p w14:paraId="3D580A55" w14:textId="77777777" w:rsidR="009874D4" w:rsidRPr="009874D4" w:rsidRDefault="009874D4" w:rsidP="009874D4">
      <w:pPr>
        <w:rPr>
          <w:b/>
          <w:bCs/>
        </w:rPr>
      </w:pPr>
      <w:r w:rsidRPr="009874D4">
        <w:rPr>
          <w:b/>
          <w:bCs/>
        </w:rPr>
        <w:t>Rule 8: Physical Data Independence</w:t>
      </w:r>
    </w:p>
    <w:p w14:paraId="75913D6F" w14:textId="77777777" w:rsidR="009874D4" w:rsidRPr="009874D4" w:rsidRDefault="009874D4" w:rsidP="009874D4">
      <w:r w:rsidRPr="009874D4">
        <w:t>Changes in physical storage (files, hardware) should not affect the application.</w:t>
      </w:r>
      <w:r w:rsidRPr="009874D4">
        <w:br/>
      </w:r>
      <w:r w:rsidRPr="009874D4">
        <w:rPr>
          <w:i/>
          <w:iCs/>
        </w:rPr>
        <w:t>Your program shouldn’t break if the data is stored differently internally.</w:t>
      </w:r>
    </w:p>
    <w:p w14:paraId="5FEED45E" w14:textId="77777777" w:rsidR="009874D4" w:rsidRPr="009874D4" w:rsidRDefault="00205A31" w:rsidP="009874D4">
      <w:r>
        <w:pict w14:anchorId="267ECC1A">
          <v:rect id="_x0000_i1033" style="width:0;height:1.5pt" o:hralign="center" o:hrstd="t" o:hr="t" fillcolor="#a0a0a0" stroked="f"/>
        </w:pict>
      </w:r>
    </w:p>
    <w:p w14:paraId="6855FC87" w14:textId="77777777" w:rsidR="009874D4" w:rsidRPr="009874D4" w:rsidRDefault="009874D4" w:rsidP="009874D4">
      <w:pPr>
        <w:rPr>
          <w:b/>
          <w:bCs/>
        </w:rPr>
      </w:pPr>
      <w:r w:rsidRPr="009874D4">
        <w:rPr>
          <w:b/>
          <w:bCs/>
        </w:rPr>
        <w:t>Rule 9: Logical Data Independence</w:t>
      </w:r>
    </w:p>
    <w:p w14:paraId="45C5B3D7" w14:textId="77777777" w:rsidR="009874D4" w:rsidRPr="009874D4" w:rsidRDefault="009874D4" w:rsidP="009874D4">
      <w:r w:rsidRPr="009874D4">
        <w:t>Changes in table structure (adding column, splitting table) should not affect programs.</w:t>
      </w:r>
      <w:r w:rsidRPr="009874D4">
        <w:br/>
        <w:t>This is harder but important.</w:t>
      </w:r>
    </w:p>
    <w:p w14:paraId="4C910F0E" w14:textId="77777777" w:rsidR="009874D4" w:rsidRPr="009874D4" w:rsidRDefault="00205A31" w:rsidP="009874D4">
      <w:r>
        <w:pict w14:anchorId="6968D54A">
          <v:rect id="_x0000_i1034" style="width:0;height:1.5pt" o:hralign="center" o:hrstd="t" o:hr="t" fillcolor="#a0a0a0" stroked="f"/>
        </w:pict>
      </w:r>
    </w:p>
    <w:p w14:paraId="73FB5EA7" w14:textId="77777777" w:rsidR="009874D4" w:rsidRPr="009874D4" w:rsidRDefault="009874D4" w:rsidP="009874D4">
      <w:pPr>
        <w:rPr>
          <w:b/>
          <w:bCs/>
        </w:rPr>
      </w:pPr>
      <w:r w:rsidRPr="009874D4">
        <w:rPr>
          <w:b/>
          <w:bCs/>
        </w:rPr>
        <w:t>Rule 10: Integrity Independence</w:t>
      </w:r>
    </w:p>
    <w:p w14:paraId="0D6B3351" w14:textId="77777777" w:rsidR="009874D4" w:rsidRPr="009874D4" w:rsidRDefault="009874D4" w:rsidP="009874D4">
      <w:r w:rsidRPr="009874D4">
        <w:t xml:space="preserve">Integrity rules (Primary key, </w:t>
      </w:r>
      <w:proofErr w:type="gramStart"/>
      <w:r w:rsidRPr="009874D4">
        <w:t>Foreign</w:t>
      </w:r>
      <w:proofErr w:type="gramEnd"/>
      <w:r w:rsidRPr="009874D4">
        <w:t xml:space="preserve"> key, Constraints) must be stored </w:t>
      </w:r>
      <w:r w:rsidRPr="009874D4">
        <w:rPr>
          <w:b/>
          <w:bCs/>
        </w:rPr>
        <w:t>inside the database</w:t>
      </w:r>
      <w:r w:rsidRPr="009874D4">
        <w:t>, not in the application logic.</w:t>
      </w:r>
    </w:p>
    <w:p w14:paraId="649C6DA2" w14:textId="77777777" w:rsidR="009874D4" w:rsidRPr="009874D4" w:rsidRDefault="00205A31" w:rsidP="009874D4">
      <w:r>
        <w:pict w14:anchorId="75CB5B89">
          <v:rect id="_x0000_i1035" style="width:0;height:1.5pt" o:hralign="center" o:hrstd="t" o:hr="t" fillcolor="#a0a0a0" stroked="f"/>
        </w:pict>
      </w:r>
    </w:p>
    <w:p w14:paraId="6026DD6E" w14:textId="77777777" w:rsidR="009874D4" w:rsidRPr="009874D4" w:rsidRDefault="009874D4" w:rsidP="009874D4">
      <w:pPr>
        <w:rPr>
          <w:b/>
          <w:bCs/>
        </w:rPr>
      </w:pPr>
      <w:r w:rsidRPr="009874D4">
        <w:rPr>
          <w:b/>
          <w:bCs/>
        </w:rPr>
        <w:t>Rule 11: Distribution Independence</w:t>
      </w:r>
    </w:p>
    <w:p w14:paraId="4E09AF49" w14:textId="77777777" w:rsidR="009874D4" w:rsidRPr="009874D4" w:rsidRDefault="009874D4" w:rsidP="009874D4">
      <w:r w:rsidRPr="009874D4">
        <w:t>If data is stored in different locations, the user should not feel any difference.</w:t>
      </w:r>
      <w:r w:rsidRPr="009874D4">
        <w:br/>
      </w:r>
      <w:r w:rsidRPr="009874D4">
        <w:rPr>
          <w:i/>
          <w:iCs/>
        </w:rPr>
        <w:t>Distributed or not — database should behave the same.</w:t>
      </w:r>
    </w:p>
    <w:p w14:paraId="649653B1" w14:textId="77777777" w:rsidR="009874D4" w:rsidRPr="009874D4" w:rsidRDefault="00205A31" w:rsidP="009874D4">
      <w:r>
        <w:pict w14:anchorId="158386F1">
          <v:rect id="_x0000_i1036" style="width:0;height:1.5pt" o:hralign="center" o:hrstd="t" o:hr="t" fillcolor="#a0a0a0" stroked="f"/>
        </w:pict>
      </w:r>
    </w:p>
    <w:p w14:paraId="761594C6" w14:textId="77777777" w:rsidR="009874D4" w:rsidRPr="009874D4" w:rsidRDefault="009874D4" w:rsidP="009874D4">
      <w:pPr>
        <w:rPr>
          <w:b/>
          <w:bCs/>
        </w:rPr>
      </w:pPr>
      <w:r w:rsidRPr="009874D4">
        <w:rPr>
          <w:b/>
          <w:bCs/>
        </w:rPr>
        <w:t>Rule 12: No Subversion Rule</w:t>
      </w:r>
    </w:p>
    <w:p w14:paraId="34F96A37" w14:textId="77777777" w:rsidR="009874D4" w:rsidRPr="009874D4" w:rsidRDefault="009874D4" w:rsidP="009874D4">
      <w:r w:rsidRPr="009874D4">
        <w:t>If low-level access (like record-level access) is allowed, it should not bypass the security &amp; integrity rules of the database.</w:t>
      </w:r>
    </w:p>
    <w:p w14:paraId="3CC5B891" w14:textId="77777777" w:rsidR="009874D4" w:rsidRDefault="009874D4"/>
    <w:sectPr w:rsidR="009874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121681"/>
    <w:multiLevelType w:val="multilevel"/>
    <w:tmpl w:val="F8AE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946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4D4"/>
    <w:rsid w:val="00205A31"/>
    <w:rsid w:val="003C53BB"/>
    <w:rsid w:val="009874D4"/>
    <w:rsid w:val="00BC7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38EA5B65"/>
  <w15:chartTrackingRefBased/>
  <w15:docId w15:val="{74E63676-3C98-4A3C-B688-266EC2555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4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4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4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4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4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4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4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4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4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4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4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Mirashi</dc:creator>
  <cp:keywords/>
  <dc:description/>
  <cp:lastModifiedBy>Tejas Mirashi</cp:lastModifiedBy>
  <cp:revision>2</cp:revision>
  <dcterms:created xsi:type="dcterms:W3CDTF">2025-11-28T18:18:00Z</dcterms:created>
  <dcterms:modified xsi:type="dcterms:W3CDTF">2025-11-28T18:18:00Z</dcterms:modified>
</cp:coreProperties>
</file>