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F5597"/>
          <w:sz w:val="28"/>
        </w:rPr>
        <w:t>WEEK 1 TASK</w:t>
      </w:r>
    </w:p>
    <w:p>
      <w:pPr>
        <w:pStyle w:val="Title"/>
        <w:jc w:val="center"/>
      </w:pPr>
      <w:r>
        <w:t>Strategic Data Analytics</w:t>
        <w:br/>
        <w:t>Framework Design</w:t>
      </w:r>
    </w:p>
    <w:p>
      <w:pPr>
        <w:jc w:val="center"/>
      </w:pPr>
      <w:r>
        <w:rPr>
          <w:i/>
          <w:color w:val="595959"/>
          <w:sz w:val="28"/>
        </w:rPr>
        <w:t>A Python-based plan for Retail Sales and Customer Insights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b/>
                <w:color w:val="17365D"/>
                <w:sz w:val="20"/>
              </w:rPr>
              <w:t>Task</w:t>
            </w:r>
          </w:p>
        </w:tc>
        <w:tc>
          <w:tcPr>
            <w:tcW w:type="dxa" w:w="4968"/>
            <w:vAlign w:val="center"/>
          </w:tcPr>
          <w:p>
            <w:pPr>
              <w:spacing w:after="20"/>
            </w:pPr>
            <w:r/>
            <w:r>
              <w:rPr>
                <w:b w:val="0"/>
                <w:sz w:val="20"/>
              </w:rPr>
              <w:t>Week 1 – Strategic Data Analytics Framework Design</w:t>
            </w:r>
          </w:p>
        </w:tc>
      </w:tr>
      <w:tr>
        <w:tc>
          <w:tcPr>
            <w:tcW w:type="dxa" w:w="4968"/>
            <w:vAlign w:val="center"/>
            <w:shd w:fill="D9EAF7"/>
          </w:tcPr>
          <w:p>
            <w:pPr>
              <w:spacing w:after="20"/>
            </w:pPr>
            <w:r/>
            <w:r>
              <w:rPr>
                <w:b/>
                <w:color w:val="17365D"/>
                <w:sz w:val="20"/>
              </w:rPr>
              <w:t>Project domain</w:t>
            </w:r>
          </w:p>
        </w:tc>
        <w:tc>
          <w:tcPr>
            <w:tcW w:type="dxa" w:w="4968"/>
            <w:vAlign w:val="center"/>
          </w:tcPr>
          <w:p>
            <w:pPr>
              <w:spacing w:after="20"/>
            </w:pPr>
            <w:r/>
            <w:r>
              <w:rPr>
                <w:b w:val="0"/>
                <w:sz w:val="20"/>
              </w:rPr>
              <w:t>Retail sales analytics and customer behaviour</w:t>
            </w:r>
          </w:p>
        </w:tc>
      </w:tr>
      <w:tr>
        <w:tc>
          <w:tcPr>
            <w:tcW w:type="dxa" w:w="4968"/>
            <w:vAlign w:val="center"/>
            <w:shd w:fill="D9EAF7"/>
          </w:tcPr>
          <w:p>
            <w:pPr>
              <w:spacing w:after="20"/>
            </w:pPr>
            <w:r/>
            <w:r>
              <w:rPr>
                <w:b/>
                <w:color w:val="17365D"/>
                <w:sz w:val="20"/>
              </w:rPr>
              <w:t>Planned effort</w:t>
            </w:r>
          </w:p>
        </w:tc>
        <w:tc>
          <w:tcPr>
            <w:tcW w:type="dxa" w:w="4968"/>
            <w:vAlign w:val="center"/>
          </w:tcPr>
          <w:p>
            <w:pPr>
              <w:spacing w:after="20"/>
            </w:pPr>
            <w:r/>
            <w:r>
              <w:rPr>
                <w:b w:val="0"/>
                <w:sz w:val="20"/>
              </w:rPr>
              <w:t>33 hours</w:t>
            </w:r>
          </w:p>
        </w:tc>
      </w:tr>
      <w:tr>
        <w:tc>
          <w:tcPr>
            <w:tcW w:type="dxa" w:w="4968"/>
            <w:vAlign w:val="center"/>
            <w:shd w:fill="D9EAF7"/>
          </w:tcPr>
          <w:p>
            <w:pPr>
              <w:spacing w:after="20"/>
            </w:pPr>
            <w:r/>
            <w:r>
              <w:rPr>
                <w:b/>
                <w:color w:val="17365D"/>
                <w:sz w:val="20"/>
              </w:rPr>
              <w:t>Primary tools</w:t>
            </w:r>
          </w:p>
        </w:tc>
        <w:tc>
          <w:tcPr>
            <w:tcW w:type="dxa" w:w="4968"/>
            <w:vAlign w:val="center"/>
          </w:tcPr>
          <w:p>
            <w:pPr>
              <w:spacing w:after="20"/>
            </w:pPr>
            <w:r/>
            <w:r>
              <w:rPr>
                <w:b w:val="0"/>
                <w:sz w:val="20"/>
              </w:rPr>
              <w:t>Python, pandas, NumPy, Matplotlib, Seaborn, scikit-learn</w:t>
            </w:r>
          </w:p>
        </w:tc>
      </w:tr>
    </w:tbl>
    <w:p>
      <w:r>
        <w:br w:type="page"/>
      </w:r>
    </w:p>
    <w:p>
      <w:pPr>
        <w:pStyle w:val="Heading1"/>
      </w:pPr>
      <w:r>
        <w:t>1. Executive Summary</w:t>
      </w:r>
    </w:p>
    <w:p>
      <w:r>
        <w:t>This document presents an actionable strategy for a Python-based retail sales analytics project. The project will turn transaction, product, customer, and calendar data into clear evidence that can support sales planning, inventory decisions, and customer engagement. The framework defines the business problem, objectives, data sources, processing approach, analysis methods, tools, milestones, risks, and expected outputs. The planning workload is estimated at 33 hours, within the required 30–35-hour range.</w:t>
      </w:r>
    </w:p>
    <w:p>
      <w:pPr>
        <w:pStyle w:val="Heading1"/>
      </w:pPr>
      <w:r>
        <w:t>2. Project Overview</w:t>
      </w:r>
    </w:p>
    <w:p>
      <w:pPr>
        <w:pStyle w:val="Heading2"/>
      </w:pPr>
      <w:r>
        <w:t>2.1 Project title</w:t>
      </w:r>
    </w:p>
    <w:p>
      <w:r>
        <w:t>Retail Sales and Customer Insights Using Python</w:t>
      </w:r>
    </w:p>
    <w:p>
      <w:pPr>
        <w:pStyle w:val="Heading2"/>
      </w:pPr>
      <w:r>
        <w:t>2.2 Problem definition</w:t>
      </w:r>
    </w:p>
    <w:p>
      <w:r>
        <w:t>Retail organisations may collect large volumes of transaction data but still struggle to identify why sales change, which products perform well, when demand peaks, and which customer groups contribute most to revenue. The project will examine historical sales data to identify useful patterns and convert them into recommendations. It is a descriptive and diagnostic analytics project; predictive modelling may be included as an optional extension if the data quality and available time permit.</w:t>
      </w:r>
    </w:p>
    <w:p>
      <w:pPr>
        <w:pStyle w:val="Heading2"/>
      </w:pPr>
      <w:r>
        <w:t>2.3 Vision and rationale</w:t>
      </w:r>
    </w:p>
    <w:p>
      <w:r>
        <w:t>Vision: create a repeatable, transparent analytics workflow that helps decision-makers understand sales performance and act on evidence rather than intuition alone. Retail sales is a suitable case because it has measurable outcomes, familiar business questions, and data that can be analysed with standard Python libraries.</w:t>
      </w:r>
    </w:p>
    <w:p>
      <w:pPr>
        <w:pStyle w:val="Heading2"/>
      </w:pPr>
      <w:r>
        <w:t>2.4 Objectives</w:t>
      </w:r>
    </w:p>
    <w:p>
      <w:pPr>
        <w:pStyle w:val="ListBullet"/>
        <w:spacing w:after="40"/>
      </w:pPr>
      <w:r>
        <w:t>Define measurable business questions and agree on the scope before analysis begins.</w:t>
      </w:r>
    </w:p>
    <w:p>
      <w:pPr>
        <w:pStyle w:val="ListBullet"/>
        <w:spacing w:after="40"/>
      </w:pPr>
      <w:r>
        <w:t>Acquire a suitable dataset and document its source, fields, limitations, and permitted use.</w:t>
      </w:r>
    </w:p>
    <w:p>
      <w:pPr>
        <w:pStyle w:val="ListBullet"/>
        <w:spacing w:after="40"/>
      </w:pPr>
      <w:r>
        <w:t>Assess data quality and produce a clean, reproducible analysis dataset.</w:t>
      </w:r>
    </w:p>
    <w:p>
      <w:pPr>
        <w:pStyle w:val="ListBullet"/>
        <w:spacing w:after="40"/>
      </w:pPr>
      <w:r>
        <w:t>Explore sales trends by time, product, category, region, and customer segment where fields are available.</w:t>
      </w:r>
    </w:p>
    <w:p>
      <w:pPr>
        <w:pStyle w:val="ListBullet"/>
        <w:spacing w:after="40"/>
      </w:pPr>
      <w:r>
        <w:t>Use appropriate statistical summaries and visualisations to explain patterns and possible drivers.</w:t>
      </w:r>
    </w:p>
    <w:p>
      <w:pPr>
        <w:pStyle w:val="ListBullet"/>
        <w:spacing w:after="40"/>
      </w:pPr>
      <w:r>
        <w:t>Translate findings into practical recommendations and identify limitations requiring further investigation.</w:t>
      </w:r>
    </w:p>
    <w:p>
      <w:pPr>
        <w:pStyle w:val="Heading2"/>
      </w:pPr>
      <w:r>
        <w:t>2.5 Key business questions</w:t>
      </w:r>
    </w:p>
    <w:p>
      <w:pPr>
        <w:pStyle w:val="ListBullet"/>
        <w:spacing w:after="40"/>
      </w:pPr>
      <w:r>
        <w:t>How do revenue, order volume, and average order value change over time?</w:t>
      </w:r>
    </w:p>
    <w:p>
      <w:pPr>
        <w:pStyle w:val="ListBullet"/>
        <w:spacing w:after="40"/>
      </w:pPr>
      <w:r>
        <w:t>Which products or categories contribute most to revenue and quantity sold?</w:t>
      </w:r>
    </w:p>
    <w:p>
      <w:pPr>
        <w:pStyle w:val="ListBullet"/>
        <w:spacing w:after="40"/>
      </w:pPr>
      <w:r>
        <w:t>Are there visible weekly, monthly, or seasonal patterns?</w:t>
      </w:r>
    </w:p>
    <w:p>
      <w:pPr>
        <w:pStyle w:val="ListBullet"/>
        <w:spacing w:after="40"/>
      </w:pPr>
      <w:r>
        <w:t>Which regions or customer segments perform differently, if these attributes are available?</w:t>
      </w:r>
    </w:p>
    <w:p>
      <w:pPr>
        <w:pStyle w:val="ListBullet"/>
        <w:spacing w:after="40"/>
      </w:pPr>
      <w:r>
        <w:t>Are discounts associated with changes in order value or sales volume?</w:t>
      </w:r>
    </w:p>
    <w:p>
      <w:pPr>
        <w:pStyle w:val="ListBullet"/>
        <w:spacing w:after="40"/>
      </w:pPr>
      <w:r>
        <w:t>What actions should be considered for inventory planning, promotions, and customer engagement?</w:t>
      </w:r>
    </w:p>
    <w:p>
      <w:pPr>
        <w:pStyle w:val="Heading2"/>
      </w:pPr>
      <w:r>
        <w:t>2.6 Expected insights and outcomes</w:t>
      </w:r>
    </w:p>
    <w:p>
      <w:pPr>
        <w:pStyle w:val="ListBullet"/>
        <w:spacing w:after="40"/>
      </w:pPr>
      <w:r>
        <w:t>A clear description of sales performance and major changes over the selected period.</w:t>
      </w:r>
    </w:p>
    <w:p>
      <w:pPr>
        <w:pStyle w:val="ListBullet"/>
        <w:spacing w:after="40"/>
      </w:pPr>
      <w:r>
        <w:t>Rankings of products/categories and identification of high- and low-performing areas.</w:t>
      </w:r>
    </w:p>
    <w:p>
      <w:pPr>
        <w:pStyle w:val="ListBullet"/>
        <w:spacing w:after="40"/>
      </w:pPr>
      <w:r>
        <w:t>Visual evidence of temporal patterns and potential seasonal effects.</w:t>
      </w:r>
    </w:p>
    <w:p>
      <w:pPr>
        <w:pStyle w:val="ListBullet"/>
        <w:spacing w:after="40"/>
      </w:pPr>
      <w:r>
        <w:t>A documented, cleaned dataset and reusable Python notebook or script.</w:t>
      </w:r>
    </w:p>
    <w:p>
      <w:pPr>
        <w:pStyle w:val="ListBullet"/>
        <w:spacing w:after="40"/>
      </w:pPr>
      <w:r>
        <w:t>A concise findings report with recommendations, assumptions, and limitations.</w:t>
      </w:r>
    </w:p>
    <w:p>
      <w:pPr>
        <w:pStyle w:val="Heading1"/>
      </w:pPr>
      <w:r>
        <w:t>3. Scope, Assumptions, and Success Measures</w:t>
      </w:r>
    </w:p>
    <w:p>
      <w:pPr>
        <w:pStyle w:val="Heading2"/>
      </w:pPr>
      <w:r>
        <w:t>3.1 In scope</w:t>
      </w:r>
    </w:p>
    <w:p>
      <w:pPr>
        <w:pStyle w:val="ListBullet"/>
        <w:spacing w:after="40"/>
      </w:pPr>
      <w:r>
        <w:t>One historical retail transaction dataset in CSV or Excel format.</w:t>
      </w:r>
    </w:p>
    <w:p>
      <w:pPr>
        <w:pStyle w:val="ListBullet"/>
        <w:spacing w:after="40"/>
      </w:pPr>
      <w:r>
        <w:t>Data profiling, cleaning, exploratory data analysis (EDA), visualisation, and business interpretation.</w:t>
      </w:r>
    </w:p>
    <w:p>
      <w:pPr>
        <w:pStyle w:val="ListBullet"/>
        <w:spacing w:after="40"/>
      </w:pPr>
      <w:r>
        <w:t>Optional baseline forecasting only if enough time-ordered data is available.</w:t>
      </w:r>
    </w:p>
    <w:p>
      <w:pPr>
        <w:pStyle w:val="ListBullet"/>
        <w:spacing w:after="40"/>
      </w:pPr>
      <w:r>
        <w:t>A final report, charts, code/notebook, and documented recommendations.</w:t>
      </w:r>
    </w:p>
    <w:p>
      <w:pPr>
        <w:pStyle w:val="Heading2"/>
      </w:pPr>
      <w:r>
        <w:t>3.2 Out of scope</w:t>
      </w:r>
    </w:p>
    <w:p>
      <w:pPr>
        <w:pStyle w:val="ListBullet"/>
        <w:spacing w:after="40"/>
      </w:pPr>
      <w:r>
        <w:t>Deploying a production dashboard or automated data pipeline.</w:t>
      </w:r>
    </w:p>
    <w:p>
      <w:pPr>
        <w:pStyle w:val="ListBullet"/>
        <w:spacing w:after="40"/>
      </w:pPr>
      <w:r>
        <w:t>Making live pricing or inventory decisions directly from the analysis.</w:t>
      </w:r>
    </w:p>
    <w:p>
      <w:pPr>
        <w:pStyle w:val="ListBullet"/>
        <w:spacing w:after="40"/>
      </w:pPr>
      <w:r>
        <w:t>Collecting personally identifiable customer information without a valid purpose and permission.</w:t>
      </w:r>
    </w:p>
    <w:p>
      <w:pPr>
        <w:pStyle w:val="ListBullet"/>
        <w:spacing w:after="40"/>
      </w:pPr>
      <w:r>
        <w:t>Claiming causal relationships from observational data without a suitable experimental or causal design.</w:t>
      </w:r>
    </w:p>
    <w:p>
      <w:pPr>
        <w:pStyle w:val="Heading2"/>
      </w:pPr>
      <w:r>
        <w:t>3.3 Success measures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7365D"/>
          </w:tcPr>
          <w:p>
            <w:pPr>
              <w:spacing w:after="20"/>
            </w:pPr>
            <w:r/>
            <w:r>
              <w:rPr>
                <w:b/>
                <w:color w:val="FFFFFF"/>
                <w:sz w:val="17"/>
              </w:rPr>
              <w:t>Measure</w:t>
            </w:r>
          </w:p>
        </w:tc>
        <w:tc>
          <w:tcPr>
            <w:tcW w:type="dxa" w:w="4608"/>
            <w:vAlign w:val="center"/>
            <w:shd w:fill="17365D"/>
          </w:tcPr>
          <w:p>
            <w:pPr>
              <w:spacing w:after="20"/>
            </w:pPr>
            <w:r/>
            <w:r>
              <w:rPr>
                <w:b/>
                <w:color w:val="FFFFFF"/>
                <w:sz w:val="17"/>
              </w:rPr>
              <w:t>Target / acceptance condition</w:t>
            </w:r>
          </w:p>
        </w:tc>
        <w:tc>
          <w:tcPr>
            <w:tcW w:type="dxa" w:w="3168"/>
            <w:vAlign w:val="center"/>
            <w:shd w:fill="17365D"/>
          </w:tcPr>
          <w:p>
            <w:pPr>
              <w:spacing w:after="20"/>
            </w:pPr>
            <w:r/>
            <w:r>
              <w:rPr>
                <w:b/>
                <w:color w:val="FFFFFF"/>
                <w:sz w:val="17"/>
              </w:rPr>
              <w:t>Why it matters</w:t>
            </w:r>
          </w:p>
        </w:tc>
      </w:tr>
      <w:tr>
        <w:tc>
          <w:tcPr>
            <w:tcW w:type="dxa" w:w="1872"/>
            <w:vAlign w:val="center"/>
          </w:tcPr>
          <w:p>
            <w:pPr>
              <w:spacing w:after="20"/>
            </w:pPr>
            <w:r/>
            <w:r>
              <w:rPr>
                <w:b w:val="0"/>
                <w:sz w:val="17"/>
              </w:rPr>
              <w:t>Data completeness</w:t>
            </w:r>
          </w:p>
        </w:tc>
        <w:tc>
          <w:tcPr>
            <w:tcW w:type="dxa" w:w="4608"/>
            <w:vAlign w:val="center"/>
          </w:tcPr>
          <w:p>
            <w:pPr>
              <w:spacing w:after="20"/>
            </w:pPr>
            <w:r/>
            <w:r>
              <w:rPr>
                <w:b w:val="0"/>
                <w:sz w:val="17"/>
              </w:rPr>
              <w:t>Missingness is measured and key-field gaps are handled or documented.</w:t>
            </w:r>
          </w:p>
        </w:tc>
        <w:tc>
          <w:tcPr>
            <w:tcW w:type="dxa" w:w="3168"/>
            <w:vAlign w:val="center"/>
          </w:tcPr>
          <w:p>
            <w:pPr>
              <w:spacing w:after="20"/>
            </w:pPr>
            <w:r/>
            <w:r>
              <w:rPr>
                <w:b w:val="0"/>
                <w:sz w:val="17"/>
              </w:rPr>
              <w:t>Shows whether analysis is based on usable data.</w:t>
            </w:r>
          </w:p>
        </w:tc>
      </w:tr>
      <w:tr>
        <w:tc>
          <w:tcPr>
            <w:tcW w:type="dxa" w:w="1872"/>
            <w:vAlign w:val="center"/>
            <w:shd w:fill="EAF0F8"/>
          </w:tcPr>
          <w:p>
            <w:pPr>
              <w:spacing w:after="20"/>
            </w:pPr>
            <w:r/>
            <w:r>
              <w:rPr>
                <w:b w:val="0"/>
                <w:sz w:val="17"/>
              </w:rPr>
              <w:t>Data integrity</w:t>
            </w:r>
          </w:p>
        </w:tc>
        <w:tc>
          <w:tcPr>
            <w:tcW w:type="dxa" w:w="4608"/>
            <w:vAlign w:val="center"/>
            <w:shd w:fill="EAF0F8"/>
          </w:tcPr>
          <w:p>
            <w:pPr>
              <w:spacing w:after="20"/>
            </w:pPr>
            <w:r/>
            <w:r>
              <w:rPr>
                <w:b w:val="0"/>
                <w:sz w:val="17"/>
              </w:rPr>
              <w:t>Duplicate rows, invalid dates, and impossible numeric values are checked.</w:t>
            </w:r>
          </w:p>
        </w:tc>
        <w:tc>
          <w:tcPr>
            <w:tcW w:type="dxa" w:w="3168"/>
            <w:vAlign w:val="center"/>
            <w:shd w:fill="EAF0F8"/>
          </w:tcPr>
          <w:p>
            <w:pPr>
              <w:spacing w:after="20"/>
            </w:pPr>
            <w:r/>
            <w:r>
              <w:rPr>
                <w:b w:val="0"/>
                <w:sz w:val="17"/>
              </w:rPr>
              <w:t>Reduces errors in summaries.</w:t>
            </w:r>
          </w:p>
        </w:tc>
      </w:tr>
      <w:tr>
        <w:tc>
          <w:tcPr>
            <w:tcW w:type="dxa" w:w="1872"/>
            <w:vAlign w:val="center"/>
          </w:tcPr>
          <w:p>
            <w:pPr>
              <w:spacing w:after="20"/>
            </w:pPr>
            <w:r/>
            <w:r>
              <w:rPr>
                <w:b w:val="0"/>
                <w:sz w:val="17"/>
              </w:rPr>
              <w:t>Reproducibility</w:t>
            </w:r>
          </w:p>
        </w:tc>
        <w:tc>
          <w:tcPr>
            <w:tcW w:type="dxa" w:w="4608"/>
            <w:vAlign w:val="center"/>
          </w:tcPr>
          <w:p>
            <w:pPr>
              <w:spacing w:after="20"/>
            </w:pPr>
            <w:r/>
            <w:r>
              <w:rPr>
                <w:b w:val="0"/>
                <w:sz w:val="17"/>
              </w:rPr>
              <w:t>Notebook/script runs from raw data to outputs with documented steps.</w:t>
            </w:r>
          </w:p>
        </w:tc>
        <w:tc>
          <w:tcPr>
            <w:tcW w:type="dxa" w:w="3168"/>
            <w:vAlign w:val="center"/>
          </w:tcPr>
          <w:p>
            <w:pPr>
              <w:spacing w:after="20"/>
            </w:pPr>
            <w:r/>
            <w:r>
              <w:rPr>
                <w:b w:val="0"/>
                <w:sz w:val="17"/>
              </w:rPr>
              <w:t>Allows the work to be repeated and reviewed.</w:t>
            </w:r>
          </w:p>
        </w:tc>
      </w:tr>
      <w:tr>
        <w:tc>
          <w:tcPr>
            <w:tcW w:type="dxa" w:w="1872"/>
            <w:vAlign w:val="center"/>
            <w:shd w:fill="EAF0F8"/>
          </w:tcPr>
          <w:p>
            <w:pPr>
              <w:spacing w:after="20"/>
            </w:pPr>
            <w:r/>
            <w:r>
              <w:rPr>
                <w:b w:val="0"/>
                <w:sz w:val="17"/>
              </w:rPr>
              <w:t>Business coverage</w:t>
            </w:r>
          </w:p>
        </w:tc>
        <w:tc>
          <w:tcPr>
            <w:tcW w:type="dxa" w:w="4608"/>
            <w:vAlign w:val="center"/>
            <w:shd w:fill="EAF0F8"/>
          </w:tcPr>
          <w:p>
            <w:pPr>
              <w:spacing w:after="20"/>
            </w:pPr>
            <w:r/>
            <w:r>
              <w:rPr>
                <w:b w:val="0"/>
                <w:sz w:val="17"/>
              </w:rPr>
              <w:t>At least 4 core questions are answered with evidence.</w:t>
            </w:r>
          </w:p>
        </w:tc>
        <w:tc>
          <w:tcPr>
            <w:tcW w:type="dxa" w:w="3168"/>
            <w:vAlign w:val="center"/>
            <w:shd w:fill="EAF0F8"/>
          </w:tcPr>
          <w:p>
            <w:pPr>
              <w:spacing w:after="20"/>
            </w:pPr>
            <w:r/>
            <w:r>
              <w:rPr>
                <w:b w:val="0"/>
                <w:sz w:val="17"/>
              </w:rPr>
              <w:t>Keeps analysis aligned to the objective.</w:t>
            </w:r>
          </w:p>
        </w:tc>
      </w:tr>
      <w:tr>
        <w:tc>
          <w:tcPr>
            <w:tcW w:type="dxa" w:w="1872"/>
            <w:vAlign w:val="center"/>
          </w:tcPr>
          <w:p>
            <w:pPr>
              <w:spacing w:after="20"/>
            </w:pPr>
            <w:r/>
            <w:r>
              <w:rPr>
                <w:b w:val="0"/>
                <w:sz w:val="17"/>
              </w:rPr>
              <w:t>Communication</w:t>
            </w:r>
          </w:p>
        </w:tc>
        <w:tc>
          <w:tcPr>
            <w:tcW w:type="dxa" w:w="4608"/>
            <w:vAlign w:val="center"/>
          </w:tcPr>
          <w:p>
            <w:pPr>
              <w:spacing w:after="20"/>
            </w:pPr>
            <w:r/>
            <w:r>
              <w:rPr>
                <w:b w:val="0"/>
                <w:sz w:val="17"/>
              </w:rPr>
              <w:t>At least 4 labelled charts and a concise recommendation section.</w:t>
            </w:r>
          </w:p>
        </w:tc>
        <w:tc>
          <w:tcPr>
            <w:tcW w:type="dxa" w:w="3168"/>
            <w:vAlign w:val="center"/>
          </w:tcPr>
          <w:p>
            <w:pPr>
              <w:spacing w:after="20"/>
            </w:pPr>
            <w:r/>
            <w:r>
              <w:rPr>
                <w:b w:val="0"/>
                <w:sz w:val="17"/>
              </w:rPr>
              <w:t>Makes results understandable to non-technical readers.</w:t>
            </w:r>
          </w:p>
        </w:tc>
      </w:tr>
      <w:tr>
        <w:tc>
          <w:tcPr>
            <w:tcW w:type="dxa" w:w="1872"/>
            <w:vAlign w:val="center"/>
            <w:shd w:fill="EAF0F8"/>
          </w:tcPr>
          <w:p>
            <w:pPr>
              <w:spacing w:after="20"/>
            </w:pPr>
            <w:r/>
            <w:r>
              <w:rPr>
                <w:b w:val="0"/>
                <w:sz w:val="17"/>
              </w:rPr>
              <w:t>Time control</w:t>
            </w:r>
          </w:p>
        </w:tc>
        <w:tc>
          <w:tcPr>
            <w:tcW w:type="dxa" w:w="4608"/>
            <w:vAlign w:val="center"/>
            <w:shd w:fill="EAF0F8"/>
          </w:tcPr>
          <w:p>
            <w:pPr>
              <w:spacing w:after="20"/>
            </w:pPr>
            <w:r/>
            <w:r>
              <w:rPr>
                <w:b w:val="0"/>
                <w:sz w:val="17"/>
              </w:rPr>
              <w:t>Planning and initial analysis stay within 33 hours.</w:t>
            </w:r>
          </w:p>
        </w:tc>
        <w:tc>
          <w:tcPr>
            <w:tcW w:type="dxa" w:w="3168"/>
            <w:vAlign w:val="center"/>
            <w:shd w:fill="EAF0F8"/>
          </w:tcPr>
          <w:p>
            <w:pPr>
              <w:spacing w:after="20"/>
            </w:pPr>
            <w:r/>
            <w:r>
              <w:rPr>
                <w:b w:val="0"/>
                <w:sz w:val="17"/>
              </w:rPr>
              <w:t>Meets the task constraint.</w:t>
            </w:r>
          </w:p>
        </w:tc>
      </w:tr>
    </w:tbl>
    <w:p/>
    <w:p>
      <w:pPr>
        <w:pStyle w:val="Heading1"/>
      </w:pPr>
      <w:r>
        <w:t>4. Data Acquisition Strategy</w:t>
      </w:r>
    </w:p>
    <w:p>
      <w:r>
        <w:t>The preferred source is a public, documented retail transaction dataset suitable for educational analysis. Possible sources include a public dataset repository such as Kaggle or the UCI Machine Learning Repository, provided the dataset licence and terms permit the intended use. A synthetic dataset may be used if a suitable real dataset is unavailable, but synthetic results must be labelled clearly.</w:t>
      </w:r>
    </w:p>
    <w:p>
      <w:pPr>
        <w:pStyle w:val="Heading2"/>
      </w:pPr>
      <w:r>
        <w:t>4.1 Candidate fields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65D"/>
          </w:tcPr>
          <w:p>
            <w:pPr>
              <w:spacing w:after="20"/>
            </w:pPr>
            <w:r/>
            <w:r>
              <w:rPr>
                <w:b/>
                <w:color w:val="FFFFFF"/>
                <w:sz w:val="17"/>
              </w:rPr>
              <w:t>Field</w:t>
            </w:r>
          </w:p>
        </w:tc>
        <w:tc>
          <w:tcPr>
            <w:tcW w:type="dxa" w:w="3600"/>
            <w:vAlign w:val="center"/>
            <w:shd w:fill="17365D"/>
          </w:tcPr>
          <w:p>
            <w:pPr>
              <w:spacing w:after="20"/>
            </w:pPr>
            <w:r/>
            <w:r>
              <w:rPr>
                <w:b/>
                <w:color w:val="FFFFFF"/>
                <w:sz w:val="17"/>
              </w:rPr>
              <w:t>Purpose</w:t>
            </w:r>
          </w:p>
        </w:tc>
        <w:tc>
          <w:tcPr>
            <w:tcW w:type="dxa" w:w="4104"/>
            <w:vAlign w:val="center"/>
            <w:shd w:fill="17365D"/>
          </w:tcPr>
          <w:p>
            <w:pPr>
              <w:spacing w:after="20"/>
            </w:pPr>
            <w:r/>
            <w:r>
              <w:rPr>
                <w:b/>
                <w:color w:val="FFFFFF"/>
                <w:sz w:val="17"/>
              </w:rPr>
              <w:t>Validation checks</w:t>
            </w:r>
          </w:p>
        </w:tc>
      </w:tr>
      <w:tr>
        <w:tc>
          <w:tcPr>
            <w:tcW w:type="dxa" w:w="1944"/>
            <w:vAlign w:val="center"/>
          </w:tcPr>
          <w:p>
            <w:pPr>
              <w:spacing w:after="20"/>
            </w:pPr>
            <w:r/>
            <w:r>
              <w:rPr>
                <w:b w:val="0"/>
                <w:sz w:val="17"/>
              </w:rPr>
              <w:t>Invoice/order ID</w:t>
            </w:r>
          </w:p>
        </w:tc>
        <w:tc>
          <w:tcPr>
            <w:tcW w:type="dxa" w:w="3600"/>
            <w:vAlign w:val="center"/>
          </w:tcPr>
          <w:p>
            <w:pPr>
              <w:spacing w:after="20"/>
            </w:pPr>
            <w:r/>
            <w:r>
              <w:rPr>
                <w:b w:val="0"/>
                <w:sz w:val="17"/>
              </w:rPr>
              <w:t>Count distinct orders and identify repeated records.</w:t>
            </w:r>
          </w:p>
        </w:tc>
        <w:tc>
          <w:tcPr>
            <w:tcW w:type="dxa" w:w="4104"/>
            <w:vAlign w:val="center"/>
          </w:tcPr>
          <w:p>
            <w:pPr>
              <w:spacing w:after="20"/>
            </w:pPr>
            <w:r/>
            <w:r>
              <w:rPr>
                <w:b w:val="0"/>
                <w:sz w:val="17"/>
              </w:rPr>
              <w:t>Check missing IDs and duplicates.</w:t>
            </w:r>
          </w:p>
        </w:tc>
      </w:tr>
      <w:tr>
        <w:tc>
          <w:tcPr>
            <w:tcW w:type="dxa" w:w="1944"/>
            <w:vAlign w:val="center"/>
            <w:shd w:fill="EAF0F8"/>
          </w:tcPr>
          <w:p>
            <w:pPr>
              <w:spacing w:after="20"/>
            </w:pPr>
            <w:r/>
            <w:r>
              <w:rPr>
                <w:b w:val="0"/>
                <w:sz w:val="17"/>
              </w:rPr>
              <w:t>Order date/time</w:t>
            </w:r>
          </w:p>
        </w:tc>
        <w:tc>
          <w:tcPr>
            <w:tcW w:type="dxa" w:w="3600"/>
            <w:vAlign w:val="center"/>
            <w:shd w:fill="EAF0F8"/>
          </w:tcPr>
          <w:p>
            <w:pPr>
              <w:spacing w:after="20"/>
            </w:pPr>
            <w:r/>
            <w:r>
              <w:rPr>
                <w:b w:val="0"/>
                <w:sz w:val="17"/>
              </w:rPr>
              <w:t>Trend and seasonality analysis.</w:t>
            </w:r>
          </w:p>
        </w:tc>
        <w:tc>
          <w:tcPr>
            <w:tcW w:type="dxa" w:w="4104"/>
            <w:vAlign w:val="center"/>
            <w:shd w:fill="EAF0F8"/>
          </w:tcPr>
          <w:p>
            <w:pPr>
              <w:spacing w:after="20"/>
            </w:pPr>
            <w:r/>
            <w:r>
              <w:rPr>
                <w:b w:val="0"/>
                <w:sz w:val="17"/>
              </w:rPr>
              <w:t>Parse dates; flag impossible or out-of-range dates.</w:t>
            </w:r>
          </w:p>
        </w:tc>
      </w:tr>
      <w:tr>
        <w:tc>
          <w:tcPr>
            <w:tcW w:type="dxa" w:w="1944"/>
            <w:vAlign w:val="center"/>
          </w:tcPr>
          <w:p>
            <w:pPr>
              <w:spacing w:after="20"/>
            </w:pPr>
            <w:r/>
            <w:r>
              <w:rPr>
                <w:b w:val="0"/>
                <w:sz w:val="17"/>
              </w:rPr>
              <w:t>Product ID/name</w:t>
            </w:r>
          </w:p>
        </w:tc>
        <w:tc>
          <w:tcPr>
            <w:tcW w:type="dxa" w:w="3600"/>
            <w:vAlign w:val="center"/>
          </w:tcPr>
          <w:p>
            <w:pPr>
              <w:spacing w:after="20"/>
            </w:pPr>
            <w:r/>
            <w:r>
              <w:rPr>
                <w:b w:val="0"/>
                <w:sz w:val="17"/>
              </w:rPr>
              <w:t>Product-level performance.</w:t>
            </w:r>
          </w:p>
        </w:tc>
        <w:tc>
          <w:tcPr>
            <w:tcW w:type="dxa" w:w="4104"/>
            <w:vAlign w:val="center"/>
          </w:tcPr>
          <w:p>
            <w:pPr>
              <w:spacing w:after="20"/>
            </w:pPr>
            <w:r/>
            <w:r>
              <w:rPr>
                <w:b w:val="0"/>
                <w:sz w:val="17"/>
              </w:rPr>
              <w:t>Check missing or inconsistent product labels.</w:t>
            </w:r>
          </w:p>
        </w:tc>
      </w:tr>
      <w:tr>
        <w:tc>
          <w:tcPr>
            <w:tcW w:type="dxa" w:w="1944"/>
            <w:vAlign w:val="center"/>
            <w:shd w:fill="EAF0F8"/>
          </w:tcPr>
          <w:p>
            <w:pPr>
              <w:spacing w:after="20"/>
            </w:pPr>
            <w:r/>
            <w:r>
              <w:rPr>
                <w:b w:val="0"/>
                <w:sz w:val="17"/>
              </w:rPr>
              <w:t>Quantity</w:t>
            </w:r>
          </w:p>
        </w:tc>
        <w:tc>
          <w:tcPr>
            <w:tcW w:type="dxa" w:w="3600"/>
            <w:vAlign w:val="center"/>
            <w:shd w:fill="EAF0F8"/>
          </w:tcPr>
          <w:p>
            <w:pPr>
              <w:spacing w:after="20"/>
            </w:pPr>
            <w:r/>
            <w:r>
              <w:rPr>
                <w:b w:val="0"/>
                <w:sz w:val="17"/>
              </w:rPr>
              <w:t>Volume sold.</w:t>
            </w:r>
          </w:p>
        </w:tc>
        <w:tc>
          <w:tcPr>
            <w:tcW w:type="dxa" w:w="4104"/>
            <w:vAlign w:val="center"/>
            <w:shd w:fill="EAF0F8"/>
          </w:tcPr>
          <w:p>
            <w:pPr>
              <w:spacing w:after="20"/>
            </w:pPr>
            <w:r/>
            <w:r>
              <w:rPr>
                <w:b w:val="0"/>
                <w:sz w:val="17"/>
              </w:rPr>
              <w:t>Check numeric type and unexpected negative/zero values; interpret returns separately.</w:t>
            </w:r>
          </w:p>
        </w:tc>
      </w:tr>
      <w:tr>
        <w:tc>
          <w:tcPr>
            <w:tcW w:type="dxa" w:w="1944"/>
            <w:vAlign w:val="center"/>
          </w:tcPr>
          <w:p>
            <w:pPr>
              <w:spacing w:after="20"/>
            </w:pPr>
            <w:r/>
            <w:r>
              <w:rPr>
                <w:b w:val="0"/>
                <w:sz w:val="17"/>
              </w:rPr>
              <w:t>Unit price / sales amount</w:t>
            </w:r>
          </w:p>
        </w:tc>
        <w:tc>
          <w:tcPr>
            <w:tcW w:type="dxa" w:w="3600"/>
            <w:vAlign w:val="center"/>
          </w:tcPr>
          <w:p>
            <w:pPr>
              <w:spacing w:after="20"/>
            </w:pPr>
            <w:r/>
            <w:r>
              <w:rPr>
                <w:b w:val="0"/>
                <w:sz w:val="17"/>
              </w:rPr>
              <w:t>Revenue and order value.</w:t>
            </w:r>
          </w:p>
        </w:tc>
        <w:tc>
          <w:tcPr>
            <w:tcW w:type="dxa" w:w="4104"/>
            <w:vAlign w:val="center"/>
          </w:tcPr>
          <w:p>
            <w:pPr>
              <w:spacing w:after="20"/>
            </w:pPr>
            <w:r/>
            <w:r>
              <w:rPr>
                <w:b w:val="0"/>
                <w:sz w:val="17"/>
              </w:rPr>
              <w:t>Check numeric values, currency, and consistency.</w:t>
            </w:r>
          </w:p>
        </w:tc>
      </w:tr>
      <w:tr>
        <w:tc>
          <w:tcPr>
            <w:tcW w:type="dxa" w:w="1944"/>
            <w:vAlign w:val="center"/>
            <w:shd w:fill="EAF0F8"/>
          </w:tcPr>
          <w:p>
            <w:pPr>
              <w:spacing w:after="20"/>
            </w:pPr>
            <w:r/>
            <w:r>
              <w:rPr>
                <w:b w:val="0"/>
                <w:sz w:val="17"/>
              </w:rPr>
              <w:t>Customer ID (if available)</w:t>
            </w:r>
          </w:p>
        </w:tc>
        <w:tc>
          <w:tcPr>
            <w:tcW w:type="dxa" w:w="3600"/>
            <w:vAlign w:val="center"/>
            <w:shd w:fill="EAF0F8"/>
          </w:tcPr>
          <w:p>
            <w:pPr>
              <w:spacing w:after="20"/>
            </w:pPr>
            <w:r/>
            <w:r>
              <w:rPr>
                <w:b w:val="0"/>
                <w:sz w:val="17"/>
              </w:rPr>
              <w:t>Customer-level summaries and repeat purchase analysis.</w:t>
            </w:r>
          </w:p>
        </w:tc>
        <w:tc>
          <w:tcPr>
            <w:tcW w:type="dxa" w:w="4104"/>
            <w:vAlign w:val="center"/>
            <w:shd w:fill="EAF0F8"/>
          </w:tcPr>
          <w:p>
            <w:pPr>
              <w:spacing w:after="20"/>
            </w:pPr>
            <w:r/>
            <w:r>
              <w:rPr>
                <w:b w:val="0"/>
                <w:sz w:val="17"/>
              </w:rPr>
              <w:t>Avoid exposing identifiable information.</w:t>
            </w:r>
          </w:p>
        </w:tc>
      </w:tr>
      <w:tr>
        <w:tc>
          <w:tcPr>
            <w:tcW w:type="dxa" w:w="1944"/>
            <w:vAlign w:val="center"/>
          </w:tcPr>
          <w:p>
            <w:pPr>
              <w:spacing w:after="20"/>
            </w:pPr>
            <w:r/>
            <w:r>
              <w:rPr>
                <w:b w:val="0"/>
                <w:sz w:val="17"/>
              </w:rPr>
              <w:t>Region/store (if available)</w:t>
            </w:r>
          </w:p>
        </w:tc>
        <w:tc>
          <w:tcPr>
            <w:tcW w:type="dxa" w:w="3600"/>
            <w:vAlign w:val="center"/>
          </w:tcPr>
          <w:p>
            <w:pPr>
              <w:spacing w:after="20"/>
            </w:pPr>
            <w:r/>
            <w:r>
              <w:rPr>
                <w:b w:val="0"/>
                <w:sz w:val="17"/>
              </w:rPr>
              <w:t>Compare location performance.</w:t>
            </w:r>
          </w:p>
        </w:tc>
        <w:tc>
          <w:tcPr>
            <w:tcW w:type="dxa" w:w="4104"/>
            <w:vAlign w:val="center"/>
          </w:tcPr>
          <w:p>
            <w:pPr>
              <w:spacing w:after="20"/>
            </w:pPr>
            <w:r/>
            <w:r>
              <w:rPr>
                <w:b w:val="0"/>
                <w:sz w:val="17"/>
              </w:rPr>
              <w:t>Standardise category labels.</w:t>
            </w:r>
          </w:p>
        </w:tc>
      </w:tr>
    </w:tbl>
    <w:p/>
    <w:p>
      <w:pPr>
        <w:pStyle w:val="Heading2"/>
      </w:pPr>
      <w:r>
        <w:t>4.2 Data acquisition checklist</w:t>
      </w:r>
    </w:p>
    <w:p>
      <w:pPr>
        <w:pStyle w:val="ListBullet"/>
        <w:spacing w:after="40"/>
      </w:pPr>
      <w:r>
        <w:t>Record the dataset name, download date, source link, licence, file format, row count, and field definitions.</w:t>
      </w:r>
    </w:p>
    <w:p>
      <w:pPr>
        <w:pStyle w:val="ListBullet"/>
        <w:spacing w:after="40"/>
      </w:pPr>
      <w:r>
        <w:t>Keep an unchanged copy of the raw data and perform processing on a separate working copy.</w:t>
      </w:r>
    </w:p>
    <w:p>
      <w:pPr>
        <w:pStyle w:val="ListBullet"/>
        <w:spacing w:after="40"/>
      </w:pPr>
      <w:r>
        <w:t>Check whether the dataset includes returns, cancellations, taxes, shipping, and multiple currencies.</w:t>
      </w:r>
    </w:p>
    <w:p>
      <w:pPr>
        <w:pStyle w:val="ListBullet"/>
        <w:spacing w:after="40"/>
      </w:pPr>
      <w:r>
        <w:t>Do not assume missing values mean zero; determine the meaning of missingness before filling values.</w:t>
      </w:r>
    </w:p>
    <w:p>
      <w:pPr>
        <w:pStyle w:val="ListBullet"/>
        <w:spacing w:after="40"/>
      </w:pPr>
      <w:r>
        <w:t>Store data locally in a controlled project folder and avoid sharing customer-level records unnecessarily.</w:t>
      </w:r>
    </w:p>
    <w:p>
      <w:pPr>
        <w:pStyle w:val="Heading1"/>
      </w:pPr>
      <w:r>
        <w:t>5. Data Processing and Quality Strategy</w:t>
      </w:r>
    </w:p>
    <w:p>
      <w:r>
        <w:t>Processing will follow a repeatable sequence: inspect, profile, clean, transform, validate, and save. Each important decision will be recorded so that another analyst can understand why it was made.</w:t>
      </w:r>
    </w:p>
    <w:p>
      <w:pPr>
        <w:pStyle w:val="ListNumber"/>
        <w:spacing w:after="40"/>
      </w:pPr>
      <w:r>
        <w:t>Load the source file with pandas and inspect shape, column names, data types, sample rows, and summary statistics.</w:t>
      </w:r>
    </w:p>
    <w:p>
      <w:pPr>
        <w:pStyle w:val="ListNumber"/>
        <w:spacing w:after="40"/>
      </w:pPr>
      <w:r>
        <w:t>Standardise column names and category text; convert dates and numeric fields to suitable data types.</w:t>
      </w:r>
    </w:p>
    <w:p>
      <w:pPr>
        <w:pStyle w:val="ListNumber"/>
        <w:spacing w:after="40"/>
      </w:pPr>
      <w:r>
        <w:t>Measure missing values by column and assess whether rows should be retained, corrected, imputed, or excluded.</w:t>
      </w:r>
    </w:p>
    <w:p>
      <w:pPr>
        <w:pStyle w:val="ListNumber"/>
        <w:spacing w:after="40"/>
      </w:pPr>
      <w:r>
        <w:t>Detect exact duplicates and investigate repeated order lines before removing anything.</w:t>
      </w:r>
    </w:p>
    <w:p>
      <w:pPr>
        <w:pStyle w:val="ListNumber"/>
        <w:spacing w:after="40"/>
      </w:pPr>
      <w:r>
        <w:t>Validate business rules, such as non-negative unit prices and plausible dates; treat returns and refunds explicitly.</w:t>
      </w:r>
    </w:p>
    <w:p>
      <w:pPr>
        <w:pStyle w:val="ListNumber"/>
        <w:spacing w:after="40"/>
      </w:pPr>
      <w:r>
        <w:t>Create derived fields such as revenue, month, weekday, and average order value where definitions are valid.</w:t>
      </w:r>
    </w:p>
    <w:p>
      <w:pPr>
        <w:pStyle w:val="ListNumber"/>
        <w:spacing w:after="40"/>
      </w:pPr>
      <w:r>
        <w:t>Check totals before and after transformations and compare a small sample against the original source.</w:t>
      </w:r>
    </w:p>
    <w:p>
      <w:pPr>
        <w:pStyle w:val="ListNumber"/>
        <w:spacing w:after="40"/>
      </w:pPr>
      <w:r>
        <w:t>Save a cleaned file and a processing log; never overwrite the raw source.</w:t>
      </w:r>
    </w:p>
    <w:p>
      <w:pPr>
        <w:pStyle w:val="Heading1"/>
      </w:pPr>
      <w:r>
        <w:t>6. Analysis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365D"/>
          </w:tcPr>
          <w:p>
            <w:pPr>
              <w:spacing w:after="20"/>
            </w:pPr>
            <w:r/>
            <w:r>
              <w:rPr>
                <w:b/>
                <w:color w:val="FFFFFF"/>
                <w:sz w:val="16"/>
              </w:rPr>
              <w:t>Phase / method</w:t>
            </w:r>
          </w:p>
        </w:tc>
        <w:tc>
          <w:tcPr>
            <w:tcW w:type="dxa" w:w="4464"/>
            <w:vAlign w:val="center"/>
            <w:shd w:fill="17365D"/>
          </w:tcPr>
          <w:p>
            <w:pPr>
              <w:spacing w:after="20"/>
            </w:pPr>
            <w:r/>
            <w:r>
              <w:rPr>
                <w:b/>
                <w:color w:val="FFFFFF"/>
                <w:sz w:val="16"/>
              </w:rPr>
              <w:t>How it will be used</w:t>
            </w:r>
          </w:p>
        </w:tc>
        <w:tc>
          <w:tcPr>
            <w:tcW w:type="dxa" w:w="3096"/>
            <w:vAlign w:val="center"/>
            <w:shd w:fill="17365D"/>
          </w:tcPr>
          <w:p>
            <w:pPr>
              <w:spacing w:after="20"/>
            </w:pPr>
            <w:r/>
            <w:r>
              <w:rPr>
                <w:b/>
                <w:color w:val="FFFFFF"/>
                <w:sz w:val="16"/>
              </w:rPr>
              <w:t>Reason for selection</w:t>
            </w:r>
          </w:p>
        </w:tc>
      </w:tr>
      <w:tr>
        <w:tc>
          <w:tcPr>
            <w:tcW w:type="dxa" w:w="2088"/>
            <w:vAlign w:val="center"/>
          </w:tcPr>
          <w:p>
            <w:pPr>
              <w:spacing w:after="20"/>
            </w:pPr>
            <w:r/>
            <w:r>
              <w:rPr>
                <w:b w:val="0"/>
                <w:sz w:val="16"/>
              </w:rPr>
              <w:t>Descriptive statistics</w:t>
            </w:r>
          </w:p>
        </w:tc>
        <w:tc>
          <w:tcPr>
            <w:tcW w:type="dxa" w:w="4464"/>
            <w:vAlign w:val="center"/>
          </w:tcPr>
          <w:p>
            <w:pPr>
              <w:spacing w:after="20"/>
            </w:pPr>
            <w:r/>
            <w:r>
              <w:rPr>
                <w:b w:val="0"/>
                <w:sz w:val="16"/>
              </w:rPr>
              <w:t>Calculate total revenue, orders, quantities, mean/median order value, and distribution summaries.</w:t>
            </w:r>
          </w:p>
        </w:tc>
        <w:tc>
          <w:tcPr>
            <w:tcW w:type="dxa" w:w="3096"/>
            <w:vAlign w:val="center"/>
          </w:tcPr>
          <w:p>
            <w:pPr>
              <w:spacing w:after="20"/>
            </w:pPr>
            <w:r/>
            <w:r>
              <w:rPr>
                <w:b w:val="0"/>
                <w:sz w:val="16"/>
              </w:rPr>
              <w:t>Provides a reliable baseline before advanced analysis.</w:t>
            </w:r>
          </w:p>
        </w:tc>
      </w:tr>
      <w:tr>
        <w:tc>
          <w:tcPr>
            <w:tcW w:type="dxa" w:w="2088"/>
            <w:vAlign w:val="center"/>
            <w:shd w:fill="EAF0F8"/>
          </w:tcPr>
          <w:p>
            <w:pPr>
              <w:spacing w:after="20"/>
            </w:pPr>
            <w:r/>
            <w:r>
              <w:rPr>
                <w:b w:val="0"/>
                <w:sz w:val="16"/>
              </w:rPr>
              <w:t>Time-series EDA</w:t>
            </w:r>
          </w:p>
        </w:tc>
        <w:tc>
          <w:tcPr>
            <w:tcW w:type="dxa" w:w="4464"/>
            <w:vAlign w:val="center"/>
            <w:shd w:fill="EAF0F8"/>
          </w:tcPr>
          <w:p>
            <w:pPr>
              <w:spacing w:after="20"/>
            </w:pPr>
            <w:r/>
            <w:r>
              <w:rPr>
                <w:b w:val="0"/>
                <w:sz w:val="16"/>
              </w:rPr>
              <w:t>Aggregate revenue/orders by day, week, or month and plot trends.</w:t>
            </w:r>
          </w:p>
        </w:tc>
        <w:tc>
          <w:tcPr>
            <w:tcW w:type="dxa" w:w="3096"/>
            <w:vAlign w:val="center"/>
            <w:shd w:fill="EAF0F8"/>
          </w:tcPr>
          <w:p>
            <w:pPr>
              <w:spacing w:after="20"/>
            </w:pPr>
            <w:r/>
            <w:r>
              <w:rPr>
                <w:b w:val="0"/>
                <w:sz w:val="16"/>
              </w:rPr>
              <w:t>Reveals changes and possible seasonal patterns.</w:t>
            </w:r>
          </w:p>
        </w:tc>
      </w:tr>
      <w:tr>
        <w:tc>
          <w:tcPr>
            <w:tcW w:type="dxa" w:w="2088"/>
            <w:vAlign w:val="center"/>
          </w:tcPr>
          <w:p>
            <w:pPr>
              <w:spacing w:after="20"/>
            </w:pPr>
            <w:r/>
            <w:r>
              <w:rPr>
                <w:b w:val="0"/>
                <w:sz w:val="16"/>
              </w:rPr>
              <w:t>Product/category analysis</w:t>
            </w:r>
          </w:p>
        </w:tc>
        <w:tc>
          <w:tcPr>
            <w:tcW w:type="dxa" w:w="4464"/>
            <w:vAlign w:val="center"/>
          </w:tcPr>
          <w:p>
            <w:pPr>
              <w:spacing w:after="20"/>
            </w:pPr>
            <w:r/>
            <w:r>
              <w:rPr>
                <w:b w:val="0"/>
                <w:sz w:val="16"/>
              </w:rPr>
              <w:t>Rank products/categories by revenue and volume; inspect contribution concentration.</w:t>
            </w:r>
          </w:p>
        </w:tc>
        <w:tc>
          <w:tcPr>
            <w:tcW w:type="dxa" w:w="3096"/>
            <w:vAlign w:val="center"/>
          </w:tcPr>
          <w:p>
            <w:pPr>
              <w:spacing w:after="20"/>
            </w:pPr>
            <w:r/>
            <w:r>
              <w:rPr>
                <w:b w:val="0"/>
                <w:sz w:val="16"/>
              </w:rPr>
              <w:t>Supports assortment and inventory discussions.</w:t>
            </w:r>
          </w:p>
        </w:tc>
      </w:tr>
      <w:tr>
        <w:tc>
          <w:tcPr>
            <w:tcW w:type="dxa" w:w="2088"/>
            <w:vAlign w:val="center"/>
            <w:shd w:fill="EAF0F8"/>
          </w:tcPr>
          <w:p>
            <w:pPr>
              <w:spacing w:after="20"/>
            </w:pPr>
            <w:r/>
            <w:r>
              <w:rPr>
                <w:b w:val="0"/>
                <w:sz w:val="16"/>
              </w:rPr>
              <w:t>Segment comparisons</w:t>
            </w:r>
          </w:p>
        </w:tc>
        <w:tc>
          <w:tcPr>
            <w:tcW w:type="dxa" w:w="4464"/>
            <w:vAlign w:val="center"/>
            <w:shd w:fill="EAF0F8"/>
          </w:tcPr>
          <w:p>
            <w:pPr>
              <w:spacing w:after="20"/>
            </w:pPr>
            <w:r/>
            <w:r>
              <w:rPr>
                <w:b w:val="0"/>
                <w:sz w:val="16"/>
              </w:rPr>
              <w:t>Compare regions, stores, or customer groups if available.</w:t>
            </w:r>
          </w:p>
        </w:tc>
        <w:tc>
          <w:tcPr>
            <w:tcW w:type="dxa" w:w="3096"/>
            <w:vAlign w:val="center"/>
            <w:shd w:fill="EAF0F8"/>
          </w:tcPr>
          <w:p>
            <w:pPr>
              <w:spacing w:after="20"/>
            </w:pPr>
            <w:r/>
            <w:r>
              <w:rPr>
                <w:b w:val="0"/>
                <w:sz w:val="16"/>
              </w:rPr>
              <w:t>Highlights differences that may need operational attention.</w:t>
            </w:r>
          </w:p>
        </w:tc>
      </w:tr>
      <w:tr>
        <w:tc>
          <w:tcPr>
            <w:tcW w:type="dxa" w:w="2088"/>
            <w:vAlign w:val="center"/>
          </w:tcPr>
          <w:p>
            <w:pPr>
              <w:spacing w:after="20"/>
            </w:pPr>
            <w:r/>
            <w:r>
              <w:rPr>
                <w:b w:val="0"/>
                <w:sz w:val="16"/>
              </w:rPr>
              <w:t>Correlation analysis</w:t>
            </w:r>
          </w:p>
        </w:tc>
        <w:tc>
          <w:tcPr>
            <w:tcW w:type="dxa" w:w="4464"/>
            <w:vAlign w:val="center"/>
          </w:tcPr>
          <w:p>
            <w:pPr>
              <w:spacing w:after="20"/>
            </w:pPr>
            <w:r/>
            <w:r>
              <w:rPr>
                <w:b w:val="0"/>
                <w:sz w:val="16"/>
              </w:rPr>
              <w:t>Explore associations among numeric variables such as discount, quantity, and revenue.</w:t>
            </w:r>
          </w:p>
        </w:tc>
        <w:tc>
          <w:tcPr>
            <w:tcW w:type="dxa" w:w="3096"/>
            <w:vAlign w:val="center"/>
          </w:tcPr>
          <w:p>
            <w:pPr>
              <w:spacing w:after="20"/>
            </w:pPr>
            <w:r/>
            <w:r>
              <w:rPr>
                <w:b w:val="0"/>
                <w:sz w:val="16"/>
              </w:rPr>
              <w:t>Identifies relationships worth further investigation; does not prove causation.</w:t>
            </w:r>
          </w:p>
        </w:tc>
      </w:tr>
      <w:tr>
        <w:tc>
          <w:tcPr>
            <w:tcW w:type="dxa" w:w="2088"/>
            <w:vAlign w:val="center"/>
            <w:shd w:fill="EAF0F8"/>
          </w:tcPr>
          <w:p>
            <w:pPr>
              <w:spacing w:after="20"/>
            </w:pPr>
            <w:r/>
            <w:r>
              <w:rPr>
                <w:b w:val="0"/>
                <w:sz w:val="16"/>
              </w:rPr>
              <w:t>Outlier analysis</w:t>
            </w:r>
          </w:p>
        </w:tc>
        <w:tc>
          <w:tcPr>
            <w:tcW w:type="dxa" w:w="4464"/>
            <w:vAlign w:val="center"/>
            <w:shd w:fill="EAF0F8"/>
          </w:tcPr>
          <w:p>
            <w:pPr>
              <w:spacing w:after="20"/>
            </w:pPr>
            <w:r/>
            <w:r>
              <w:rPr>
                <w:b w:val="0"/>
                <w:sz w:val="16"/>
              </w:rPr>
              <w:t>Use plots, quantiles, and domain checks to identify unusual orders or values.</w:t>
            </w:r>
          </w:p>
        </w:tc>
        <w:tc>
          <w:tcPr>
            <w:tcW w:type="dxa" w:w="3096"/>
            <w:vAlign w:val="center"/>
            <w:shd w:fill="EAF0F8"/>
          </w:tcPr>
          <w:p>
            <w:pPr>
              <w:spacing w:after="20"/>
            </w:pPr>
            <w:r/>
            <w:r>
              <w:rPr>
                <w:b w:val="0"/>
                <w:sz w:val="16"/>
              </w:rPr>
              <w:t>Finds possible errors and genuine exceptional events.</w:t>
            </w:r>
          </w:p>
        </w:tc>
      </w:tr>
      <w:tr>
        <w:tc>
          <w:tcPr>
            <w:tcW w:type="dxa" w:w="2088"/>
            <w:vAlign w:val="center"/>
          </w:tcPr>
          <w:p>
            <w:pPr>
              <w:spacing w:after="20"/>
            </w:pPr>
            <w:r/>
            <w:r>
              <w:rPr>
                <w:b w:val="0"/>
                <w:sz w:val="16"/>
              </w:rPr>
              <w:t>Optional baseline forecasting</w:t>
            </w:r>
          </w:p>
        </w:tc>
        <w:tc>
          <w:tcPr>
            <w:tcW w:type="dxa" w:w="4464"/>
            <w:vAlign w:val="center"/>
          </w:tcPr>
          <w:p>
            <w:pPr>
              <w:spacing w:after="20"/>
            </w:pPr>
            <w:r/>
            <w:r>
              <w:rPr>
                <w:b w:val="0"/>
                <w:sz w:val="16"/>
              </w:rPr>
              <w:t>Compare a simple seasonal-naive or moving-average baseline with a time-based holdout.</w:t>
            </w:r>
          </w:p>
        </w:tc>
        <w:tc>
          <w:tcPr>
            <w:tcW w:type="dxa" w:w="3096"/>
            <w:vAlign w:val="center"/>
          </w:tcPr>
          <w:p>
            <w:pPr>
              <w:spacing w:after="20"/>
            </w:pPr>
            <w:r/>
            <w:r>
              <w:rPr>
                <w:b w:val="0"/>
                <w:sz w:val="16"/>
              </w:rPr>
              <w:t>Provides a benchmark only when data volume and quality are adequate.</w:t>
            </w:r>
          </w:p>
        </w:tc>
      </w:tr>
    </w:tbl>
    <w:p/>
    <w:p>
      <w:pPr>
        <w:pStyle w:val="Heading2"/>
      </w:pPr>
      <w:r>
        <w:t>6.1 Core metrics and formulas</w:t>
      </w:r>
    </w:p>
    <w:p>
      <w:pPr>
        <w:pStyle w:val="ListBullet"/>
        <w:spacing w:after="40"/>
      </w:pPr>
      <w:r>
        <w:t>Revenue = Σ (quantity × unit price), adjusted for discounts/returns according to the dataset definition.</w:t>
      </w:r>
    </w:p>
    <w:p>
      <w:pPr>
        <w:pStyle w:val="ListBullet"/>
        <w:spacing w:after="40"/>
      </w:pPr>
      <w:r>
        <w:t>Number of orders = count of distinct valid order IDs.</w:t>
      </w:r>
    </w:p>
    <w:p>
      <w:pPr>
        <w:pStyle w:val="ListBullet"/>
        <w:spacing w:after="40"/>
      </w:pPr>
      <w:r>
        <w:t>Average order value (AOV) = total net revenue ÷ number of valid orders.</w:t>
      </w:r>
    </w:p>
    <w:p>
      <w:pPr>
        <w:pStyle w:val="ListBullet"/>
        <w:spacing w:after="40"/>
      </w:pPr>
      <w:r>
        <w:t>Revenue growth (%) = ((current-period revenue − previous-period revenue) ÷ previous-period revenue) × 100, where the previous value is non-zero.</w:t>
      </w:r>
    </w:p>
    <w:p>
      <w:pPr>
        <w:pStyle w:val="ListBullet"/>
        <w:spacing w:after="40"/>
      </w:pPr>
      <w:r>
        <w:t>Product revenue share (%) = product revenue ÷ total revenue × 100.</w:t>
      </w:r>
    </w:p>
    <w:p>
      <w:r>
        <w:t>Metric definitions must be confirmed before calculation. For example, if the dataset already contains a line-total field, the analyst should verify whether it includes discounts, tax, shipping, and returns rather than calculating a conflicting total.</w:t>
      </w:r>
    </w:p>
    <w:p>
      <w:pPr>
        <w:pStyle w:val="Heading1"/>
      </w:pPr>
      <w:r>
        <w:t>7. Python Tools and Libraries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365D"/>
          </w:tcPr>
          <w:p>
            <w:pPr>
              <w:spacing w:after="20"/>
            </w:pPr>
            <w:r/>
            <w:r>
              <w:rPr>
                <w:b/>
                <w:color w:val="FFFFFF"/>
                <w:sz w:val="16"/>
              </w:rPr>
              <w:t>Tool / library</w:t>
            </w:r>
          </w:p>
        </w:tc>
        <w:tc>
          <w:tcPr>
            <w:tcW w:type="dxa" w:w="3528"/>
            <w:vAlign w:val="center"/>
            <w:shd w:fill="17365D"/>
          </w:tcPr>
          <w:p>
            <w:pPr>
              <w:spacing w:after="20"/>
            </w:pPr>
            <w:r/>
            <w:r>
              <w:rPr>
                <w:b/>
                <w:color w:val="FFFFFF"/>
                <w:sz w:val="16"/>
              </w:rPr>
              <w:t>Planned use</w:t>
            </w:r>
          </w:p>
        </w:tc>
        <w:tc>
          <w:tcPr>
            <w:tcW w:type="dxa" w:w="3888"/>
            <w:vAlign w:val="center"/>
            <w:shd w:fill="17365D"/>
          </w:tcPr>
          <w:p>
            <w:pPr>
              <w:spacing w:after="20"/>
            </w:pPr>
            <w:r/>
            <w:r>
              <w:rPr>
                <w:b/>
                <w:color w:val="FFFFFF"/>
                <w:sz w:val="16"/>
              </w:rPr>
              <w:t>Justification</w:t>
            </w:r>
          </w:p>
        </w:tc>
      </w:tr>
      <w:tr>
        <w:tc>
          <w:tcPr>
            <w:tcW w:type="dxa" w:w="2232"/>
            <w:vAlign w:val="center"/>
          </w:tcPr>
          <w:p>
            <w:pPr>
              <w:spacing w:after="20"/>
            </w:pPr>
            <w:r/>
            <w:r>
              <w:rPr>
                <w:b w:val="0"/>
                <w:sz w:val="16"/>
              </w:rPr>
              <w:t>Python 3</w:t>
            </w:r>
          </w:p>
        </w:tc>
        <w:tc>
          <w:tcPr>
            <w:tcW w:type="dxa" w:w="3528"/>
            <w:vAlign w:val="center"/>
          </w:tcPr>
          <w:p>
            <w:pPr>
              <w:spacing w:after="20"/>
            </w:pPr>
            <w:r/>
            <w:r>
              <w:rPr>
                <w:b w:val="0"/>
                <w:sz w:val="16"/>
              </w:rPr>
              <w:t>Main programming language.</w:t>
            </w:r>
          </w:p>
        </w:tc>
        <w:tc>
          <w:tcPr>
            <w:tcW w:type="dxa" w:w="3888"/>
            <w:vAlign w:val="center"/>
          </w:tcPr>
          <w:p>
            <w:pPr>
              <w:spacing w:after="20"/>
            </w:pPr>
            <w:r/>
            <w:r>
              <w:rPr>
                <w:b w:val="0"/>
                <w:sz w:val="16"/>
              </w:rPr>
              <w:t>Readable, widely used for analytics, and supported by a large ecosystem.</w:t>
            </w:r>
          </w:p>
        </w:tc>
      </w:tr>
      <w:tr>
        <w:tc>
          <w:tcPr>
            <w:tcW w:type="dxa" w:w="2232"/>
            <w:vAlign w:val="center"/>
            <w:shd w:fill="EAF0F8"/>
          </w:tcPr>
          <w:p>
            <w:pPr>
              <w:spacing w:after="20"/>
            </w:pPr>
            <w:r/>
            <w:r>
              <w:rPr>
                <w:b w:val="0"/>
                <w:sz w:val="16"/>
              </w:rPr>
              <w:t>Jupyter Notebook / JupyterLab</w:t>
            </w:r>
          </w:p>
        </w:tc>
        <w:tc>
          <w:tcPr>
            <w:tcW w:type="dxa" w:w="3528"/>
            <w:vAlign w:val="center"/>
            <w:shd w:fill="EAF0F8"/>
          </w:tcPr>
          <w:p>
            <w:pPr>
              <w:spacing w:after="20"/>
            </w:pPr>
            <w:r/>
            <w:r>
              <w:rPr>
                <w:b w:val="0"/>
                <w:sz w:val="16"/>
              </w:rPr>
              <w:t>Document analysis, code, charts, and commentary together.</w:t>
            </w:r>
          </w:p>
        </w:tc>
        <w:tc>
          <w:tcPr>
            <w:tcW w:type="dxa" w:w="3888"/>
            <w:vAlign w:val="center"/>
            <w:shd w:fill="EAF0F8"/>
          </w:tcPr>
          <w:p>
            <w:pPr>
              <w:spacing w:after="20"/>
            </w:pPr>
            <w:r/>
            <w:r>
              <w:rPr>
                <w:b w:val="0"/>
                <w:sz w:val="16"/>
              </w:rPr>
              <w:t>Supports iterative exploration and makes work easier to review.</w:t>
            </w:r>
          </w:p>
        </w:tc>
      </w:tr>
      <w:tr>
        <w:tc>
          <w:tcPr>
            <w:tcW w:type="dxa" w:w="2232"/>
            <w:vAlign w:val="center"/>
          </w:tcPr>
          <w:p>
            <w:pPr>
              <w:spacing w:after="20"/>
            </w:pPr>
            <w:r/>
            <w:r>
              <w:rPr>
                <w:b w:val="0"/>
                <w:sz w:val="16"/>
              </w:rPr>
              <w:t>pandas</w:t>
            </w:r>
          </w:p>
        </w:tc>
        <w:tc>
          <w:tcPr>
            <w:tcW w:type="dxa" w:w="3528"/>
            <w:vAlign w:val="center"/>
          </w:tcPr>
          <w:p>
            <w:pPr>
              <w:spacing w:after="20"/>
            </w:pPr>
            <w:r/>
            <w:r>
              <w:rPr>
                <w:b w:val="0"/>
                <w:sz w:val="16"/>
              </w:rPr>
              <w:t>Load CSV/Excel, clean tables, group and aggregate records.</w:t>
            </w:r>
          </w:p>
        </w:tc>
        <w:tc>
          <w:tcPr>
            <w:tcW w:type="dxa" w:w="3888"/>
            <w:vAlign w:val="center"/>
          </w:tcPr>
          <w:p>
            <w:pPr>
              <w:spacing w:after="20"/>
            </w:pPr>
            <w:r/>
            <w:r>
              <w:rPr>
                <w:b w:val="0"/>
                <w:sz w:val="16"/>
              </w:rPr>
              <w:t>Core library for structured tabular data.</w:t>
            </w:r>
          </w:p>
        </w:tc>
      </w:tr>
      <w:tr>
        <w:tc>
          <w:tcPr>
            <w:tcW w:type="dxa" w:w="2232"/>
            <w:vAlign w:val="center"/>
            <w:shd w:fill="EAF0F8"/>
          </w:tcPr>
          <w:p>
            <w:pPr>
              <w:spacing w:after="20"/>
            </w:pPr>
            <w:r/>
            <w:r>
              <w:rPr>
                <w:b w:val="0"/>
                <w:sz w:val="16"/>
              </w:rPr>
              <w:t>NumPy</w:t>
            </w:r>
          </w:p>
        </w:tc>
        <w:tc>
          <w:tcPr>
            <w:tcW w:type="dxa" w:w="3528"/>
            <w:vAlign w:val="center"/>
            <w:shd w:fill="EAF0F8"/>
          </w:tcPr>
          <w:p>
            <w:pPr>
              <w:spacing w:after="20"/>
            </w:pPr>
            <w:r/>
            <w:r>
              <w:rPr>
                <w:b w:val="0"/>
                <w:sz w:val="16"/>
              </w:rPr>
              <w:t>Numerical operations and array calculations.</w:t>
            </w:r>
          </w:p>
        </w:tc>
        <w:tc>
          <w:tcPr>
            <w:tcW w:type="dxa" w:w="3888"/>
            <w:vAlign w:val="center"/>
            <w:shd w:fill="EAF0F8"/>
          </w:tcPr>
          <w:p>
            <w:pPr>
              <w:spacing w:after="20"/>
            </w:pPr>
            <w:r/>
            <w:r>
              <w:rPr>
                <w:b w:val="0"/>
                <w:sz w:val="16"/>
              </w:rPr>
              <w:t>Efficient numerical support and integration with pandas.</w:t>
            </w:r>
          </w:p>
        </w:tc>
      </w:tr>
      <w:tr>
        <w:tc>
          <w:tcPr>
            <w:tcW w:type="dxa" w:w="2232"/>
            <w:vAlign w:val="center"/>
          </w:tcPr>
          <w:p>
            <w:pPr>
              <w:spacing w:after="20"/>
            </w:pPr>
            <w:r/>
            <w:r>
              <w:rPr>
                <w:b w:val="0"/>
                <w:sz w:val="16"/>
              </w:rPr>
              <w:t>Matplotlib</w:t>
            </w:r>
          </w:p>
        </w:tc>
        <w:tc>
          <w:tcPr>
            <w:tcW w:type="dxa" w:w="3528"/>
            <w:vAlign w:val="center"/>
          </w:tcPr>
          <w:p>
            <w:pPr>
              <w:spacing w:after="20"/>
            </w:pPr>
            <w:r/>
            <w:r>
              <w:rPr>
                <w:b w:val="0"/>
                <w:sz w:val="16"/>
              </w:rPr>
              <w:t>Build line, bar, histogram, and scatter plots.</w:t>
            </w:r>
          </w:p>
        </w:tc>
        <w:tc>
          <w:tcPr>
            <w:tcW w:type="dxa" w:w="3888"/>
            <w:vAlign w:val="center"/>
          </w:tcPr>
          <w:p>
            <w:pPr>
              <w:spacing w:after="20"/>
            </w:pPr>
            <w:r/>
            <w:r>
              <w:rPr>
                <w:b w:val="0"/>
                <w:sz w:val="16"/>
              </w:rPr>
              <w:t>Flexible control over chart labels and formatting.</w:t>
            </w:r>
          </w:p>
        </w:tc>
      </w:tr>
      <w:tr>
        <w:tc>
          <w:tcPr>
            <w:tcW w:type="dxa" w:w="2232"/>
            <w:vAlign w:val="center"/>
            <w:shd w:fill="EAF0F8"/>
          </w:tcPr>
          <w:p>
            <w:pPr>
              <w:spacing w:after="20"/>
            </w:pPr>
            <w:r/>
            <w:r>
              <w:rPr>
                <w:b w:val="0"/>
                <w:sz w:val="16"/>
              </w:rPr>
              <w:t>Seaborn</w:t>
            </w:r>
          </w:p>
        </w:tc>
        <w:tc>
          <w:tcPr>
            <w:tcW w:type="dxa" w:w="3528"/>
            <w:vAlign w:val="center"/>
            <w:shd w:fill="EAF0F8"/>
          </w:tcPr>
          <w:p>
            <w:pPr>
              <w:spacing w:after="20"/>
            </w:pPr>
            <w:r/>
            <w:r>
              <w:rPr>
                <w:b w:val="0"/>
                <w:sz w:val="16"/>
              </w:rPr>
              <w:t>Distribution, relationship, and correlation plots.</w:t>
            </w:r>
          </w:p>
        </w:tc>
        <w:tc>
          <w:tcPr>
            <w:tcW w:type="dxa" w:w="3888"/>
            <w:vAlign w:val="center"/>
            <w:shd w:fill="EAF0F8"/>
          </w:tcPr>
          <w:p>
            <w:pPr>
              <w:spacing w:after="20"/>
            </w:pPr>
            <w:r/>
            <w:r>
              <w:rPr>
                <w:b w:val="0"/>
                <w:sz w:val="16"/>
              </w:rPr>
              <w:t>Convenient statistical visualisation built on Matplotlib.</w:t>
            </w:r>
          </w:p>
        </w:tc>
      </w:tr>
      <w:tr>
        <w:tc>
          <w:tcPr>
            <w:tcW w:type="dxa" w:w="2232"/>
            <w:vAlign w:val="center"/>
          </w:tcPr>
          <w:p>
            <w:pPr>
              <w:spacing w:after="20"/>
            </w:pPr>
            <w:r/>
            <w:r>
              <w:rPr>
                <w:b w:val="0"/>
                <w:sz w:val="16"/>
              </w:rPr>
              <w:t>scikit-learn (optional)</w:t>
            </w:r>
          </w:p>
        </w:tc>
        <w:tc>
          <w:tcPr>
            <w:tcW w:type="dxa" w:w="3528"/>
            <w:vAlign w:val="center"/>
          </w:tcPr>
          <w:p>
            <w:pPr>
              <w:spacing w:after="20"/>
            </w:pPr>
            <w:r/>
            <w:r>
              <w:rPr>
                <w:b w:val="0"/>
                <w:sz w:val="16"/>
              </w:rPr>
              <w:t>Preprocessing, train/test split, baseline regression or forecasting features, evaluation metrics.</w:t>
            </w:r>
          </w:p>
        </w:tc>
        <w:tc>
          <w:tcPr>
            <w:tcW w:type="dxa" w:w="3888"/>
            <w:vAlign w:val="center"/>
          </w:tcPr>
          <w:p>
            <w:pPr>
              <w:spacing w:after="20"/>
            </w:pPr>
            <w:r/>
            <w:r>
              <w:rPr>
                <w:b w:val="0"/>
                <w:sz w:val="16"/>
              </w:rPr>
              <w:t>Consistent machine-learning utilities if an optional model is justified.</w:t>
            </w:r>
          </w:p>
        </w:tc>
      </w:tr>
      <w:tr>
        <w:tc>
          <w:tcPr>
            <w:tcW w:type="dxa" w:w="2232"/>
            <w:vAlign w:val="center"/>
            <w:shd w:fill="EAF0F8"/>
          </w:tcPr>
          <w:p>
            <w:pPr>
              <w:spacing w:after="20"/>
            </w:pPr>
            <w:r/>
            <w:r>
              <w:rPr>
                <w:b w:val="0"/>
                <w:sz w:val="16"/>
              </w:rPr>
              <w:t>openpyxl (optional)</w:t>
            </w:r>
          </w:p>
        </w:tc>
        <w:tc>
          <w:tcPr>
            <w:tcW w:type="dxa" w:w="3528"/>
            <w:vAlign w:val="center"/>
            <w:shd w:fill="EAF0F8"/>
          </w:tcPr>
          <w:p>
            <w:pPr>
              <w:spacing w:after="20"/>
            </w:pPr>
            <w:r/>
            <w:r>
              <w:rPr>
                <w:b w:val="0"/>
                <w:sz w:val="16"/>
              </w:rPr>
              <w:t>Read/write Excel workbooks through pandas.</w:t>
            </w:r>
          </w:p>
        </w:tc>
        <w:tc>
          <w:tcPr>
            <w:tcW w:type="dxa" w:w="3888"/>
            <w:vAlign w:val="center"/>
            <w:shd w:fill="EAF0F8"/>
          </w:tcPr>
          <w:p>
            <w:pPr>
              <w:spacing w:after="20"/>
            </w:pPr>
            <w:r/>
            <w:r>
              <w:rPr>
                <w:b w:val="0"/>
                <w:sz w:val="16"/>
              </w:rPr>
              <w:t>Useful when the supplied data is in .xlsx format.</w:t>
            </w:r>
          </w:p>
        </w:tc>
      </w:tr>
      <w:tr>
        <w:tc>
          <w:tcPr>
            <w:tcW w:type="dxa" w:w="2232"/>
            <w:vAlign w:val="center"/>
          </w:tcPr>
          <w:p>
            <w:pPr>
              <w:spacing w:after="20"/>
            </w:pPr>
            <w:r/>
            <w:r>
              <w:rPr>
                <w:b w:val="0"/>
                <w:sz w:val="16"/>
              </w:rPr>
              <w:t>SciPy (optional)</w:t>
            </w:r>
          </w:p>
        </w:tc>
        <w:tc>
          <w:tcPr>
            <w:tcW w:type="dxa" w:w="3528"/>
            <w:vAlign w:val="center"/>
          </w:tcPr>
          <w:p>
            <w:pPr>
              <w:spacing w:after="20"/>
            </w:pPr>
            <w:r/>
            <w:r>
              <w:rPr>
                <w:b w:val="0"/>
                <w:sz w:val="16"/>
              </w:rPr>
              <w:t>Selected statistical tests if assumptions and sample size justify them.</w:t>
            </w:r>
          </w:p>
        </w:tc>
        <w:tc>
          <w:tcPr>
            <w:tcW w:type="dxa" w:w="3888"/>
            <w:vAlign w:val="center"/>
          </w:tcPr>
          <w:p>
            <w:pPr>
              <w:spacing w:after="20"/>
            </w:pPr>
            <w:r/>
            <w:r>
              <w:rPr>
                <w:b w:val="0"/>
                <w:sz w:val="16"/>
              </w:rPr>
              <w:t>Adds statistical procedures without requiring a full modelling stack.</w:t>
            </w:r>
          </w:p>
        </w:tc>
      </w:tr>
      <w:tr>
        <w:tc>
          <w:tcPr>
            <w:tcW w:type="dxa" w:w="2232"/>
            <w:vAlign w:val="center"/>
            <w:shd w:fill="EAF0F8"/>
          </w:tcPr>
          <w:p>
            <w:pPr>
              <w:spacing w:after="20"/>
            </w:pPr>
            <w:r/>
            <w:r>
              <w:rPr>
                <w:b w:val="0"/>
                <w:sz w:val="16"/>
              </w:rPr>
              <w:t>Git (recommended)</w:t>
            </w:r>
          </w:p>
        </w:tc>
        <w:tc>
          <w:tcPr>
            <w:tcW w:type="dxa" w:w="3528"/>
            <w:vAlign w:val="center"/>
            <w:shd w:fill="EAF0F8"/>
          </w:tcPr>
          <w:p>
            <w:pPr>
              <w:spacing w:after="20"/>
            </w:pPr>
            <w:r/>
            <w:r>
              <w:rPr>
                <w:b w:val="0"/>
                <w:sz w:val="16"/>
              </w:rPr>
              <w:t>Track code and documentation changes.</w:t>
            </w:r>
          </w:p>
        </w:tc>
        <w:tc>
          <w:tcPr>
            <w:tcW w:type="dxa" w:w="3888"/>
            <w:vAlign w:val="center"/>
            <w:shd w:fill="EAF0F8"/>
          </w:tcPr>
          <w:p>
            <w:pPr>
              <w:spacing w:after="20"/>
            </w:pPr>
            <w:r/>
            <w:r>
              <w:rPr>
                <w:b w:val="0"/>
                <w:sz w:val="16"/>
              </w:rPr>
              <w:t>Improves reproducibility and supports safe iteration.</w:t>
            </w:r>
          </w:p>
        </w:tc>
      </w:tr>
    </w:tbl>
    <w:p/>
    <w:p>
      <w:r>
        <w:t>Environment setup: create a virtual environment, install only required packages, and record versions in a requirements.txt file. A typical starting set is pandas, numpy, matplotlib, seaborn, jupyter, and openpyxl. scikit-learn and SciPy should be added only if the selected analysis requires them.</w:t>
      </w:r>
    </w:p>
    <w:p>
      <w:pPr>
        <w:pStyle w:val="Heading1"/>
      </w:pPr>
      <w:r>
        <w:t>8. Project Phases and Roadmap</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65D"/>
          </w:tcPr>
          <w:p>
            <w:pPr>
              <w:spacing w:after="20"/>
            </w:pPr>
            <w:r/>
            <w:r>
              <w:rPr>
                <w:b/>
                <w:color w:val="FFFFFF"/>
                <w:sz w:val="16"/>
              </w:rPr>
              <w:t>Phase</w:t>
            </w:r>
          </w:p>
        </w:tc>
        <w:tc>
          <w:tcPr>
            <w:tcW w:type="dxa" w:w="5256"/>
            <w:vAlign w:val="center"/>
            <w:shd w:fill="17365D"/>
          </w:tcPr>
          <w:p>
            <w:pPr>
              <w:spacing w:after="20"/>
            </w:pPr>
            <w:r/>
            <w:r>
              <w:rPr>
                <w:b/>
                <w:color w:val="FFFFFF"/>
                <w:sz w:val="16"/>
              </w:rPr>
              <w:t>Main activities</w:t>
            </w:r>
          </w:p>
        </w:tc>
        <w:tc>
          <w:tcPr>
            <w:tcW w:type="dxa" w:w="2448"/>
            <w:vAlign w:val="center"/>
            <w:shd w:fill="17365D"/>
          </w:tcPr>
          <w:p>
            <w:pPr>
              <w:spacing w:after="20"/>
            </w:pPr>
            <w:r/>
            <w:r>
              <w:rPr>
                <w:b/>
                <w:color w:val="FFFFFF"/>
                <w:sz w:val="16"/>
              </w:rPr>
              <w:t>Milestone / output</w:t>
            </w:r>
          </w:p>
        </w:tc>
      </w:tr>
      <w:tr>
        <w:tc>
          <w:tcPr>
            <w:tcW w:type="dxa" w:w="1944"/>
            <w:vAlign w:val="center"/>
          </w:tcPr>
          <w:p>
            <w:pPr>
              <w:spacing w:after="20"/>
            </w:pPr>
            <w:r/>
            <w:r>
              <w:rPr>
                <w:b w:val="0"/>
                <w:sz w:val="16"/>
              </w:rPr>
              <w:t>1. Discover and define</w:t>
            </w:r>
          </w:p>
        </w:tc>
        <w:tc>
          <w:tcPr>
            <w:tcW w:type="dxa" w:w="5256"/>
            <w:vAlign w:val="center"/>
          </w:tcPr>
          <w:p>
            <w:pPr>
              <w:spacing w:after="20"/>
            </w:pPr>
            <w:r/>
            <w:r>
              <w:rPr>
                <w:b w:val="0"/>
                <w:sz w:val="16"/>
              </w:rPr>
              <w:t>Clarify business problem, stakeholders, scope, questions, and success criteria.</w:t>
            </w:r>
          </w:p>
        </w:tc>
        <w:tc>
          <w:tcPr>
            <w:tcW w:type="dxa" w:w="2448"/>
            <w:vAlign w:val="center"/>
          </w:tcPr>
          <w:p>
            <w:pPr>
              <w:spacing w:after="20"/>
            </w:pPr>
            <w:r/>
            <w:r>
              <w:rPr>
                <w:b w:val="0"/>
                <w:sz w:val="16"/>
              </w:rPr>
              <w:t>Approved project brief.</w:t>
            </w:r>
          </w:p>
        </w:tc>
      </w:tr>
      <w:tr>
        <w:tc>
          <w:tcPr>
            <w:tcW w:type="dxa" w:w="1944"/>
            <w:vAlign w:val="center"/>
            <w:shd w:fill="EAF0F8"/>
          </w:tcPr>
          <w:p>
            <w:pPr>
              <w:spacing w:after="20"/>
            </w:pPr>
            <w:r/>
            <w:r>
              <w:rPr>
                <w:b w:val="0"/>
                <w:sz w:val="16"/>
              </w:rPr>
              <w:t>2. Acquire and understand data</w:t>
            </w:r>
          </w:p>
        </w:tc>
        <w:tc>
          <w:tcPr>
            <w:tcW w:type="dxa" w:w="5256"/>
            <w:vAlign w:val="center"/>
            <w:shd w:fill="EAF0F8"/>
          </w:tcPr>
          <w:p>
            <w:pPr>
              <w:spacing w:after="20"/>
            </w:pPr>
            <w:r/>
            <w:r>
              <w:rPr>
                <w:b w:val="0"/>
                <w:sz w:val="16"/>
              </w:rPr>
              <w:t>Select source, review licence, inspect fields, and document data dictionary.</w:t>
            </w:r>
          </w:p>
        </w:tc>
        <w:tc>
          <w:tcPr>
            <w:tcW w:type="dxa" w:w="2448"/>
            <w:vAlign w:val="center"/>
            <w:shd w:fill="EAF0F8"/>
          </w:tcPr>
          <w:p>
            <w:pPr>
              <w:spacing w:after="20"/>
            </w:pPr>
            <w:r/>
            <w:r>
              <w:rPr>
                <w:b w:val="0"/>
                <w:sz w:val="16"/>
              </w:rPr>
              <w:t>Source record and data profile.</w:t>
            </w:r>
          </w:p>
        </w:tc>
      </w:tr>
      <w:tr>
        <w:tc>
          <w:tcPr>
            <w:tcW w:type="dxa" w:w="1944"/>
            <w:vAlign w:val="center"/>
          </w:tcPr>
          <w:p>
            <w:pPr>
              <w:spacing w:after="20"/>
            </w:pPr>
            <w:r/>
            <w:r>
              <w:rPr>
                <w:b w:val="0"/>
                <w:sz w:val="16"/>
              </w:rPr>
              <w:t>3. Prepare data</w:t>
            </w:r>
          </w:p>
        </w:tc>
        <w:tc>
          <w:tcPr>
            <w:tcW w:type="dxa" w:w="5256"/>
            <w:vAlign w:val="center"/>
          </w:tcPr>
          <w:p>
            <w:pPr>
              <w:spacing w:after="20"/>
            </w:pPr>
            <w:r/>
            <w:r>
              <w:rPr>
                <w:b w:val="0"/>
                <w:sz w:val="16"/>
              </w:rPr>
              <w:t>Clean types, missingness, duplicates, categories, and business-rule issues.</w:t>
            </w:r>
          </w:p>
        </w:tc>
        <w:tc>
          <w:tcPr>
            <w:tcW w:type="dxa" w:w="2448"/>
            <w:vAlign w:val="center"/>
          </w:tcPr>
          <w:p>
            <w:pPr>
              <w:spacing w:after="20"/>
            </w:pPr>
            <w:r/>
            <w:r>
              <w:rPr>
                <w:b w:val="0"/>
                <w:sz w:val="16"/>
              </w:rPr>
              <w:t>Validated cleaned dataset.</w:t>
            </w:r>
          </w:p>
        </w:tc>
      </w:tr>
      <w:tr>
        <w:tc>
          <w:tcPr>
            <w:tcW w:type="dxa" w:w="1944"/>
            <w:vAlign w:val="center"/>
            <w:shd w:fill="EAF0F8"/>
          </w:tcPr>
          <w:p>
            <w:pPr>
              <w:spacing w:after="20"/>
            </w:pPr>
            <w:r/>
            <w:r>
              <w:rPr>
                <w:b w:val="0"/>
                <w:sz w:val="16"/>
              </w:rPr>
              <w:t>4. Explore and analyse</w:t>
            </w:r>
          </w:p>
        </w:tc>
        <w:tc>
          <w:tcPr>
            <w:tcW w:type="dxa" w:w="5256"/>
            <w:vAlign w:val="center"/>
            <w:shd w:fill="EAF0F8"/>
          </w:tcPr>
          <w:p>
            <w:pPr>
              <w:spacing w:after="20"/>
            </w:pPr>
            <w:r/>
            <w:r>
              <w:rPr>
                <w:b w:val="0"/>
                <w:sz w:val="16"/>
              </w:rPr>
              <w:t>Calculate metrics, compare groups, explore trends, and create charts.</w:t>
            </w:r>
          </w:p>
        </w:tc>
        <w:tc>
          <w:tcPr>
            <w:tcW w:type="dxa" w:w="2448"/>
            <w:vAlign w:val="center"/>
            <w:shd w:fill="EAF0F8"/>
          </w:tcPr>
          <w:p>
            <w:pPr>
              <w:spacing w:after="20"/>
            </w:pPr>
            <w:r/>
            <w:r>
              <w:rPr>
                <w:b w:val="0"/>
                <w:sz w:val="16"/>
              </w:rPr>
              <w:t>Analysis notebook and chart set.</w:t>
            </w:r>
          </w:p>
        </w:tc>
      </w:tr>
      <w:tr>
        <w:tc>
          <w:tcPr>
            <w:tcW w:type="dxa" w:w="1944"/>
            <w:vAlign w:val="center"/>
          </w:tcPr>
          <w:p>
            <w:pPr>
              <w:spacing w:after="20"/>
            </w:pPr>
            <w:r/>
            <w:r>
              <w:rPr>
                <w:b w:val="0"/>
                <w:sz w:val="16"/>
              </w:rPr>
              <w:t>5. Interpret and recommend</w:t>
            </w:r>
          </w:p>
        </w:tc>
        <w:tc>
          <w:tcPr>
            <w:tcW w:type="dxa" w:w="5256"/>
            <w:vAlign w:val="center"/>
          </w:tcPr>
          <w:p>
            <w:pPr>
              <w:spacing w:after="20"/>
            </w:pPr>
            <w:r/>
            <w:r>
              <w:rPr>
                <w:b w:val="0"/>
                <w:sz w:val="16"/>
              </w:rPr>
              <w:t>Answer business questions, separate evidence from assumptions, and identify limitations.</w:t>
            </w:r>
          </w:p>
        </w:tc>
        <w:tc>
          <w:tcPr>
            <w:tcW w:type="dxa" w:w="2448"/>
            <w:vAlign w:val="center"/>
          </w:tcPr>
          <w:p>
            <w:pPr>
              <w:spacing w:after="20"/>
            </w:pPr>
            <w:r/>
            <w:r>
              <w:rPr>
                <w:b w:val="0"/>
                <w:sz w:val="16"/>
              </w:rPr>
              <w:t>Findings and recommendations.</w:t>
            </w:r>
          </w:p>
        </w:tc>
      </w:tr>
      <w:tr>
        <w:tc>
          <w:tcPr>
            <w:tcW w:type="dxa" w:w="1944"/>
            <w:vAlign w:val="center"/>
            <w:shd w:fill="EAF0F8"/>
          </w:tcPr>
          <w:p>
            <w:pPr>
              <w:spacing w:after="20"/>
            </w:pPr>
            <w:r/>
            <w:r>
              <w:rPr>
                <w:b w:val="0"/>
                <w:sz w:val="16"/>
              </w:rPr>
              <w:t>6. Review and submit</w:t>
            </w:r>
          </w:p>
        </w:tc>
        <w:tc>
          <w:tcPr>
            <w:tcW w:type="dxa" w:w="5256"/>
            <w:vAlign w:val="center"/>
            <w:shd w:fill="EAF0F8"/>
          </w:tcPr>
          <w:p>
            <w:pPr>
              <w:spacing w:after="20"/>
            </w:pPr>
            <w:r/>
            <w:r>
              <w:rPr>
                <w:b w:val="0"/>
                <w:sz w:val="16"/>
              </w:rPr>
              <w:t>Re-run code, check calculations, proofread, and package files.</w:t>
            </w:r>
          </w:p>
        </w:tc>
        <w:tc>
          <w:tcPr>
            <w:tcW w:type="dxa" w:w="2448"/>
            <w:vAlign w:val="center"/>
            <w:shd w:fill="EAF0F8"/>
          </w:tcPr>
          <w:p>
            <w:pPr>
              <w:spacing w:after="20"/>
            </w:pPr>
            <w:r/>
            <w:r>
              <w:rPr>
                <w:b w:val="0"/>
                <w:sz w:val="16"/>
              </w:rPr>
              <w:t>Final report and reproducible files.</w:t>
            </w:r>
          </w:p>
        </w:tc>
      </w:tr>
    </w:tbl>
    <w:p/>
    <w:p>
      <w:pPr>
        <w:pStyle w:val="Heading1"/>
      </w:pPr>
      <w:r>
        <w:t>9. Detailed 33-Hour Work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17365D"/>
          </w:tcPr>
          <w:p>
            <w:pPr>
              <w:spacing w:after="20"/>
            </w:pPr>
            <w:r/>
            <w:r>
              <w:rPr>
                <w:b/>
                <w:color w:val="FFFFFF"/>
                <w:sz w:val="15"/>
              </w:rPr>
              <w:t>Task</w:t>
            </w:r>
          </w:p>
        </w:tc>
        <w:tc>
          <w:tcPr>
            <w:tcW w:type="dxa" w:w="4824"/>
            <w:vAlign w:val="center"/>
            <w:shd w:fill="17365D"/>
          </w:tcPr>
          <w:p>
            <w:pPr>
              <w:spacing w:after="20"/>
            </w:pPr>
            <w:r/>
            <w:r>
              <w:rPr>
                <w:b/>
                <w:color w:val="FFFFFF"/>
                <w:sz w:val="15"/>
              </w:rPr>
              <w:t>Activities</w:t>
            </w:r>
          </w:p>
        </w:tc>
        <w:tc>
          <w:tcPr>
            <w:tcW w:type="dxa" w:w="792"/>
            <w:vAlign w:val="center"/>
            <w:shd w:fill="17365D"/>
          </w:tcPr>
          <w:p>
            <w:pPr>
              <w:spacing w:after="20"/>
            </w:pPr>
            <w:r/>
            <w:r>
              <w:rPr>
                <w:b/>
                <w:color w:val="FFFFFF"/>
                <w:sz w:val="15"/>
              </w:rPr>
              <w:t>Hours</w:t>
            </w:r>
          </w:p>
        </w:tc>
        <w:tc>
          <w:tcPr>
            <w:tcW w:type="dxa" w:w="1944"/>
            <w:vAlign w:val="center"/>
            <w:shd w:fill="17365D"/>
          </w:tcPr>
          <w:p>
            <w:pPr>
              <w:spacing w:after="20"/>
            </w:pPr>
            <w:r/>
            <w:r>
              <w:rPr>
                <w:b/>
                <w:color w:val="FFFFFF"/>
                <w:sz w:val="15"/>
              </w:rPr>
              <w:t>Completion evidence</w:t>
            </w:r>
          </w:p>
        </w:tc>
      </w:tr>
      <w:tr>
        <w:tc>
          <w:tcPr>
            <w:tcW w:type="dxa" w:w="2088"/>
            <w:vAlign w:val="center"/>
          </w:tcPr>
          <w:p>
            <w:pPr>
              <w:spacing w:after="20"/>
            </w:pPr>
            <w:r/>
            <w:r>
              <w:rPr>
                <w:b w:val="0"/>
                <w:sz w:val="15"/>
              </w:rPr>
              <w:t>1. Define project strategy</w:t>
            </w:r>
          </w:p>
        </w:tc>
        <w:tc>
          <w:tcPr>
            <w:tcW w:type="dxa" w:w="4824"/>
            <w:vAlign w:val="center"/>
          </w:tcPr>
          <w:p>
            <w:pPr>
              <w:spacing w:after="20"/>
            </w:pPr>
            <w:r/>
            <w:r>
              <w:rPr>
                <w:b w:val="0"/>
                <w:sz w:val="15"/>
              </w:rPr>
              <w:t>Vision, problem statement, objectives, questions, scope, and success measures.</w:t>
            </w:r>
          </w:p>
        </w:tc>
        <w:tc>
          <w:tcPr>
            <w:tcW w:type="dxa" w:w="792"/>
            <w:vAlign w:val="center"/>
          </w:tcPr>
          <w:p>
            <w:pPr>
              <w:spacing w:after="20"/>
            </w:pPr>
            <w:r/>
            <w:r>
              <w:rPr>
                <w:b w:val="0"/>
                <w:sz w:val="15"/>
              </w:rPr>
              <w:t>3</w:t>
            </w:r>
          </w:p>
        </w:tc>
        <w:tc>
          <w:tcPr>
            <w:tcW w:type="dxa" w:w="1944"/>
            <w:vAlign w:val="center"/>
          </w:tcPr>
          <w:p>
            <w:pPr>
              <w:spacing w:after="20"/>
            </w:pPr>
            <w:r/>
            <w:r>
              <w:rPr>
                <w:b w:val="0"/>
                <w:sz w:val="15"/>
              </w:rPr>
              <w:t>Project brief and agreed metrics</w:t>
            </w:r>
          </w:p>
        </w:tc>
      </w:tr>
      <w:tr>
        <w:tc>
          <w:tcPr>
            <w:tcW w:type="dxa" w:w="2088"/>
            <w:vAlign w:val="center"/>
            <w:shd w:fill="EAF0F8"/>
          </w:tcPr>
          <w:p>
            <w:pPr>
              <w:spacing w:after="20"/>
            </w:pPr>
            <w:r/>
            <w:r>
              <w:rPr>
                <w:b w:val="0"/>
                <w:sz w:val="15"/>
              </w:rPr>
              <w:t>2. Research and choose dataset</w:t>
            </w:r>
          </w:p>
        </w:tc>
        <w:tc>
          <w:tcPr>
            <w:tcW w:type="dxa" w:w="4824"/>
            <w:vAlign w:val="center"/>
            <w:shd w:fill="EAF0F8"/>
          </w:tcPr>
          <w:p>
            <w:pPr>
              <w:spacing w:after="20"/>
            </w:pPr>
            <w:r/>
            <w:r>
              <w:rPr>
                <w:b w:val="0"/>
                <w:sz w:val="15"/>
              </w:rPr>
              <w:t>Review candidate sources, licence, fields, and suitability.</w:t>
            </w:r>
          </w:p>
        </w:tc>
        <w:tc>
          <w:tcPr>
            <w:tcW w:type="dxa" w:w="792"/>
            <w:vAlign w:val="center"/>
            <w:shd w:fill="EAF0F8"/>
          </w:tcPr>
          <w:p>
            <w:pPr>
              <w:spacing w:after="20"/>
            </w:pPr>
            <w:r/>
            <w:r>
              <w:rPr>
                <w:b w:val="0"/>
                <w:sz w:val="15"/>
              </w:rPr>
              <w:t>3</w:t>
            </w:r>
          </w:p>
        </w:tc>
        <w:tc>
          <w:tcPr>
            <w:tcW w:type="dxa" w:w="1944"/>
            <w:vAlign w:val="center"/>
            <w:shd w:fill="EAF0F8"/>
          </w:tcPr>
          <w:p>
            <w:pPr>
              <w:spacing w:after="20"/>
            </w:pPr>
            <w:r/>
            <w:r>
              <w:rPr>
                <w:b w:val="0"/>
                <w:sz w:val="15"/>
              </w:rPr>
              <w:t>Source and dataset rationale</w:t>
            </w:r>
          </w:p>
        </w:tc>
      </w:tr>
      <w:tr>
        <w:tc>
          <w:tcPr>
            <w:tcW w:type="dxa" w:w="2088"/>
            <w:vAlign w:val="center"/>
          </w:tcPr>
          <w:p>
            <w:pPr>
              <w:spacing w:after="20"/>
            </w:pPr>
            <w:r/>
            <w:r>
              <w:rPr>
                <w:b w:val="0"/>
                <w:sz w:val="15"/>
              </w:rPr>
              <w:t>3. Set up Python environment</w:t>
            </w:r>
          </w:p>
        </w:tc>
        <w:tc>
          <w:tcPr>
            <w:tcW w:type="dxa" w:w="4824"/>
            <w:vAlign w:val="center"/>
          </w:tcPr>
          <w:p>
            <w:pPr>
              <w:spacing w:after="20"/>
            </w:pPr>
            <w:r/>
            <w:r>
              <w:rPr>
                <w:b w:val="0"/>
                <w:sz w:val="15"/>
              </w:rPr>
              <w:t>Create project folders, install packages, and test notebook.</w:t>
            </w:r>
          </w:p>
        </w:tc>
        <w:tc>
          <w:tcPr>
            <w:tcW w:type="dxa" w:w="792"/>
            <w:vAlign w:val="center"/>
          </w:tcPr>
          <w:p>
            <w:pPr>
              <w:spacing w:after="20"/>
            </w:pPr>
            <w:r/>
            <w:r>
              <w:rPr>
                <w:b w:val="0"/>
                <w:sz w:val="15"/>
              </w:rPr>
              <w:t>2</w:t>
            </w:r>
          </w:p>
        </w:tc>
        <w:tc>
          <w:tcPr>
            <w:tcW w:type="dxa" w:w="1944"/>
            <w:vAlign w:val="center"/>
          </w:tcPr>
          <w:p>
            <w:pPr>
              <w:spacing w:after="20"/>
            </w:pPr>
            <w:r/>
            <w:r>
              <w:rPr>
                <w:b w:val="0"/>
                <w:sz w:val="15"/>
              </w:rPr>
              <w:t>Working environment and package list</w:t>
            </w:r>
          </w:p>
        </w:tc>
      </w:tr>
      <w:tr>
        <w:tc>
          <w:tcPr>
            <w:tcW w:type="dxa" w:w="2088"/>
            <w:vAlign w:val="center"/>
            <w:shd w:fill="EAF0F8"/>
          </w:tcPr>
          <w:p>
            <w:pPr>
              <w:spacing w:after="20"/>
            </w:pPr>
            <w:r/>
            <w:r>
              <w:rPr>
                <w:b w:val="0"/>
                <w:sz w:val="15"/>
              </w:rPr>
              <w:t>4. Profile raw data</w:t>
            </w:r>
          </w:p>
        </w:tc>
        <w:tc>
          <w:tcPr>
            <w:tcW w:type="dxa" w:w="4824"/>
            <w:vAlign w:val="center"/>
            <w:shd w:fill="EAF0F8"/>
          </w:tcPr>
          <w:p>
            <w:pPr>
              <w:spacing w:after="20"/>
            </w:pPr>
            <w:r/>
            <w:r>
              <w:rPr>
                <w:b w:val="0"/>
                <w:sz w:val="15"/>
              </w:rPr>
              <w:t>Inspect shape, types, ranges, missingness, and duplicates.</w:t>
            </w:r>
          </w:p>
        </w:tc>
        <w:tc>
          <w:tcPr>
            <w:tcW w:type="dxa" w:w="792"/>
            <w:vAlign w:val="center"/>
            <w:shd w:fill="EAF0F8"/>
          </w:tcPr>
          <w:p>
            <w:pPr>
              <w:spacing w:after="20"/>
            </w:pPr>
            <w:r/>
            <w:r>
              <w:rPr>
                <w:b w:val="0"/>
                <w:sz w:val="15"/>
              </w:rPr>
              <w:t>3</w:t>
            </w:r>
          </w:p>
        </w:tc>
        <w:tc>
          <w:tcPr>
            <w:tcW w:type="dxa" w:w="1944"/>
            <w:vAlign w:val="center"/>
            <w:shd w:fill="EAF0F8"/>
          </w:tcPr>
          <w:p>
            <w:pPr>
              <w:spacing w:after="20"/>
            </w:pPr>
            <w:r/>
            <w:r>
              <w:rPr>
                <w:b w:val="0"/>
                <w:sz w:val="15"/>
              </w:rPr>
              <w:t>Data-quality summary</w:t>
            </w:r>
          </w:p>
        </w:tc>
      </w:tr>
      <w:tr>
        <w:tc>
          <w:tcPr>
            <w:tcW w:type="dxa" w:w="2088"/>
            <w:vAlign w:val="center"/>
          </w:tcPr>
          <w:p>
            <w:pPr>
              <w:spacing w:after="20"/>
            </w:pPr>
            <w:r/>
            <w:r>
              <w:rPr>
                <w:b w:val="0"/>
                <w:sz w:val="15"/>
              </w:rPr>
              <w:t>5. Clean and transform data</w:t>
            </w:r>
          </w:p>
        </w:tc>
        <w:tc>
          <w:tcPr>
            <w:tcW w:type="dxa" w:w="4824"/>
            <w:vAlign w:val="center"/>
          </w:tcPr>
          <w:p>
            <w:pPr>
              <w:spacing w:after="20"/>
            </w:pPr>
            <w:r/>
            <w:r>
              <w:rPr>
                <w:b w:val="0"/>
                <w:sz w:val="15"/>
              </w:rPr>
              <w:t>Resolve issues, derive fields, validate metrics, and save clean data.</w:t>
            </w:r>
          </w:p>
        </w:tc>
        <w:tc>
          <w:tcPr>
            <w:tcW w:type="dxa" w:w="792"/>
            <w:vAlign w:val="center"/>
          </w:tcPr>
          <w:p>
            <w:pPr>
              <w:spacing w:after="20"/>
            </w:pPr>
            <w:r/>
            <w:r>
              <w:rPr>
                <w:b w:val="0"/>
                <w:sz w:val="15"/>
              </w:rPr>
              <w:t>5</w:t>
            </w:r>
          </w:p>
        </w:tc>
        <w:tc>
          <w:tcPr>
            <w:tcW w:type="dxa" w:w="1944"/>
            <w:vAlign w:val="center"/>
          </w:tcPr>
          <w:p>
            <w:pPr>
              <w:spacing w:after="20"/>
            </w:pPr>
            <w:r/>
            <w:r>
              <w:rPr>
                <w:b w:val="0"/>
                <w:sz w:val="15"/>
              </w:rPr>
              <w:t>Cleaned dataset and processing notes</w:t>
            </w:r>
          </w:p>
        </w:tc>
      </w:tr>
      <w:tr>
        <w:tc>
          <w:tcPr>
            <w:tcW w:type="dxa" w:w="2088"/>
            <w:vAlign w:val="center"/>
            <w:shd w:fill="EAF0F8"/>
          </w:tcPr>
          <w:p>
            <w:pPr>
              <w:spacing w:after="20"/>
            </w:pPr>
            <w:r/>
            <w:r>
              <w:rPr>
                <w:b w:val="0"/>
                <w:sz w:val="15"/>
              </w:rPr>
              <w:t>6. Conduct exploratory analysis</w:t>
            </w:r>
          </w:p>
        </w:tc>
        <w:tc>
          <w:tcPr>
            <w:tcW w:type="dxa" w:w="4824"/>
            <w:vAlign w:val="center"/>
            <w:shd w:fill="EAF0F8"/>
          </w:tcPr>
          <w:p>
            <w:pPr>
              <w:spacing w:after="20"/>
            </w:pPr>
            <w:r/>
            <w:r>
              <w:rPr>
                <w:b w:val="0"/>
                <w:sz w:val="15"/>
              </w:rPr>
              <w:t>Compute KPIs and analyse time, product, and available segments.</w:t>
            </w:r>
          </w:p>
        </w:tc>
        <w:tc>
          <w:tcPr>
            <w:tcW w:type="dxa" w:w="792"/>
            <w:vAlign w:val="center"/>
            <w:shd w:fill="EAF0F8"/>
          </w:tcPr>
          <w:p>
            <w:pPr>
              <w:spacing w:after="20"/>
            </w:pPr>
            <w:r/>
            <w:r>
              <w:rPr>
                <w:b w:val="0"/>
                <w:sz w:val="15"/>
              </w:rPr>
              <w:t>5</w:t>
            </w:r>
          </w:p>
        </w:tc>
        <w:tc>
          <w:tcPr>
            <w:tcW w:type="dxa" w:w="1944"/>
            <w:vAlign w:val="center"/>
            <w:shd w:fill="EAF0F8"/>
          </w:tcPr>
          <w:p>
            <w:pPr>
              <w:spacing w:after="20"/>
            </w:pPr>
            <w:r/>
            <w:r>
              <w:rPr>
                <w:b w:val="0"/>
                <w:sz w:val="15"/>
              </w:rPr>
              <w:t>Tables and preliminary findings</w:t>
            </w:r>
          </w:p>
        </w:tc>
      </w:tr>
      <w:tr>
        <w:tc>
          <w:tcPr>
            <w:tcW w:type="dxa" w:w="2088"/>
            <w:vAlign w:val="center"/>
          </w:tcPr>
          <w:p>
            <w:pPr>
              <w:spacing w:after="20"/>
            </w:pPr>
            <w:r/>
            <w:r>
              <w:rPr>
                <w:b w:val="0"/>
                <w:sz w:val="15"/>
              </w:rPr>
              <w:t>7. Create visualisations</w:t>
            </w:r>
          </w:p>
        </w:tc>
        <w:tc>
          <w:tcPr>
            <w:tcW w:type="dxa" w:w="4824"/>
            <w:vAlign w:val="center"/>
          </w:tcPr>
          <w:p>
            <w:pPr>
              <w:spacing w:after="20"/>
            </w:pPr>
            <w:r/>
            <w:r>
              <w:rPr>
                <w:b w:val="0"/>
                <w:sz w:val="15"/>
              </w:rPr>
              <w:t>Produce and label key charts; check readability.</w:t>
            </w:r>
          </w:p>
        </w:tc>
        <w:tc>
          <w:tcPr>
            <w:tcW w:type="dxa" w:w="792"/>
            <w:vAlign w:val="center"/>
          </w:tcPr>
          <w:p>
            <w:pPr>
              <w:spacing w:after="20"/>
            </w:pPr>
            <w:r/>
            <w:r>
              <w:rPr>
                <w:b w:val="0"/>
                <w:sz w:val="15"/>
              </w:rPr>
              <w:t>3</w:t>
            </w:r>
          </w:p>
        </w:tc>
        <w:tc>
          <w:tcPr>
            <w:tcW w:type="dxa" w:w="1944"/>
            <w:vAlign w:val="center"/>
          </w:tcPr>
          <w:p>
            <w:pPr>
              <w:spacing w:after="20"/>
            </w:pPr>
            <w:r/>
            <w:r>
              <w:rPr>
                <w:b w:val="0"/>
                <w:sz w:val="15"/>
              </w:rPr>
              <w:t>Minimum four clear charts</w:t>
            </w:r>
          </w:p>
        </w:tc>
      </w:tr>
      <w:tr>
        <w:tc>
          <w:tcPr>
            <w:tcW w:type="dxa" w:w="2088"/>
            <w:vAlign w:val="center"/>
            <w:shd w:fill="EAF0F8"/>
          </w:tcPr>
          <w:p>
            <w:pPr>
              <w:spacing w:after="20"/>
            </w:pPr>
            <w:r/>
            <w:r>
              <w:rPr>
                <w:b w:val="0"/>
                <w:sz w:val="15"/>
              </w:rPr>
              <w:t>8. Interpret findings</w:t>
            </w:r>
          </w:p>
        </w:tc>
        <w:tc>
          <w:tcPr>
            <w:tcW w:type="dxa" w:w="4824"/>
            <w:vAlign w:val="center"/>
            <w:shd w:fill="EAF0F8"/>
          </w:tcPr>
          <w:p>
            <w:pPr>
              <w:spacing w:after="20"/>
            </w:pPr>
            <w:r/>
            <w:r>
              <w:rPr>
                <w:b w:val="0"/>
                <w:sz w:val="15"/>
              </w:rPr>
              <w:t>Answer questions, identify limitations, and formulate recommendations.</w:t>
            </w:r>
          </w:p>
        </w:tc>
        <w:tc>
          <w:tcPr>
            <w:tcW w:type="dxa" w:w="792"/>
            <w:vAlign w:val="center"/>
            <w:shd w:fill="EAF0F8"/>
          </w:tcPr>
          <w:p>
            <w:pPr>
              <w:spacing w:after="20"/>
            </w:pPr>
            <w:r/>
            <w:r>
              <w:rPr>
                <w:b w:val="0"/>
                <w:sz w:val="15"/>
              </w:rPr>
              <w:t>3</w:t>
            </w:r>
          </w:p>
        </w:tc>
        <w:tc>
          <w:tcPr>
            <w:tcW w:type="dxa" w:w="1944"/>
            <w:vAlign w:val="center"/>
            <w:shd w:fill="EAF0F8"/>
          </w:tcPr>
          <w:p>
            <w:pPr>
              <w:spacing w:after="20"/>
            </w:pPr>
            <w:r/>
            <w:r>
              <w:rPr>
                <w:b w:val="0"/>
                <w:sz w:val="15"/>
              </w:rPr>
              <w:t>Findings and recommendation draft</w:t>
            </w:r>
          </w:p>
        </w:tc>
      </w:tr>
      <w:tr>
        <w:tc>
          <w:tcPr>
            <w:tcW w:type="dxa" w:w="2088"/>
            <w:vAlign w:val="center"/>
          </w:tcPr>
          <w:p>
            <w:pPr>
              <w:spacing w:after="20"/>
            </w:pPr>
            <w:r/>
            <w:r>
              <w:rPr>
                <w:b w:val="0"/>
                <w:sz w:val="15"/>
              </w:rPr>
              <w:t>9. Validate and document</w:t>
            </w:r>
          </w:p>
        </w:tc>
        <w:tc>
          <w:tcPr>
            <w:tcW w:type="dxa" w:w="4824"/>
            <w:vAlign w:val="center"/>
          </w:tcPr>
          <w:p>
            <w:pPr>
              <w:spacing w:after="20"/>
            </w:pPr>
            <w:r/>
            <w:r>
              <w:rPr>
                <w:b w:val="0"/>
                <w:sz w:val="15"/>
              </w:rPr>
              <w:t>Re-run workflow, check calculations, and record assumptions.</w:t>
            </w:r>
          </w:p>
        </w:tc>
        <w:tc>
          <w:tcPr>
            <w:tcW w:type="dxa" w:w="792"/>
            <w:vAlign w:val="center"/>
          </w:tcPr>
          <w:p>
            <w:pPr>
              <w:spacing w:after="20"/>
            </w:pPr>
            <w:r/>
            <w:r>
              <w:rPr>
                <w:b w:val="0"/>
                <w:sz w:val="15"/>
              </w:rPr>
              <w:t>3</w:t>
            </w:r>
          </w:p>
        </w:tc>
        <w:tc>
          <w:tcPr>
            <w:tcW w:type="dxa" w:w="1944"/>
            <w:vAlign w:val="center"/>
          </w:tcPr>
          <w:p>
            <w:pPr>
              <w:spacing w:after="20"/>
            </w:pPr>
            <w:r/>
            <w:r>
              <w:rPr>
                <w:b w:val="0"/>
                <w:sz w:val="15"/>
              </w:rPr>
              <w:t>Reproducible notebook and checks</w:t>
            </w:r>
          </w:p>
        </w:tc>
      </w:tr>
      <w:tr>
        <w:tc>
          <w:tcPr>
            <w:tcW w:type="dxa" w:w="2088"/>
            <w:vAlign w:val="center"/>
            <w:shd w:fill="EAF0F8"/>
          </w:tcPr>
          <w:p>
            <w:pPr>
              <w:spacing w:after="20"/>
            </w:pPr>
            <w:r/>
            <w:r>
              <w:rPr>
                <w:b w:val="0"/>
                <w:sz w:val="15"/>
              </w:rPr>
              <w:t>10. Finalise submission</w:t>
            </w:r>
          </w:p>
        </w:tc>
        <w:tc>
          <w:tcPr>
            <w:tcW w:type="dxa" w:w="4824"/>
            <w:vAlign w:val="center"/>
            <w:shd w:fill="EAF0F8"/>
          </w:tcPr>
          <w:p>
            <w:pPr>
              <w:spacing w:after="20"/>
            </w:pPr>
            <w:r/>
            <w:r>
              <w:rPr>
                <w:b w:val="0"/>
                <w:sz w:val="15"/>
              </w:rPr>
              <w:t>Prepare summary, format files, proofread, and organise deliverables.</w:t>
            </w:r>
          </w:p>
        </w:tc>
        <w:tc>
          <w:tcPr>
            <w:tcW w:type="dxa" w:w="792"/>
            <w:vAlign w:val="center"/>
            <w:shd w:fill="EAF0F8"/>
          </w:tcPr>
          <w:p>
            <w:pPr>
              <w:spacing w:after="20"/>
            </w:pPr>
            <w:r/>
            <w:r>
              <w:rPr>
                <w:b w:val="0"/>
                <w:sz w:val="15"/>
              </w:rPr>
              <w:t>3</w:t>
            </w:r>
          </w:p>
        </w:tc>
        <w:tc>
          <w:tcPr>
            <w:tcW w:type="dxa" w:w="1944"/>
            <w:vAlign w:val="center"/>
            <w:shd w:fill="EAF0F8"/>
          </w:tcPr>
          <w:p>
            <w:pPr>
              <w:spacing w:after="20"/>
            </w:pPr>
            <w:r/>
            <w:r>
              <w:rPr>
                <w:b w:val="0"/>
                <w:sz w:val="15"/>
              </w:rPr>
              <w:t>Submission-ready package</w:t>
            </w:r>
          </w:p>
        </w:tc>
      </w:tr>
      <w:tr>
        <w:tc>
          <w:tcPr>
            <w:tcW w:type="dxa" w:w="2088"/>
            <w:vAlign w:val="center"/>
          </w:tcPr>
          <w:p>
            <w:pPr>
              <w:spacing w:after="20"/>
            </w:pPr>
            <w:r/>
            <w:r>
              <w:rPr>
                <w:b w:val="0"/>
                <w:sz w:val="15"/>
              </w:rPr>
              <w:t>TOTAL</w:t>
            </w:r>
          </w:p>
        </w:tc>
        <w:tc>
          <w:tcPr>
            <w:tcW w:type="dxa" w:w="4824"/>
            <w:vAlign w:val="center"/>
          </w:tcPr>
          <w:p>
            <w:pPr>
              <w:spacing w:after="20"/>
            </w:pPr>
            <w:r/>
            <w:r>
              <w:rPr>
                <w:b w:val="0"/>
                <w:sz w:val="15"/>
              </w:rPr>
            </w:r>
          </w:p>
        </w:tc>
        <w:tc>
          <w:tcPr>
            <w:tcW w:type="dxa" w:w="792"/>
            <w:vAlign w:val="center"/>
          </w:tcPr>
          <w:p>
            <w:pPr>
              <w:spacing w:after="20"/>
            </w:pPr>
            <w:r/>
            <w:r>
              <w:rPr>
                <w:b w:val="0"/>
                <w:sz w:val="15"/>
              </w:rPr>
              <w:t>33</w:t>
            </w:r>
          </w:p>
        </w:tc>
        <w:tc>
          <w:tcPr>
            <w:tcW w:type="dxa" w:w="1944"/>
            <w:vAlign w:val="center"/>
          </w:tcPr>
          <w:p>
            <w:pPr>
              <w:spacing w:after="20"/>
            </w:pPr>
            <w:r/>
            <w:r>
              <w:rPr>
                <w:b w:val="0"/>
                <w:sz w:val="15"/>
              </w:rPr>
              <w:t>Within the required 30–35 hours</w:t>
            </w:r>
          </w:p>
        </w:tc>
      </w:tr>
    </w:tbl>
    <w:p/>
    <w:p>
      <w:r>
        <w:t>Suggested sequencing: complete tasks 1–3 first; tasks 4–5 form the data preparation milestone; tasks 6–8 form the analysis milestone; tasks 9–10 form the quality review and submission milestone. If the data needs substantial repair, reduce optional modelling before reducing validation or documentation time.</w:t>
      </w:r>
    </w:p>
    <w:p>
      <w:pPr>
        <w:pStyle w:val="Heading1"/>
      </w:pPr>
      <w:r>
        <w:t>10. Challenges,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365D"/>
          </w:tcPr>
          <w:p>
            <w:pPr>
              <w:spacing w:after="20"/>
            </w:pPr>
            <w:r/>
            <w:r>
              <w:rPr>
                <w:b/>
                <w:color w:val="FFFFFF"/>
                <w:sz w:val="15"/>
              </w:rPr>
              <w:t>Risk / challenge</w:t>
            </w:r>
          </w:p>
        </w:tc>
        <w:tc>
          <w:tcPr>
            <w:tcW w:type="dxa" w:w="2952"/>
            <w:vAlign w:val="center"/>
            <w:shd w:fill="17365D"/>
          </w:tcPr>
          <w:p>
            <w:pPr>
              <w:spacing w:after="20"/>
            </w:pPr>
            <w:r/>
            <w:r>
              <w:rPr>
                <w:b/>
                <w:color w:val="FFFFFF"/>
                <w:sz w:val="15"/>
              </w:rPr>
              <w:t>Potential impact</w:t>
            </w:r>
          </w:p>
        </w:tc>
        <w:tc>
          <w:tcPr>
            <w:tcW w:type="dxa" w:w="4608"/>
            <w:vAlign w:val="center"/>
            <w:shd w:fill="17365D"/>
          </w:tcPr>
          <w:p>
            <w:pPr>
              <w:spacing w:after="20"/>
            </w:pPr>
            <w:r/>
            <w:r>
              <w:rPr>
                <w:b/>
                <w:color w:val="FFFFFF"/>
                <w:sz w:val="15"/>
              </w:rPr>
              <w:t>Mitigation strategy</w:t>
            </w:r>
          </w:p>
        </w:tc>
      </w:tr>
      <w:tr>
        <w:tc>
          <w:tcPr>
            <w:tcW w:type="dxa" w:w="2088"/>
            <w:vAlign w:val="center"/>
          </w:tcPr>
          <w:p>
            <w:pPr>
              <w:spacing w:after="20"/>
            </w:pPr>
            <w:r/>
            <w:r>
              <w:rPr>
                <w:b w:val="0"/>
                <w:sz w:val="15"/>
              </w:rPr>
              <w:t>Missing or inconsistent values</w:t>
            </w:r>
          </w:p>
        </w:tc>
        <w:tc>
          <w:tcPr>
            <w:tcW w:type="dxa" w:w="2952"/>
            <w:vAlign w:val="center"/>
          </w:tcPr>
          <w:p>
            <w:pPr>
              <w:spacing w:after="20"/>
            </w:pPr>
            <w:r/>
            <w:r>
              <w:rPr>
                <w:b w:val="0"/>
                <w:sz w:val="15"/>
              </w:rPr>
              <w:t>Biased summaries or reduced usable sample.</w:t>
            </w:r>
          </w:p>
        </w:tc>
        <w:tc>
          <w:tcPr>
            <w:tcW w:type="dxa" w:w="4608"/>
            <w:vAlign w:val="center"/>
          </w:tcPr>
          <w:p>
            <w:pPr>
              <w:spacing w:after="20"/>
            </w:pPr>
            <w:r/>
            <w:r>
              <w:rPr>
                <w:b w:val="0"/>
                <w:sz w:val="15"/>
              </w:rPr>
              <w:t>Profile missingness first; use domain-informed handling and document exclusions.</w:t>
            </w:r>
          </w:p>
        </w:tc>
      </w:tr>
      <w:tr>
        <w:tc>
          <w:tcPr>
            <w:tcW w:type="dxa" w:w="2088"/>
            <w:vAlign w:val="center"/>
            <w:shd w:fill="EAF0F8"/>
          </w:tcPr>
          <w:p>
            <w:pPr>
              <w:spacing w:after="20"/>
            </w:pPr>
            <w:r/>
            <w:r>
              <w:rPr>
                <w:b w:val="0"/>
                <w:sz w:val="15"/>
              </w:rPr>
              <w:t>Duplicate transactions</w:t>
            </w:r>
          </w:p>
        </w:tc>
        <w:tc>
          <w:tcPr>
            <w:tcW w:type="dxa" w:w="2952"/>
            <w:vAlign w:val="center"/>
            <w:shd w:fill="EAF0F8"/>
          </w:tcPr>
          <w:p>
            <w:pPr>
              <w:spacing w:after="20"/>
            </w:pPr>
            <w:r/>
            <w:r>
              <w:rPr>
                <w:b w:val="0"/>
                <w:sz w:val="15"/>
              </w:rPr>
              <w:t>Inflated order counts and revenue.</w:t>
            </w:r>
          </w:p>
        </w:tc>
        <w:tc>
          <w:tcPr>
            <w:tcW w:type="dxa" w:w="4608"/>
            <w:vAlign w:val="center"/>
            <w:shd w:fill="EAF0F8"/>
          </w:tcPr>
          <w:p>
            <w:pPr>
              <w:spacing w:after="20"/>
            </w:pPr>
            <w:r/>
            <w:r>
              <w:rPr>
                <w:b w:val="0"/>
                <w:sz w:val="15"/>
              </w:rPr>
              <w:t>Check exact and business-key duplicates; investigate before deleting.</w:t>
            </w:r>
          </w:p>
        </w:tc>
      </w:tr>
      <w:tr>
        <w:tc>
          <w:tcPr>
            <w:tcW w:type="dxa" w:w="2088"/>
            <w:vAlign w:val="center"/>
          </w:tcPr>
          <w:p>
            <w:pPr>
              <w:spacing w:after="20"/>
            </w:pPr>
            <w:r/>
            <w:r>
              <w:rPr>
                <w:b w:val="0"/>
                <w:sz w:val="15"/>
              </w:rPr>
              <w:t>Incorrect date or numeric types</w:t>
            </w:r>
          </w:p>
        </w:tc>
        <w:tc>
          <w:tcPr>
            <w:tcW w:type="dxa" w:w="2952"/>
            <w:vAlign w:val="center"/>
          </w:tcPr>
          <w:p>
            <w:pPr>
              <w:spacing w:after="20"/>
            </w:pPr>
            <w:r/>
            <w:r>
              <w:rPr>
                <w:b w:val="0"/>
                <w:sz w:val="15"/>
              </w:rPr>
              <w:t>Failed grouping or incorrect calculations.</w:t>
            </w:r>
          </w:p>
        </w:tc>
        <w:tc>
          <w:tcPr>
            <w:tcW w:type="dxa" w:w="4608"/>
            <w:vAlign w:val="center"/>
          </w:tcPr>
          <w:p>
            <w:pPr>
              <w:spacing w:after="20"/>
            </w:pPr>
            <w:r/>
            <w:r>
              <w:rPr>
                <w:b w:val="0"/>
                <w:sz w:val="15"/>
              </w:rPr>
              <w:t>Parse explicitly, report conversion failures, and validate ranges.</w:t>
            </w:r>
          </w:p>
        </w:tc>
      </w:tr>
      <w:tr>
        <w:tc>
          <w:tcPr>
            <w:tcW w:type="dxa" w:w="2088"/>
            <w:vAlign w:val="center"/>
            <w:shd w:fill="EAF0F8"/>
          </w:tcPr>
          <w:p>
            <w:pPr>
              <w:spacing w:after="20"/>
            </w:pPr>
            <w:r/>
            <w:r>
              <w:rPr>
                <w:b w:val="0"/>
                <w:sz w:val="15"/>
              </w:rPr>
              <w:t>Returns and negative quantities</w:t>
            </w:r>
          </w:p>
        </w:tc>
        <w:tc>
          <w:tcPr>
            <w:tcW w:type="dxa" w:w="2952"/>
            <w:vAlign w:val="center"/>
            <w:shd w:fill="EAF0F8"/>
          </w:tcPr>
          <w:p>
            <w:pPr>
              <w:spacing w:after="20"/>
            </w:pPr>
            <w:r/>
            <w:r>
              <w:rPr>
                <w:b w:val="0"/>
                <w:sz w:val="15"/>
              </w:rPr>
              <w:t>Revenue and volume may be misrepresented.</w:t>
            </w:r>
          </w:p>
        </w:tc>
        <w:tc>
          <w:tcPr>
            <w:tcW w:type="dxa" w:w="4608"/>
            <w:vAlign w:val="center"/>
            <w:shd w:fill="EAF0F8"/>
          </w:tcPr>
          <w:p>
            <w:pPr>
              <w:spacing w:after="20"/>
            </w:pPr>
            <w:r/>
            <w:r>
              <w:rPr>
                <w:b w:val="0"/>
                <w:sz w:val="15"/>
              </w:rPr>
              <w:t>Define return treatment and report gross/net metrics consistently.</w:t>
            </w:r>
          </w:p>
        </w:tc>
      </w:tr>
      <w:tr>
        <w:tc>
          <w:tcPr>
            <w:tcW w:type="dxa" w:w="2088"/>
            <w:vAlign w:val="center"/>
          </w:tcPr>
          <w:p>
            <w:pPr>
              <w:spacing w:after="20"/>
            </w:pPr>
            <w:r/>
            <w:r>
              <w:rPr>
                <w:b w:val="0"/>
                <w:sz w:val="15"/>
              </w:rPr>
              <w:t>Unclear metric definitions</w:t>
            </w:r>
          </w:p>
        </w:tc>
        <w:tc>
          <w:tcPr>
            <w:tcW w:type="dxa" w:w="2952"/>
            <w:vAlign w:val="center"/>
          </w:tcPr>
          <w:p>
            <w:pPr>
              <w:spacing w:after="20"/>
            </w:pPr>
            <w:r/>
            <w:r>
              <w:rPr>
                <w:b w:val="0"/>
                <w:sz w:val="15"/>
              </w:rPr>
              <w:t>Different totals across charts or reports.</w:t>
            </w:r>
          </w:p>
        </w:tc>
        <w:tc>
          <w:tcPr>
            <w:tcW w:type="dxa" w:w="4608"/>
            <w:vAlign w:val="center"/>
          </w:tcPr>
          <w:p>
            <w:pPr>
              <w:spacing w:after="20"/>
            </w:pPr>
            <w:r/>
            <w:r>
              <w:rPr>
                <w:b w:val="0"/>
                <w:sz w:val="15"/>
              </w:rPr>
              <w:t>Create a metric dictionary and use one approved calculation per KPI.</w:t>
            </w:r>
          </w:p>
        </w:tc>
      </w:tr>
      <w:tr>
        <w:tc>
          <w:tcPr>
            <w:tcW w:type="dxa" w:w="2088"/>
            <w:vAlign w:val="center"/>
            <w:shd w:fill="EAF0F8"/>
          </w:tcPr>
          <w:p>
            <w:pPr>
              <w:spacing w:after="20"/>
            </w:pPr>
            <w:r/>
            <w:r>
              <w:rPr>
                <w:b w:val="0"/>
                <w:sz w:val="15"/>
              </w:rPr>
              <w:t>Dataset bias or limited coverage</w:t>
            </w:r>
          </w:p>
        </w:tc>
        <w:tc>
          <w:tcPr>
            <w:tcW w:type="dxa" w:w="2952"/>
            <w:vAlign w:val="center"/>
            <w:shd w:fill="EAF0F8"/>
          </w:tcPr>
          <w:p>
            <w:pPr>
              <w:spacing w:after="20"/>
            </w:pPr>
            <w:r/>
            <w:r>
              <w:rPr>
                <w:b w:val="0"/>
                <w:sz w:val="15"/>
              </w:rPr>
              <w:t>Findings may not generalise to all retail activity.</w:t>
            </w:r>
          </w:p>
        </w:tc>
        <w:tc>
          <w:tcPr>
            <w:tcW w:type="dxa" w:w="4608"/>
            <w:vAlign w:val="center"/>
            <w:shd w:fill="EAF0F8"/>
          </w:tcPr>
          <w:p>
            <w:pPr>
              <w:spacing w:after="20"/>
            </w:pPr>
            <w:r/>
            <w:r>
              <w:rPr>
                <w:b w:val="0"/>
                <w:sz w:val="15"/>
              </w:rPr>
              <w:t>Describe source coverage, time period, missing groups, and sampling limitations.</w:t>
            </w:r>
          </w:p>
        </w:tc>
      </w:tr>
      <w:tr>
        <w:tc>
          <w:tcPr>
            <w:tcW w:type="dxa" w:w="2088"/>
            <w:vAlign w:val="center"/>
          </w:tcPr>
          <w:p>
            <w:pPr>
              <w:spacing w:after="20"/>
            </w:pPr>
            <w:r/>
            <w:r>
              <w:rPr>
                <w:b w:val="0"/>
                <w:sz w:val="15"/>
              </w:rPr>
              <w:t>Large file / limited memory</w:t>
            </w:r>
          </w:p>
        </w:tc>
        <w:tc>
          <w:tcPr>
            <w:tcW w:type="dxa" w:w="2952"/>
            <w:vAlign w:val="center"/>
          </w:tcPr>
          <w:p>
            <w:pPr>
              <w:spacing w:after="20"/>
            </w:pPr>
            <w:r/>
            <w:r>
              <w:rPr>
                <w:b w:val="0"/>
                <w:sz w:val="15"/>
              </w:rPr>
              <w:t>Slow processing or notebook crashes.</w:t>
            </w:r>
          </w:p>
        </w:tc>
        <w:tc>
          <w:tcPr>
            <w:tcW w:type="dxa" w:w="4608"/>
            <w:vAlign w:val="center"/>
          </w:tcPr>
          <w:p>
            <w:pPr>
              <w:spacing w:after="20"/>
            </w:pPr>
            <w:r/>
            <w:r>
              <w:rPr>
                <w:b w:val="0"/>
                <w:sz w:val="15"/>
              </w:rPr>
              <w:t>Load only needed columns, use efficient dtypes, process in chunks if required.</w:t>
            </w:r>
          </w:p>
        </w:tc>
      </w:tr>
      <w:tr>
        <w:tc>
          <w:tcPr>
            <w:tcW w:type="dxa" w:w="2088"/>
            <w:vAlign w:val="center"/>
            <w:shd w:fill="EAF0F8"/>
          </w:tcPr>
          <w:p>
            <w:pPr>
              <w:spacing w:after="20"/>
            </w:pPr>
            <w:r/>
            <w:r>
              <w:rPr>
                <w:b w:val="0"/>
                <w:sz w:val="15"/>
              </w:rPr>
              <w:t>Spurious correlation</w:t>
            </w:r>
          </w:p>
        </w:tc>
        <w:tc>
          <w:tcPr>
            <w:tcW w:type="dxa" w:w="2952"/>
            <w:vAlign w:val="center"/>
            <w:shd w:fill="EAF0F8"/>
          </w:tcPr>
          <w:p>
            <w:pPr>
              <w:spacing w:after="20"/>
            </w:pPr>
            <w:r/>
            <w:r>
              <w:rPr>
                <w:b w:val="0"/>
                <w:sz w:val="15"/>
              </w:rPr>
              <w:t>Unsupported business conclusions.</w:t>
            </w:r>
          </w:p>
        </w:tc>
        <w:tc>
          <w:tcPr>
            <w:tcW w:type="dxa" w:w="4608"/>
            <w:vAlign w:val="center"/>
            <w:shd w:fill="EAF0F8"/>
          </w:tcPr>
          <w:p>
            <w:pPr>
              <w:spacing w:after="20"/>
            </w:pPr>
            <w:r/>
            <w:r>
              <w:rPr>
                <w:b w:val="0"/>
                <w:sz w:val="15"/>
              </w:rPr>
              <w:t>Use cautious language; distinguish association from causation and validate with domain knowledge.</w:t>
            </w:r>
          </w:p>
        </w:tc>
      </w:tr>
      <w:tr>
        <w:tc>
          <w:tcPr>
            <w:tcW w:type="dxa" w:w="2088"/>
            <w:vAlign w:val="center"/>
          </w:tcPr>
          <w:p>
            <w:pPr>
              <w:spacing w:after="20"/>
            </w:pPr>
            <w:r/>
            <w:r>
              <w:rPr>
                <w:b w:val="0"/>
                <w:sz w:val="15"/>
              </w:rPr>
              <w:t>Time overrun</w:t>
            </w:r>
          </w:p>
        </w:tc>
        <w:tc>
          <w:tcPr>
            <w:tcW w:type="dxa" w:w="2952"/>
            <w:vAlign w:val="center"/>
          </w:tcPr>
          <w:p>
            <w:pPr>
              <w:spacing w:after="20"/>
            </w:pPr>
            <w:r/>
            <w:r>
              <w:rPr>
                <w:b w:val="0"/>
                <w:sz w:val="15"/>
              </w:rPr>
              <w:t>Incomplete documentation or weak quality checks.</w:t>
            </w:r>
          </w:p>
        </w:tc>
        <w:tc>
          <w:tcPr>
            <w:tcW w:type="dxa" w:w="4608"/>
            <w:vAlign w:val="center"/>
          </w:tcPr>
          <w:p>
            <w:pPr>
              <w:spacing w:after="20"/>
            </w:pPr>
            <w:r/>
            <w:r>
              <w:rPr>
                <w:b w:val="0"/>
                <w:sz w:val="15"/>
              </w:rPr>
              <w:t>Use the 33-hour plan, track time, prioritise core questions, and keep forecasting optional.</w:t>
            </w:r>
          </w:p>
        </w:tc>
      </w:tr>
      <w:tr>
        <w:tc>
          <w:tcPr>
            <w:tcW w:type="dxa" w:w="2088"/>
            <w:vAlign w:val="center"/>
            <w:shd w:fill="EAF0F8"/>
          </w:tcPr>
          <w:p>
            <w:pPr>
              <w:spacing w:after="20"/>
            </w:pPr>
            <w:r/>
            <w:r>
              <w:rPr>
                <w:b w:val="0"/>
                <w:sz w:val="15"/>
              </w:rPr>
              <w:t>Privacy or licensing issue</w:t>
            </w:r>
          </w:p>
        </w:tc>
        <w:tc>
          <w:tcPr>
            <w:tcW w:type="dxa" w:w="2952"/>
            <w:vAlign w:val="center"/>
            <w:shd w:fill="EAF0F8"/>
          </w:tcPr>
          <w:p>
            <w:pPr>
              <w:spacing w:after="20"/>
            </w:pPr>
            <w:r/>
            <w:r>
              <w:rPr>
                <w:b w:val="0"/>
                <w:sz w:val="15"/>
              </w:rPr>
              <w:t>Inappropriate data use or inability to share work.</w:t>
            </w:r>
          </w:p>
        </w:tc>
        <w:tc>
          <w:tcPr>
            <w:tcW w:type="dxa" w:w="4608"/>
            <w:vAlign w:val="center"/>
            <w:shd w:fill="EAF0F8"/>
          </w:tcPr>
          <w:p>
            <w:pPr>
              <w:spacing w:after="20"/>
            </w:pPr>
            <w:r/>
            <w:r>
              <w:rPr>
                <w:b w:val="0"/>
                <w:sz w:val="15"/>
              </w:rPr>
              <w:t>Check permissions, minimise personal data, anonymise where possible, and cite the source.</w:t>
            </w:r>
          </w:p>
        </w:tc>
      </w:tr>
    </w:tbl>
    <w:p/>
    <w:p>
      <w:pPr>
        <w:pStyle w:val="Heading1"/>
      </w:pPr>
      <w:r>
        <w:t>11. Ethics, Governance, and Reproducibility</w:t>
      </w:r>
    </w:p>
    <w:p>
      <w:pPr>
        <w:pStyle w:val="ListBullet"/>
        <w:spacing w:after="40"/>
      </w:pPr>
      <w:r>
        <w:t>Use datasets only in accordance with their licence, terms, and educational/research permissions.</w:t>
      </w:r>
    </w:p>
    <w:p>
      <w:pPr>
        <w:pStyle w:val="ListBullet"/>
        <w:spacing w:after="40"/>
      </w:pPr>
      <w:r>
        <w:t>Avoid collecting or publishing personal identifiers; aggregate customer-level results when possible.</w:t>
      </w:r>
    </w:p>
    <w:p>
      <w:pPr>
        <w:pStyle w:val="ListBullet"/>
        <w:spacing w:after="40"/>
      </w:pPr>
      <w:r>
        <w:t>Document the source, processing decisions, assumptions, and known limitations.</w:t>
      </w:r>
    </w:p>
    <w:p>
      <w:pPr>
        <w:pStyle w:val="ListBullet"/>
        <w:spacing w:after="40"/>
      </w:pPr>
      <w:r>
        <w:t>Keep raw data unchanged and separate it from cleaned data and output files.</w:t>
      </w:r>
    </w:p>
    <w:p>
      <w:pPr>
        <w:pStyle w:val="ListBullet"/>
        <w:spacing w:after="40"/>
      </w:pPr>
      <w:r>
        <w:t>Set random seeds for any method that uses randomness and record library versions.</w:t>
      </w:r>
    </w:p>
    <w:p>
      <w:pPr>
        <w:pStyle w:val="ListBullet"/>
        <w:spacing w:after="40"/>
      </w:pPr>
      <w:r>
        <w:t>Do not describe an association as a cause; recommendations should be proportional to the evidence.</w:t>
      </w:r>
    </w:p>
    <w:p>
      <w:pPr>
        <w:pStyle w:val="Heading1"/>
      </w:pPr>
      <w:r>
        <w:t>12. Interpretation and Reporting Plan</w:t>
      </w:r>
    </w:p>
    <w:p>
      <w:r>
        <w:t>The final interpretation will connect each result to a business question. Each chart will have a clear title, labelled axes, appropriate units, and a short explanation of the pattern. Recommendations will be practical and prioritised by expected benefit, feasibility, and confidence in the evidence.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20"/>
            </w:pPr>
            <w:r/>
            <w:r>
              <w:rPr>
                <w:b/>
                <w:color w:val="FFFFFF"/>
                <w:sz w:val="17"/>
              </w:rPr>
              <w:t>Report component</w:t>
            </w:r>
          </w:p>
        </w:tc>
        <w:tc>
          <w:tcPr>
            <w:tcW w:type="dxa" w:w="7056"/>
            <w:vAlign w:val="center"/>
            <w:shd w:fill="17365D"/>
          </w:tcPr>
          <w:p>
            <w:pPr>
              <w:spacing w:after="20"/>
            </w:pPr>
            <w:r/>
            <w:r>
              <w:rPr>
                <w:b/>
                <w:color w:val="FFFFFF"/>
                <w:sz w:val="17"/>
              </w:rPr>
              <w:t>Content</w:t>
            </w:r>
          </w:p>
        </w:tc>
      </w:tr>
      <w:tr>
        <w:tc>
          <w:tcPr>
            <w:tcW w:type="dxa" w:w="2448"/>
            <w:vAlign w:val="center"/>
          </w:tcPr>
          <w:p>
            <w:pPr>
              <w:spacing w:after="20"/>
            </w:pPr>
            <w:r/>
            <w:r>
              <w:rPr>
                <w:b w:val="0"/>
                <w:sz w:val="17"/>
              </w:rPr>
              <w:t>Executive summary</w:t>
            </w:r>
          </w:p>
        </w:tc>
        <w:tc>
          <w:tcPr>
            <w:tcW w:type="dxa" w:w="7056"/>
            <w:vAlign w:val="center"/>
          </w:tcPr>
          <w:p>
            <w:pPr>
              <w:spacing w:after="20"/>
            </w:pPr>
            <w:r/>
            <w:r>
              <w:rPr>
                <w:b w:val="0"/>
                <w:sz w:val="17"/>
              </w:rPr>
              <w:t>Problem, dataset, top findings, and priority recommendations.</w:t>
            </w:r>
          </w:p>
        </w:tc>
      </w:tr>
      <w:tr>
        <w:tc>
          <w:tcPr>
            <w:tcW w:type="dxa" w:w="2448"/>
            <w:vAlign w:val="center"/>
            <w:shd w:fill="EAF0F8"/>
          </w:tcPr>
          <w:p>
            <w:pPr>
              <w:spacing w:after="20"/>
            </w:pPr>
            <w:r/>
            <w:r>
              <w:rPr>
                <w:b w:val="0"/>
                <w:sz w:val="17"/>
              </w:rPr>
              <w:t>Data and methods</w:t>
            </w:r>
          </w:p>
        </w:tc>
        <w:tc>
          <w:tcPr>
            <w:tcW w:type="dxa" w:w="7056"/>
            <w:vAlign w:val="center"/>
            <w:shd w:fill="EAF0F8"/>
          </w:tcPr>
          <w:p>
            <w:pPr>
              <w:spacing w:after="20"/>
            </w:pPr>
            <w:r/>
            <w:r>
              <w:rPr>
                <w:b w:val="0"/>
                <w:sz w:val="17"/>
              </w:rPr>
              <w:t>Source, time period, key fields, cleaning steps, metrics, and analysis techniques.</w:t>
            </w:r>
          </w:p>
        </w:tc>
      </w:tr>
      <w:tr>
        <w:tc>
          <w:tcPr>
            <w:tcW w:type="dxa" w:w="2448"/>
            <w:vAlign w:val="center"/>
          </w:tcPr>
          <w:p>
            <w:pPr>
              <w:spacing w:after="20"/>
            </w:pPr>
            <w:r/>
            <w:r>
              <w:rPr>
                <w:b w:val="0"/>
                <w:sz w:val="17"/>
              </w:rPr>
              <w:t>Results</w:t>
            </w:r>
          </w:p>
        </w:tc>
        <w:tc>
          <w:tcPr>
            <w:tcW w:type="dxa" w:w="7056"/>
            <w:vAlign w:val="center"/>
          </w:tcPr>
          <w:p>
            <w:pPr>
              <w:spacing w:after="20"/>
            </w:pPr>
            <w:r/>
            <w:r>
              <w:rPr>
                <w:b w:val="0"/>
                <w:sz w:val="17"/>
              </w:rPr>
              <w:t>KPI summary and charts answering the agreed questions.</w:t>
            </w:r>
          </w:p>
        </w:tc>
      </w:tr>
      <w:tr>
        <w:tc>
          <w:tcPr>
            <w:tcW w:type="dxa" w:w="2448"/>
            <w:vAlign w:val="center"/>
            <w:shd w:fill="EAF0F8"/>
          </w:tcPr>
          <w:p>
            <w:pPr>
              <w:spacing w:after="20"/>
            </w:pPr>
            <w:r/>
            <w:r>
              <w:rPr>
                <w:b w:val="0"/>
                <w:sz w:val="17"/>
              </w:rPr>
              <w:t>Recommendations</w:t>
            </w:r>
          </w:p>
        </w:tc>
        <w:tc>
          <w:tcPr>
            <w:tcW w:type="dxa" w:w="7056"/>
            <w:vAlign w:val="center"/>
            <w:shd w:fill="EAF0F8"/>
          </w:tcPr>
          <w:p>
            <w:pPr>
              <w:spacing w:after="20"/>
            </w:pPr>
            <w:r/>
            <w:r>
              <w:rPr>
                <w:b w:val="0"/>
                <w:sz w:val="17"/>
              </w:rPr>
              <w:t>Action, supporting evidence, expected benefit, and caveat.</w:t>
            </w:r>
          </w:p>
        </w:tc>
      </w:tr>
      <w:tr>
        <w:tc>
          <w:tcPr>
            <w:tcW w:type="dxa" w:w="2448"/>
            <w:vAlign w:val="center"/>
          </w:tcPr>
          <w:p>
            <w:pPr>
              <w:spacing w:after="20"/>
            </w:pPr>
            <w:r/>
            <w:r>
              <w:rPr>
                <w:b w:val="0"/>
                <w:sz w:val="17"/>
              </w:rPr>
              <w:t>Limitations</w:t>
            </w:r>
          </w:p>
        </w:tc>
        <w:tc>
          <w:tcPr>
            <w:tcW w:type="dxa" w:w="7056"/>
            <w:vAlign w:val="center"/>
          </w:tcPr>
          <w:p>
            <w:pPr>
              <w:spacing w:after="20"/>
            </w:pPr>
            <w:r/>
            <w:r>
              <w:rPr>
                <w:b w:val="0"/>
                <w:sz w:val="17"/>
              </w:rPr>
              <w:t>Data gaps, assumptions, possible bias, and further analysis required.</w:t>
            </w:r>
          </w:p>
        </w:tc>
      </w:tr>
      <w:tr>
        <w:tc>
          <w:tcPr>
            <w:tcW w:type="dxa" w:w="2448"/>
            <w:vAlign w:val="center"/>
            <w:shd w:fill="EAF0F8"/>
          </w:tcPr>
          <w:p>
            <w:pPr>
              <w:spacing w:after="20"/>
            </w:pPr>
            <w:r/>
            <w:r>
              <w:rPr>
                <w:b w:val="0"/>
                <w:sz w:val="17"/>
              </w:rPr>
              <w:t>Appendix</w:t>
            </w:r>
          </w:p>
        </w:tc>
        <w:tc>
          <w:tcPr>
            <w:tcW w:type="dxa" w:w="7056"/>
            <w:vAlign w:val="center"/>
            <w:shd w:fill="EAF0F8"/>
          </w:tcPr>
          <w:p>
            <w:pPr>
              <w:spacing w:after="20"/>
            </w:pPr>
            <w:r/>
            <w:r>
              <w:rPr>
                <w:b w:val="0"/>
                <w:sz w:val="17"/>
              </w:rPr>
              <w:t>Data dictionary, package versions, code/notebook, and additional charts.</w:t>
            </w:r>
          </w:p>
        </w:tc>
      </w:tr>
    </w:tbl>
    <w:p/>
    <w:p>
      <w:pPr>
        <w:pStyle w:val="Heading1"/>
      </w:pPr>
      <w:r>
        <w:t>13. Expected Deliverables</w:t>
      </w:r>
    </w:p>
    <w:p>
      <w:pPr>
        <w:pStyle w:val="ListBullet"/>
        <w:spacing w:after="40"/>
      </w:pPr>
      <w:r>
        <w:t>This strategic framework document.</w:t>
      </w:r>
    </w:p>
    <w:p>
      <w:pPr>
        <w:pStyle w:val="ListBullet"/>
        <w:spacing w:after="40"/>
      </w:pPr>
      <w:r>
        <w:t>Dataset source note and a concise data dictionary.</w:t>
      </w:r>
    </w:p>
    <w:p>
      <w:pPr>
        <w:pStyle w:val="ListBullet"/>
        <w:spacing w:after="40"/>
      </w:pPr>
      <w:r>
        <w:t>A reproducible Python notebook or script showing profiling, cleaning, analysis, and charts.</w:t>
      </w:r>
    </w:p>
    <w:p>
      <w:pPr>
        <w:pStyle w:val="ListBullet"/>
        <w:spacing w:after="40"/>
      </w:pPr>
      <w:r>
        <w:t>A cleaned analysis dataset, subject to licence and privacy restrictions.</w:t>
      </w:r>
    </w:p>
    <w:p>
      <w:pPr>
        <w:pStyle w:val="ListBullet"/>
        <w:spacing w:after="40"/>
      </w:pPr>
      <w:r>
        <w:t>At least four visualisations with short interpretations.</w:t>
      </w:r>
    </w:p>
    <w:p>
      <w:pPr>
        <w:pStyle w:val="ListBullet"/>
        <w:spacing w:after="40"/>
      </w:pPr>
      <w:r>
        <w:t>A final findings summary with actionable recommendations and limitations.</w:t>
      </w:r>
    </w:p>
    <w:p>
      <w:pPr>
        <w:pStyle w:val="ListBullet"/>
        <w:spacing w:after="40"/>
      </w:pPr>
      <w:r>
        <w:t>A requirements.txt or environment note listing the Python libraries used.</w:t>
      </w:r>
    </w:p>
    <w:p>
      <w:pPr>
        <w:pStyle w:val="Heading1"/>
      </w:pPr>
      <w:r>
        <w:t>14. Conclusion</w:t>
      </w:r>
    </w:p>
    <w:p>
      <w:r>
        <w:t>This framework establishes a structured and realistic path from a business problem to evidence-based insight. It places data quality and metric definitions before interpretation, uses Python libraries according to their strengths, and includes explicit milestones, a 33-hour schedule, and risk controls. The plan is ready to be implemented in a subsequent project phase, when the final dataset and business requirements are confirmed.</w:t>
      </w:r>
    </w:p>
    <w:p>
      <w:pPr>
        <w:pStyle w:val="Heading1"/>
      </w:pPr>
      <w:r>
        <w:t>Appendix A: Suggested Project Folder Structure</w:t>
      </w:r>
    </w:p>
    <w:p>
      <w:r>
        <w:rPr>
          <w:rFonts w:ascii="Consolas" w:hAnsi="Consolas"/>
          <w:sz w:val="18"/>
        </w:rPr>
        <w:t>retail-sales-analytics/</w:t>
        <w:br/>
        <w:t>├── data/</w:t>
        <w:br/>
        <w:t>│   ├── raw/                 # Original source file; do not overwrite</w:t>
        <w:br/>
        <w:t>│   └── processed/           # Validated analysis dataset</w:t>
        <w:br/>
        <w:t>├── notebooks/</w:t>
        <w:br/>
        <w:t>│   └── retail_sales_eda.ipynb</w:t>
        <w:br/>
        <w:t>├── reports/</w:t>
        <w:br/>
        <w:t>│   ├── charts/</w:t>
        <w:br/>
        <w:t>│   └── findings_summary.docx</w:t>
        <w:br/>
        <w:t>├── src/</w:t>
        <w:br/>
        <w:t>│   └── data_cleaning.py</w:t>
        <w:br/>
        <w:t>├── requirements.txt</w:t>
        <w:br/>
        <w:t>└── README.md</w:t>
      </w:r>
    </w:p>
    <w:p>
      <w:pPr>
        <w:pStyle w:val="Heading1"/>
      </w:pPr>
      <w:r>
        <w:t>Appendix B: Example Quality-Control Checks</w:t>
      </w:r>
    </w:p>
    <w:p>
      <w:pPr>
        <w:pStyle w:val="ListBullet"/>
        <w:spacing w:after="40"/>
      </w:pPr>
      <w:r>
        <w:t>Confirm row and column counts before and after cleaning.</w:t>
      </w:r>
    </w:p>
    <w:p>
      <w:pPr>
        <w:pStyle w:val="ListBullet"/>
        <w:spacing w:after="40"/>
      </w:pPr>
      <w:r>
        <w:t>Confirm that date parsing failures are counted and reviewed.</w:t>
      </w:r>
    </w:p>
    <w:p>
      <w:pPr>
        <w:pStyle w:val="ListBullet"/>
        <w:spacing w:after="40"/>
      </w:pPr>
      <w:r>
        <w:t>Compare total revenue calculated from source fields with any supplied line-total field.</w:t>
      </w:r>
    </w:p>
    <w:p>
      <w:pPr>
        <w:pStyle w:val="ListBullet"/>
        <w:spacing w:after="40"/>
      </w:pPr>
      <w:r>
        <w:t>Check that order counts use distinct order IDs rather than transaction-line counts.</w:t>
      </w:r>
    </w:p>
    <w:p>
      <w:pPr>
        <w:pStyle w:val="ListBullet"/>
        <w:spacing w:after="40"/>
      </w:pPr>
      <w:r>
        <w:t>Review charts for missing labels, inconsistent units, misleading axes, and unexplained outliers.</w:t>
      </w:r>
    </w:p>
    <w:p>
      <w:pPr>
        <w:pStyle w:val="ListBullet"/>
        <w:spacing w:after="40"/>
      </w:pPr>
      <w:r>
        <w:t>Run the notebook from the first cell to the last cell before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Strategic Data Analytics Framework  •  Python-based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TASK | STRATEGIC DATA ANALYTICS FRAMEWORK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