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Exploratory Data Analysis and Visualization Plan</w:t>
      </w:r>
    </w:p>
    <w:p>
      <w:pPr/>
      <w:r>
        <w:rPr>
          <w:i/>
        </w:rPr>
        <w:t xml:space="preserve">Python (pandas, Matplotlib, Seaborn) | Planned effort: 32 hours | Example project: Retail Sales and Customer Analytics</w:t>
      </w:r>
    </w:p>
    <w:p>
      <w:pPr>
        <w:pStyle w:val="Heading2"/>
      </w:pPr>
      <w:r>
        <w:t xml:space="preserve">1. Purpose and Scope</w:t>
      </w:r>
    </w:p>
    <w:p>
      <w:pPr/>
      <w:r>
        <w:t xml:space="preserve">This document describes how I will carry out Exploratory Data Analysis (EDA) and data visualization before any modelling or advanced analytics begins. EDA is the stage where I learn what the data actually contains: its structure, quality, distributions, relationships, outliers and trends. The findings shape which hypotheses are worth testing and which models are appropriate.</w:t>
      </w:r>
    </w:p>
    <w:p>
      <w:pPr/>
      <w:r>
        <w:rPr>
          <w:b/>
        </w:rPr>
        <w:t xml:space="preserve">Example project context.</w:t>
      </w:r>
      <w:r>
        <w:t xml:space="preserve"> To make the plan concrete, I use a retail dataset (for example, the public "Superstore" or an Online Retail transactions dataset) with roughly 10,000 to 500,000 order lines. Typical columns are: order ID, order date, ship date, customer ID, segment, region, category, sub-category, sales, quantity, discount and profit. The plan applies equally to any tabular dataset; only the questions and column names change.</w:t>
      </w:r>
    </w:p>
    <w:p>
      <w:pPr/>
      <w:r>
        <w:rPr>
          <w:b/>
        </w:rPr>
        <w:t xml:space="preserve">Business goal.</w:t>
      </w:r>
      <w:r>
        <w:t xml:space="preserve"> Understand what drives revenue and profit, which customers and products matter most, and where margin is being lost, so that later analytics (forecasting, segmentation, pricing) are focused on the right problems.</w:t>
      </w:r>
    </w:p>
    <w:p>
      <w:pPr>
        <w:pStyle w:val="Heading2"/>
      </w:pPr>
      <w:r>
        <w:t xml:space="preserve">2. Key Questions That Drive the EDA</w:t>
      </w:r>
    </w:p>
    <w:p>
      <w:pPr/>
      <w:r>
        <w:t xml:space="preserve">Every plot and statistic in this plan exists to answer a question. The questions below are linked to business objectives, so the analysis stays purposeful rather than becoming a pile of charts.</w:t>
      </w:r>
    </w:p>
    <w:tbl>
      <w:tblPr>
        <w:tblStyle w:val="TableGrid"/>
        <w:tblW w:w="0" w:type="auto"/>
        <w:tblLayout w:type="fixed"/>
        <w:tblLook w:val="04A0" w:firstRow="1" w:lastRow="0" w:firstColumn="0" w:lastColumn="0" w:noHBand="0" w:noVBand="1"/>
      </w:tblPr>
      <w:tblGrid>
        <w:gridCol w:w="720"/>
        <w:gridCol w:w="3590"/>
        <w:gridCol w:w="2403"/>
        <w:gridCol w:w="2647"/>
      </w:tblGrid>
      <w:tr>
        <w:trPr>
          <w:tblHeader/>
        </w:trPr>
        <w:tc>
          <w:tcPr>
            <w:tcW w:w="720" w:type="dxa"/>
            <w:shd w:val="clear" w:color="auto" w:fill="F2F2F2"/>
          </w:tcPr>
          <w:p>
            <w:pPr/>
            <w:r>
              <w:t xml:space="preserve">#</w:t>
            </w:r>
          </w:p>
        </w:tc>
        <w:tc>
          <w:tcPr>
            <w:tcW w:w="3590" w:type="dxa"/>
            <w:shd w:val="clear" w:color="auto" w:fill="F2F2F2"/>
          </w:tcPr>
          <w:p>
            <w:pPr/>
            <w:r>
              <w:t xml:space="preserve">Key question</w:t>
            </w:r>
          </w:p>
        </w:tc>
        <w:tc>
          <w:tcPr>
            <w:tcW w:w="2403" w:type="dxa"/>
            <w:shd w:val="clear" w:color="auto" w:fill="F2F2F2"/>
          </w:tcPr>
          <w:p>
            <w:pPr/>
            <w:r>
              <w:t xml:space="preserve">Business objective it supports</w:t>
            </w:r>
          </w:p>
        </w:tc>
        <w:tc>
          <w:tcPr>
            <w:tcW w:w="2647" w:type="dxa"/>
            <w:shd w:val="clear" w:color="auto" w:fill="F2F2F2"/>
          </w:tcPr>
          <w:p>
            <w:pPr/>
            <w:r>
              <w:t xml:space="preserve">Primary evidence</w:t>
            </w:r>
          </w:p>
        </w:tc>
      </w:tr>
      <w:tr>
        <w:tc>
          <w:tcPr>
            <w:tcW w:w="720" w:type="dxa"/>
          </w:tcPr>
          <w:p>
            <w:pPr/>
            <w:r>
              <w:t xml:space="preserve">Q1</w:t>
            </w:r>
          </w:p>
        </w:tc>
        <w:tc>
          <w:tcPr>
            <w:tcW w:w="3590" w:type="dxa"/>
          </w:tcPr>
          <w:p>
            <w:pPr/>
            <w:r>
              <w:t xml:space="preserve">Is the data complete, consistent and trustworthy?</w:t>
            </w:r>
          </w:p>
        </w:tc>
        <w:tc>
          <w:tcPr>
            <w:tcW w:w="2403" w:type="dxa"/>
          </w:tcPr>
          <w:p>
            <w:pPr/>
            <w:r>
              <w:t xml:space="preserve">Avoid wrong conclusions from bad data</w:t>
            </w:r>
          </w:p>
        </w:tc>
        <w:tc>
          <w:tcPr>
            <w:tcW w:w="2647" w:type="dxa"/>
          </w:tcPr>
          <w:p>
            <w:pPr/>
            <w:r>
              <w:t xml:space="preserve">Missing-value map, duplicates, type checks</w:t>
            </w:r>
          </w:p>
        </w:tc>
      </w:tr>
      <w:tr>
        <w:tc>
          <w:tcPr>
            <w:tcW w:w="720" w:type="dxa"/>
          </w:tcPr>
          <w:p>
            <w:pPr/>
            <w:r>
              <w:t xml:space="preserve">Q2</w:t>
            </w:r>
          </w:p>
        </w:tc>
        <w:tc>
          <w:tcPr>
            <w:tcW w:w="3590" w:type="dxa"/>
          </w:tcPr>
          <w:p>
            <w:pPr/>
            <w:r>
              <w:t xml:space="preserve">How are sales, profit, quantity and discount distributed?</w:t>
            </w:r>
          </w:p>
        </w:tc>
        <w:tc>
          <w:tcPr>
            <w:tcW w:w="2403" w:type="dxa"/>
          </w:tcPr>
          <w:p>
            <w:pPr/>
            <w:r>
              <w:t xml:space="preserve">Understand typical vs extreme orders</w:t>
            </w:r>
          </w:p>
        </w:tc>
        <w:tc>
          <w:tcPr>
            <w:tcW w:w="2647" w:type="dxa"/>
          </w:tcPr>
          <w:p>
            <w:pPr/>
            <w:r>
              <w:t xml:space="preserve">Histograms, KDE, box plots, skewness</w:t>
            </w:r>
          </w:p>
        </w:tc>
      </w:tr>
      <w:tr>
        <w:tc>
          <w:tcPr>
            <w:tcW w:w="720" w:type="dxa"/>
          </w:tcPr>
          <w:p>
            <w:pPr/>
            <w:r>
              <w:t xml:space="preserve">Q3</w:t>
            </w:r>
          </w:p>
        </w:tc>
        <w:tc>
          <w:tcPr>
            <w:tcW w:w="3590" w:type="dxa"/>
          </w:tcPr>
          <w:p>
            <w:pPr/>
            <w:r>
              <w:t xml:space="preserve">How do sales and profit change over time? Is there seasonality or trend?</w:t>
            </w:r>
          </w:p>
        </w:tc>
        <w:tc>
          <w:tcPr>
            <w:tcW w:w="2403" w:type="dxa"/>
          </w:tcPr>
          <w:p>
            <w:pPr/>
            <w:r>
              <w:t xml:space="preserve">Forecasting, inventory and staffing planning</w:t>
            </w:r>
          </w:p>
        </w:tc>
        <w:tc>
          <w:tcPr>
            <w:tcW w:w="2647" w:type="dxa"/>
          </w:tcPr>
          <w:p>
            <w:pPr/>
            <w:r>
              <w:t xml:space="preserve">Line plots, monthly/weekly heatmaps, rolling averages</w:t>
            </w:r>
          </w:p>
        </w:tc>
      </w:tr>
      <w:tr>
        <w:tc>
          <w:tcPr>
            <w:tcW w:w="720" w:type="dxa"/>
          </w:tcPr>
          <w:p>
            <w:pPr/>
            <w:r>
              <w:t xml:space="preserve">Q4</w:t>
            </w:r>
          </w:p>
        </w:tc>
        <w:tc>
          <w:tcPr>
            <w:tcW w:w="3590" w:type="dxa"/>
          </w:tcPr>
          <w:p>
            <w:pPr/>
            <w:r>
              <w:t xml:space="preserve">Which categories, regions and segments generate the most revenue and profit?</w:t>
            </w:r>
          </w:p>
        </w:tc>
        <w:tc>
          <w:tcPr>
            <w:tcW w:w="2403" w:type="dxa"/>
          </w:tcPr>
          <w:p>
            <w:pPr/>
            <w:r>
              <w:t xml:space="preserve">Resource allocation, product strategy</w:t>
            </w:r>
          </w:p>
        </w:tc>
        <w:tc>
          <w:tcPr>
            <w:tcW w:w="2647" w:type="dxa"/>
          </w:tcPr>
          <w:p>
            <w:pPr/>
            <w:r>
              <w:t xml:space="preserve">Bar charts, grouped bars, treemap-style tables</w:t>
            </w:r>
          </w:p>
        </w:tc>
      </w:tr>
      <w:tr>
        <w:tc>
          <w:tcPr>
            <w:tcW w:w="720" w:type="dxa"/>
          </w:tcPr>
          <w:p>
            <w:pPr/>
            <w:r>
              <w:t xml:space="preserve">Q5</w:t>
            </w:r>
          </w:p>
        </w:tc>
        <w:tc>
          <w:tcPr>
            <w:tcW w:w="3590" w:type="dxa"/>
          </w:tcPr>
          <w:p>
            <w:pPr/>
            <w:r>
              <w:t xml:space="preserve">Does discounting increase sales, or only reduce profit?</w:t>
            </w:r>
          </w:p>
        </w:tc>
        <w:tc>
          <w:tcPr>
            <w:tcW w:w="2403" w:type="dxa"/>
          </w:tcPr>
          <w:p>
            <w:pPr/>
            <w:r>
              <w:t xml:space="preserve">Pricing and promotion policy</w:t>
            </w:r>
          </w:p>
        </w:tc>
        <w:tc>
          <w:tcPr>
            <w:tcW w:w="2647" w:type="dxa"/>
          </w:tcPr>
          <w:p>
            <w:pPr/>
            <w:r>
              <w:t xml:space="preserve">Scatter plots, regression plot, binned box plots</w:t>
            </w:r>
          </w:p>
        </w:tc>
      </w:tr>
      <w:tr>
        <w:tc>
          <w:tcPr>
            <w:tcW w:w="720" w:type="dxa"/>
          </w:tcPr>
          <w:p>
            <w:pPr/>
            <w:r>
              <w:t xml:space="preserve">Q6</w:t>
            </w:r>
          </w:p>
        </w:tc>
        <w:tc>
          <w:tcPr>
            <w:tcW w:w="3590" w:type="dxa"/>
          </w:tcPr>
          <w:p>
            <w:pPr/>
            <w:r>
              <w:t xml:space="preserve">Which variables are related to profit?</w:t>
            </w:r>
          </w:p>
        </w:tc>
        <w:tc>
          <w:tcPr>
            <w:tcW w:w="2403" w:type="dxa"/>
          </w:tcPr>
          <w:p>
            <w:pPr/>
            <w:r>
              <w:t xml:space="preserve">Feature selection for later modelling</w:t>
            </w:r>
          </w:p>
        </w:tc>
        <w:tc>
          <w:tcPr>
            <w:tcW w:w="2647" w:type="dxa"/>
          </w:tcPr>
          <w:p>
            <w:pPr/>
            <w:r>
              <w:t xml:space="preserve">Correlation heatmap, pair plot</w:t>
            </w:r>
          </w:p>
        </w:tc>
      </w:tr>
      <w:tr>
        <w:tc>
          <w:tcPr>
            <w:tcW w:w="720" w:type="dxa"/>
          </w:tcPr>
          <w:p>
            <w:pPr/>
            <w:r>
              <w:t xml:space="preserve">Q7</w:t>
            </w:r>
          </w:p>
        </w:tc>
        <w:tc>
          <w:tcPr>
            <w:tcW w:w="3590" w:type="dxa"/>
          </w:tcPr>
          <w:p>
            <w:pPr/>
            <w:r>
              <w:t xml:space="preserve">Are there outliers, and are they errors or genuine high-value events?</w:t>
            </w:r>
          </w:p>
        </w:tc>
        <w:tc>
          <w:tcPr>
            <w:tcW w:w="2403" w:type="dxa"/>
          </w:tcPr>
          <w:p>
            <w:pPr/>
            <w:r>
              <w:t xml:space="preserve">Data cleaning vs fraud/opportunity detection</w:t>
            </w:r>
          </w:p>
        </w:tc>
        <w:tc>
          <w:tcPr>
            <w:tcW w:w="2647" w:type="dxa"/>
          </w:tcPr>
          <w:p>
            <w:pPr/>
            <w:r>
              <w:t xml:space="preserve">Box plots, IQR and z-score flags</w:t>
            </w:r>
          </w:p>
        </w:tc>
      </w:tr>
      <w:tr>
        <w:tc>
          <w:tcPr>
            <w:tcW w:w="720" w:type="dxa"/>
          </w:tcPr>
          <w:p>
            <w:pPr/>
            <w:r>
              <w:t xml:space="preserve">Q8</w:t>
            </w:r>
          </w:p>
        </w:tc>
        <w:tc>
          <w:tcPr>
            <w:tcW w:w="3590" w:type="dxa"/>
          </w:tcPr>
          <w:p>
            <w:pPr/>
            <w:r>
              <w:t xml:space="preserve">Do customer groups behave differently (frequency, basket size, recency)?</w:t>
            </w:r>
          </w:p>
        </w:tc>
        <w:tc>
          <w:tcPr>
            <w:tcW w:w="2403" w:type="dxa"/>
          </w:tcPr>
          <w:p>
            <w:pPr/>
            <w:r>
              <w:t xml:space="preserve">Segmentation and retention</w:t>
            </w:r>
          </w:p>
        </w:tc>
        <w:tc>
          <w:tcPr>
            <w:tcW w:w="2647" w:type="dxa"/>
          </w:tcPr>
          <w:p>
            <w:pPr/>
            <w:r>
              <w:t xml:space="preserve">Violin plots, cohort heatmaps, RFM distributions</w:t>
            </w:r>
          </w:p>
        </w:tc>
      </w:tr>
    </w:tbl>
    <w:p>
      <w:pPr>
        <w:pStyle w:val="Heading3"/>
      </w:pPr>
      <w:r>
        <w:t xml:space="preserve">Working hypotheses (to be tested, not assumed)</w:t>
      </w:r>
    </w:p>
    <w:p>
      <w:pPr>
        <w:pStyle w:val="ListParagraph"/>
        <w:numPr>
          <w:ilvl w:val="0"/>
          <w:numId w:val="2"/>
        </w:numPr>
      </w:pPr>
      <w:r>
        <w:rPr>
          <w:b/>
        </w:rPr>
        <w:t xml:space="preserve">H1:</w:t>
      </w:r>
      <w:r>
        <w:t xml:space="preserve"> Sales and profit are right-skewed; a small share of orders produces a large share of revenue (Pareto pattern).</w:t>
      </w:r>
    </w:p>
    <w:p>
      <w:pPr>
        <w:pStyle w:val="ListParagraph"/>
        <w:numPr>
          <w:ilvl w:val="0"/>
          <w:numId w:val="2"/>
        </w:numPr>
      </w:pPr>
      <w:r>
        <w:rPr>
          <w:b/>
        </w:rPr>
        <w:t xml:space="preserve">H2:</w:t>
      </w:r>
      <w:r>
        <w:t xml:space="preserve"> Sales peak in the final quarter and show a repeating yearly pattern.</w:t>
      </w:r>
    </w:p>
    <w:p>
      <w:pPr>
        <w:pStyle w:val="ListParagraph"/>
        <w:numPr>
          <w:ilvl w:val="0"/>
          <w:numId w:val="2"/>
        </w:numPr>
      </w:pPr>
      <w:r>
        <w:rPr>
          <w:b/>
        </w:rPr>
        <w:t xml:space="preserve">H3:</w:t>
      </w:r>
      <w:r>
        <w:t xml:space="preserve"> Discounts above a threshold (around 20 to 30 percent) are associated with negative profit.</w:t>
      </w:r>
    </w:p>
    <w:p>
      <w:pPr>
        <w:pStyle w:val="ListParagraph"/>
        <w:numPr>
          <w:ilvl w:val="0"/>
          <w:numId w:val="2"/>
        </w:numPr>
      </w:pPr>
      <w:r>
        <w:rPr>
          <w:b/>
        </w:rPr>
        <w:t xml:space="preserve">H4:</w:t>
      </w:r>
      <w:r>
        <w:t xml:space="preserve"> Some product sub-categories have high revenue but low or negative margin.</w:t>
      </w:r>
    </w:p>
    <w:p>
      <w:pPr>
        <w:pStyle w:val="ListParagraph"/>
        <w:numPr>
          <w:ilvl w:val="0"/>
          <w:numId w:val="2"/>
        </w:numPr>
      </w:pPr>
      <w:r>
        <w:rPr>
          <w:b/>
        </w:rPr>
        <w:t xml:space="preserve">H5:</w:t>
      </w:r>
      <w:r>
        <w:t xml:space="preserve"> Regional differences in profit are explained mostly by product mix and discounting rather than by region itself.</w:t>
      </w:r>
    </w:p>
    <w:p>
      <w:pPr>
        <w:pStyle w:val="Heading2"/>
      </w:pPr>
      <w:r>
        <w:t xml:space="preserve">3. Methodology Overview</w:t>
      </w:r>
    </w:p>
    <w:p>
      <w:pPr/>
      <w:r>
        <w:t xml:space="preserve">The EDA proceeds in six stages, moving from broad structure to specific relationships. Each stage ends with a short written note of findings so the final report is built as I go.</w:t>
      </w:r>
    </w:p>
    <w:p>
      <w:pPr>
        <w:pStyle w:val="ListParagraph"/>
        <w:numPr>
          <w:ilvl w:val="0"/>
          <w:numId w:val="3"/>
        </w:numPr>
      </w:pPr>
      <w:r>
        <w:t xml:space="preserve">Data understanding and loading</w:t>
      </w:r>
    </w:p>
    <w:p>
      <w:pPr>
        <w:pStyle w:val="ListParagraph"/>
        <w:numPr>
          <w:ilvl w:val="0"/>
          <w:numId w:val="3"/>
        </w:numPr>
      </w:pPr>
      <w:r>
        <w:t xml:space="preserve">Data quality assessment and cleaning</w:t>
      </w:r>
    </w:p>
    <w:p>
      <w:pPr>
        <w:pStyle w:val="ListParagraph"/>
        <w:numPr>
          <w:ilvl w:val="0"/>
          <w:numId w:val="3"/>
        </w:numPr>
      </w:pPr>
      <w:r>
        <w:t xml:space="preserve">Statistical summarization (univariate)</w:t>
      </w:r>
    </w:p>
    <w:p>
      <w:pPr>
        <w:pStyle w:val="ListParagraph"/>
        <w:numPr>
          <w:ilvl w:val="0"/>
          <w:numId w:val="3"/>
        </w:numPr>
      </w:pPr>
      <w:r>
        <w:t xml:space="preserve">Relationship analysis (bivariate and multivariate)</w:t>
      </w:r>
    </w:p>
    <w:p>
      <w:pPr>
        <w:pStyle w:val="ListParagraph"/>
        <w:numPr>
          <w:ilvl w:val="0"/>
          <w:numId w:val="3"/>
        </w:numPr>
      </w:pPr>
      <w:r>
        <w:t xml:space="preserve">Time-series and trend exploration</w:t>
      </w:r>
    </w:p>
    <w:p>
      <w:pPr>
        <w:pStyle w:val="ListParagraph"/>
        <w:numPr>
          <w:ilvl w:val="0"/>
          <w:numId w:val="3"/>
        </w:numPr>
      </w:pPr>
      <w:r>
        <w:t xml:space="preserve">Outlier analysis, insight synthesis and reporting</w:t>
      </w:r>
    </w:p>
    <w:p>
      <w:pPr>
        <w:pStyle w:val="Heading2"/>
      </w:pPr>
      <w:r>
        <w:t xml:space="preserve">4. Statistical Summarization Methods</w:t>
      </w:r>
    </w:p>
    <w:p>
      <w:pPr/>
      <w:r>
        <w:t xml:space="preserve">Before plotting, I quantify the dataset numerically. Numbers and plots complement each other: a summary can hide a bimodal distribution, and a plot cannot give an exact skewness value.</w:t>
      </w:r>
    </w:p>
    <w:p>
      <w:pPr>
        <w:pStyle w:val="Heading3"/>
      </w:pPr>
      <w:r>
        <w:t xml:space="preserve">4.1 Structural overview</w:t>
      </w:r>
    </w:p>
    <w:p>
      <w:pPr>
        <w:pStyle w:val="ListParagraph"/>
        <w:numPr>
          <w:ilvl w:val="0"/>
          <w:numId w:val="4"/>
        </w:numPr>
      </w:pPr>
      <w:r>
        <w:rPr>
          <w:b/>
        </w:rPr>
        <w:t xml:space="preserve">Shape, dtypes and memory:</w:t>
      </w:r>
      <w:r>
        <w:t xml:space="preserve"> </w:t>
      </w:r>
      <w:r>
        <w:rPr>
          <w:rStyle w:val="CodeChar"/>
        </w:rPr>
        <w:t xml:space="preserve">df.shape</w:t>
      </w:r>
      <w:r>
        <w:t xml:space="preserve">, </w:t>
      </w:r>
      <w:r>
        <w:rPr>
          <w:rStyle w:val="CodeChar"/>
        </w:rPr>
        <w:t xml:space="preserve">df.info()</w:t>
      </w:r>
      <w:r>
        <w:t xml:space="preserve">. Confirms that dates are parsed as datetimes, IDs are strings, and categories are categorical.</w:t>
      </w:r>
    </w:p>
    <w:p>
      <w:pPr>
        <w:pStyle w:val="ListParagraph"/>
        <w:numPr>
          <w:ilvl w:val="0"/>
          <w:numId w:val="4"/>
        </w:numPr>
      </w:pPr>
      <w:r>
        <w:rPr>
          <w:b/>
        </w:rPr>
        <w:t xml:space="preserve">Head, tail and random sample:</w:t>
      </w:r>
      <w:r>
        <w:t xml:space="preserve"> </w:t>
      </w:r>
      <w:r>
        <w:rPr>
          <w:rStyle w:val="CodeChar"/>
        </w:rPr>
        <w:t xml:space="preserve">df.head()</w:t>
      </w:r>
      <w:r>
        <w:t xml:space="preserve">, </w:t>
      </w:r>
      <w:r>
        <w:rPr>
          <w:rStyle w:val="CodeChar"/>
        </w:rPr>
        <w:t xml:space="preserve">df.sample(10)</w:t>
      </w:r>
      <w:r>
        <w:t xml:space="preserve">. A quick sanity check on values and formats.</w:t>
      </w:r>
    </w:p>
    <w:p>
      <w:pPr>
        <w:pStyle w:val="ListParagraph"/>
        <w:numPr>
          <w:ilvl w:val="0"/>
          <w:numId w:val="4"/>
        </w:numPr>
      </w:pPr>
      <w:r>
        <w:rPr>
          <w:b/>
        </w:rPr>
        <w:t xml:space="preserve">Cardinality:</w:t>
      </w:r>
      <w:r>
        <w:t xml:space="preserve"> </w:t>
      </w:r>
      <w:r>
        <w:rPr>
          <w:rStyle w:val="CodeChar"/>
        </w:rPr>
        <w:t xml:space="preserve">df.nunique()</w:t>
      </w:r>
      <w:r>
        <w:t xml:space="preserve">. Flags ID columns, low-cardinality categoricals and constant columns.</w:t>
      </w:r>
    </w:p>
    <w:p>
      <w:pPr>
        <w:pStyle w:val="Heading3"/>
      </w:pPr>
      <w:r>
        <w:t xml:space="preserve">4.2 Data quality checks</w:t>
      </w:r>
    </w:p>
    <w:p>
      <w:pPr>
        <w:pStyle w:val="ListParagraph"/>
        <w:numPr>
          <w:ilvl w:val="0"/>
          <w:numId w:val="5"/>
        </w:numPr>
      </w:pPr>
      <w:r>
        <w:rPr>
          <w:b/>
        </w:rPr>
        <w:t xml:space="preserve">Missing values:</w:t>
      </w:r>
      <w:r>
        <w:t xml:space="preserve"> count and percentage per column; decide on dropping, imputing (median for skewed numerics, mode for categoricals) or flagging, depending on the mechanism of missingness and the business meaning.</w:t>
      </w:r>
    </w:p>
    <w:p>
      <w:pPr>
        <w:pStyle w:val="ListParagraph"/>
        <w:numPr>
          <w:ilvl w:val="0"/>
          <w:numId w:val="5"/>
        </w:numPr>
      </w:pPr>
      <w:r>
        <w:rPr>
          <w:b/>
        </w:rPr>
        <w:t xml:space="preserve">Duplicates:</w:t>
      </w:r>
      <w:r>
        <w:t xml:space="preserve"> </w:t>
      </w:r>
      <w:r>
        <w:rPr>
          <w:rStyle w:val="CodeChar"/>
        </w:rPr>
        <w:t xml:space="preserve">df.duplicated().sum()</w:t>
      </w:r>
      <w:r>
        <w:t xml:space="preserve"> on full rows and on key columns such as order ID plus product.</w:t>
      </w:r>
    </w:p>
    <w:p>
      <w:pPr>
        <w:pStyle w:val="ListParagraph"/>
        <w:numPr>
          <w:ilvl w:val="0"/>
          <w:numId w:val="5"/>
        </w:numPr>
      </w:pPr>
      <w:r>
        <w:rPr>
          <w:b/>
        </w:rPr>
        <w:t xml:space="preserve">Validity rules:</w:t>
      </w:r>
      <w:r>
        <w:t xml:space="preserve"> ship date not earlier than order date, quantity greater than zero, discount between 0 and 1, sales consistent with price times quantity.</w:t>
      </w:r>
    </w:p>
    <w:p>
      <w:pPr>
        <w:pStyle w:val="ListParagraph"/>
        <w:numPr>
          <w:ilvl w:val="0"/>
          <w:numId w:val="5"/>
        </w:numPr>
      </w:pPr>
      <w:r>
        <w:rPr>
          <w:b/>
        </w:rPr>
        <w:t xml:space="preserve">Consistency:</w:t>
      </w:r>
      <w:r>
        <w:t xml:space="preserve"> trimmed and standardized text (for example "north" vs "North"), consistent units and currencies.</w:t>
      </w:r>
    </w:p>
    <w:p>
      <w:pPr>
        <w:pStyle w:val="Heading3"/>
      </w:pPr>
      <w:r>
        <w:t xml:space="preserve">4.3 Numerical summaries</w:t>
      </w:r>
    </w:p>
    <w:tbl>
      <w:tblPr>
        <w:tblStyle w:val="TableGrid"/>
        <w:tblW w:w="0" w:type="auto"/>
        <w:tblLayout w:type="fixed"/>
        <w:tblLook w:val="04A0" w:firstRow="1" w:lastRow="0" w:firstColumn="0" w:lastColumn="0" w:noHBand="0" w:noVBand="1"/>
      </w:tblPr>
      <w:tblGrid>
        <w:gridCol w:w="1978"/>
        <w:gridCol w:w="3226"/>
        <w:gridCol w:w="4156"/>
      </w:tblGrid>
      <w:tr>
        <w:trPr>
          <w:tblHeader/>
        </w:trPr>
        <w:tc>
          <w:tcPr>
            <w:tcW w:w="1978" w:type="dxa"/>
            <w:shd w:val="clear" w:color="auto" w:fill="F2F2F2"/>
          </w:tcPr>
          <w:p>
            <w:pPr/>
            <w:r>
              <w:t xml:space="preserve">Aspect</w:t>
            </w:r>
          </w:p>
        </w:tc>
        <w:tc>
          <w:tcPr>
            <w:tcW w:w="3226" w:type="dxa"/>
            <w:shd w:val="clear" w:color="auto" w:fill="F2F2F2"/>
          </w:tcPr>
          <w:p>
            <w:pPr/>
            <w:r>
              <w:t xml:space="preserve">Statistics</w:t>
            </w:r>
          </w:p>
        </w:tc>
        <w:tc>
          <w:tcPr>
            <w:tcW w:w="4156" w:type="dxa"/>
            <w:shd w:val="clear" w:color="auto" w:fill="F2F2F2"/>
          </w:tcPr>
          <w:p>
            <w:pPr/>
            <w:r>
              <w:t xml:space="preserve">Why it matters</w:t>
            </w:r>
          </w:p>
        </w:tc>
      </w:tr>
      <w:tr>
        <w:tc>
          <w:tcPr>
            <w:tcW w:w="1978" w:type="dxa"/>
          </w:tcPr>
          <w:p>
            <w:pPr/>
            <w:r>
              <w:t xml:space="preserve">Central tendency</w:t>
            </w:r>
          </w:p>
        </w:tc>
        <w:tc>
          <w:tcPr>
            <w:tcW w:w="3226" w:type="dxa"/>
          </w:tcPr>
          <w:p>
            <w:pPr/>
            <w:r>
              <w:t xml:space="preserve">mean, median, mode</w:t>
            </w:r>
          </w:p>
        </w:tc>
        <w:tc>
          <w:tcPr>
            <w:tcW w:w="4156" w:type="dxa"/>
          </w:tcPr>
          <w:p>
            <w:pPr/>
            <w:r>
              <w:t xml:space="preserve">A mean far above the median signals right skew</w:t>
            </w:r>
          </w:p>
        </w:tc>
      </w:tr>
      <w:tr>
        <w:tc>
          <w:tcPr>
            <w:tcW w:w="1978" w:type="dxa"/>
          </w:tcPr>
          <w:p>
            <w:pPr/>
            <w:r>
              <w:t xml:space="preserve">Spread</w:t>
            </w:r>
          </w:p>
        </w:tc>
        <w:tc>
          <w:tcPr>
            <w:tcW w:w="3226" w:type="dxa"/>
          </w:tcPr>
          <w:p>
            <w:pPr/>
            <w:r>
              <w:t xml:space="preserve">standard deviation, variance, range, IQR, coefficient of variation</w:t>
            </w:r>
          </w:p>
        </w:tc>
        <w:tc>
          <w:tcPr>
            <w:tcW w:w="4156" w:type="dxa"/>
          </w:tcPr>
          <w:p>
            <w:pPr/>
            <w:r>
              <w:t xml:space="preserve">Compares variability across variables with different scales</w:t>
            </w:r>
          </w:p>
        </w:tc>
      </w:tr>
      <w:tr>
        <w:tc>
          <w:tcPr>
            <w:tcW w:w="1978" w:type="dxa"/>
          </w:tcPr>
          <w:p>
            <w:pPr/>
            <w:r>
              <w:t xml:space="preserve">Shape</w:t>
            </w:r>
          </w:p>
        </w:tc>
        <w:tc>
          <w:tcPr>
            <w:tcW w:w="3226" w:type="dxa"/>
          </w:tcPr>
          <w:p>
            <w:pPr/>
            <w:r>
              <w:t xml:space="preserve">skewness, kurtosis</w:t>
            </w:r>
          </w:p>
        </w:tc>
        <w:tc>
          <w:tcPr>
            <w:tcW w:w="4156" w:type="dxa"/>
          </w:tcPr>
          <w:p>
            <w:pPr/>
            <w:r>
              <w:t xml:space="preserve">Guides log transforms and choice of robust statistics</w:t>
            </w:r>
          </w:p>
        </w:tc>
      </w:tr>
      <w:tr>
        <w:tc>
          <w:tcPr>
            <w:tcW w:w="1978" w:type="dxa"/>
          </w:tcPr>
          <w:p>
            <w:pPr/>
            <w:r>
              <w:t xml:space="preserve">Position</w:t>
            </w:r>
          </w:p>
        </w:tc>
        <w:tc>
          <w:tcPr>
            <w:tcW w:w="3226" w:type="dxa"/>
          </w:tcPr>
          <w:p>
            <w:pPr/>
            <w:r>
              <w:t xml:space="preserve">quantiles (1%, 5%, 25%, 50%, 75%, 95%, 99%)</w:t>
            </w:r>
          </w:p>
        </w:tc>
        <w:tc>
          <w:tcPr>
            <w:tcW w:w="4156" w:type="dxa"/>
          </w:tcPr>
          <w:p>
            <w:pPr/>
            <w:r>
              <w:t xml:space="preserve">Describes tails and sets outlier thresholds</w:t>
            </w:r>
          </w:p>
        </w:tc>
      </w:tr>
      <w:tr>
        <w:tc>
          <w:tcPr>
            <w:tcW w:w="1978" w:type="dxa"/>
          </w:tcPr>
          <w:p>
            <w:pPr/>
            <w:r>
              <w:t xml:space="preserve">Normality</w:t>
            </w:r>
          </w:p>
        </w:tc>
        <w:tc>
          <w:tcPr>
            <w:tcW w:w="3226" w:type="dxa"/>
          </w:tcPr>
          <w:p>
            <w:pPr/>
            <w:r>
              <w:t xml:space="preserve">Shapiro-Wilk or D'Agostino test, Q-Q plot</w:t>
            </w:r>
          </w:p>
        </w:tc>
        <w:tc>
          <w:tcPr>
            <w:tcW w:w="4156" w:type="dxa"/>
          </w:tcPr>
          <w:p>
            <w:pPr/>
            <w:r>
              <w:t xml:space="preserve">Decides parametric vs non-parametric tests later</w:t>
            </w:r>
          </w:p>
        </w:tc>
      </w:tr>
    </w:tbl>
    <w:p>
      <w:pPr>
        <w:pStyle w:val="Heading3"/>
      </w:pPr>
      <w:r>
        <w:t xml:space="preserve">4.4 Categorical summaries</w:t>
      </w:r>
    </w:p>
    <w:p>
      <w:pPr>
        <w:pStyle w:val="ListParagraph"/>
        <w:numPr>
          <w:ilvl w:val="0"/>
          <w:numId w:val="6"/>
        </w:numPr>
      </w:pPr>
      <w:r>
        <w:t xml:space="preserve">Frequency and relative-frequency tables (</w:t>
      </w:r>
      <w:r>
        <w:rPr>
          <w:rStyle w:val="CodeChar"/>
        </w:rPr>
        <w:t xml:space="preserve">value_counts(normalize=True)</w:t>
      </w:r>
      <w:r>
        <w:t xml:space="preserve">).</w:t>
      </w:r>
    </w:p>
    <w:p>
      <w:pPr>
        <w:pStyle w:val="ListParagraph"/>
        <w:numPr>
          <w:ilvl w:val="0"/>
          <w:numId w:val="6"/>
        </w:numPr>
      </w:pPr>
      <w:r>
        <w:t xml:space="preserve">Mode and share of top categories; detection of rare categories that may need grouping.</w:t>
      </w:r>
    </w:p>
    <w:p>
      <w:pPr>
        <w:pStyle w:val="ListParagraph"/>
        <w:numPr>
          <w:ilvl w:val="0"/>
          <w:numId w:val="6"/>
        </w:numPr>
      </w:pPr>
      <w:r>
        <w:t xml:space="preserve">Group-wise aggregates: </w:t>
      </w:r>
      <w:r>
        <w:rPr>
          <w:rStyle w:val="CodeChar"/>
        </w:rPr>
        <w:t xml:space="preserve">groupby(['category','region']).agg(sales=('sales','sum'), profit=('profit','sum'), orders=('order_id','nunique'))</w:t>
      </w:r>
      <w:r>
        <w:t xml:space="preserve">.</w:t>
      </w:r>
    </w:p>
    <w:p>
      <w:pPr>
        <w:pStyle w:val="Heading3"/>
      </w:pPr>
      <w:r>
        <w:t xml:space="preserve">4.5 Relationship statistics</w:t>
      </w:r>
    </w:p>
    <w:p>
      <w:pPr>
        <w:pStyle w:val="ListParagraph"/>
        <w:numPr>
          <w:ilvl w:val="0"/>
          <w:numId w:val="7"/>
        </w:numPr>
      </w:pPr>
      <w:r>
        <w:rPr>
          <w:b/>
        </w:rPr>
        <w:t xml:space="preserve">Numeric vs numeric:</w:t>
      </w:r>
      <w:r>
        <w:t xml:space="preserve"> Pearson correlation for linear relationships, Spearman for monotonic or skewed data.</w:t>
      </w:r>
    </w:p>
    <w:p>
      <w:pPr>
        <w:pStyle w:val="ListParagraph"/>
        <w:numPr>
          <w:ilvl w:val="0"/>
          <w:numId w:val="7"/>
        </w:numPr>
      </w:pPr>
      <w:r>
        <w:rPr>
          <w:b/>
        </w:rPr>
        <w:t xml:space="preserve">Categorical vs numeric:</w:t>
      </w:r>
      <w:r>
        <w:t xml:space="preserve"> group means and medians, with ANOVA or Kruskal-Wallis as an exploratory check of whether group differences are larger than noise.</w:t>
      </w:r>
    </w:p>
    <w:p>
      <w:pPr>
        <w:pStyle w:val="ListParagraph"/>
        <w:numPr>
          <w:ilvl w:val="0"/>
          <w:numId w:val="7"/>
        </w:numPr>
      </w:pPr>
      <w:r>
        <w:rPr>
          <w:b/>
        </w:rPr>
        <w:t xml:space="preserve">Categorical vs categorical:</w:t>
      </w:r>
      <w:r>
        <w:t xml:space="preserve"> cross-tabulation and chi-square test of independence, with Cramer's V as an effect size.</w:t>
      </w:r>
    </w:p>
    <w:p>
      <w:pPr>
        <w:pStyle w:val="ListParagraph"/>
        <w:numPr>
          <w:ilvl w:val="0"/>
          <w:numId w:val="7"/>
        </w:numPr>
      </w:pPr>
      <w:r>
        <w:rPr>
          <w:b/>
        </w:rPr>
        <w:t xml:space="preserve">Caution:</w:t>
      </w:r>
      <w:r>
        <w:t xml:space="preserve"> correlation is not causation, and with large samples tiny effects become statistically significant. I report effect sizes alongside p-values.</w:t>
      </w:r>
    </w:p>
    <w:p>
      <w:pPr>
        <w:pStyle w:val="Heading2"/>
      </w:pPr>
      <w:r>
        <w:t xml:space="preserve">5. Visualization Techniques and Selection Criteria</w:t>
      </w:r>
    </w:p>
    <w:p>
      <w:pPr/>
      <w:r>
        <w:t xml:space="preserve">The correct chart depends on the data type, the number of variables and the question being asked. I use the decision guide below.</w:t>
      </w:r>
    </w:p>
    <w:tbl>
      <w:tblPr>
        <w:tblStyle w:val="TableGrid"/>
        <w:tblW w:w="0" w:type="auto"/>
        <w:tblLayout w:type="fixed"/>
        <w:tblLook w:val="04A0" w:firstRow="1" w:lastRow="0" w:firstColumn="0" w:lastColumn="0" w:noHBand="0" w:noVBand="1"/>
      </w:tblPr>
      <w:tblGrid>
        <w:gridCol w:w="2325"/>
        <w:gridCol w:w="1513"/>
        <w:gridCol w:w="2694"/>
        <w:gridCol w:w="2828"/>
      </w:tblGrid>
      <w:tr>
        <w:trPr>
          <w:tblHeader/>
        </w:trPr>
        <w:tc>
          <w:tcPr>
            <w:tcW w:w="2325" w:type="dxa"/>
            <w:shd w:val="clear" w:color="auto" w:fill="F2F2F2"/>
          </w:tcPr>
          <w:p>
            <w:pPr/>
            <w:r>
              <w:t xml:space="preserve">Question type</w:t>
            </w:r>
          </w:p>
        </w:tc>
        <w:tc>
          <w:tcPr>
            <w:tcW w:w="1513" w:type="dxa"/>
            <w:shd w:val="clear" w:color="auto" w:fill="F2F2F2"/>
          </w:tcPr>
          <w:p>
            <w:pPr/>
            <w:r>
              <w:t xml:space="preserve">Data types</w:t>
            </w:r>
          </w:p>
        </w:tc>
        <w:tc>
          <w:tcPr>
            <w:tcW w:w="2694" w:type="dxa"/>
            <w:shd w:val="clear" w:color="auto" w:fill="F2F2F2"/>
          </w:tcPr>
          <w:p>
            <w:pPr/>
            <w:r>
              <w:t xml:space="preserve">Recommended plot</w:t>
            </w:r>
          </w:p>
        </w:tc>
        <w:tc>
          <w:tcPr>
            <w:tcW w:w="2828" w:type="dxa"/>
            <w:shd w:val="clear" w:color="auto" w:fill="F2F2F2"/>
          </w:tcPr>
          <w:p>
            <w:pPr/>
            <w:r>
              <w:t xml:space="preserve">Library call</w:t>
            </w:r>
          </w:p>
        </w:tc>
      </w:tr>
      <w:tr>
        <w:tc>
          <w:tcPr>
            <w:tcW w:w="2325" w:type="dxa"/>
          </w:tcPr>
          <w:p>
            <w:pPr/>
            <w:r>
              <w:t xml:space="preserve">Distribution of one numeric variable</w:t>
            </w:r>
          </w:p>
        </w:tc>
        <w:tc>
          <w:tcPr>
            <w:tcW w:w="1513" w:type="dxa"/>
          </w:tcPr>
          <w:p>
            <w:pPr/>
            <w:r>
              <w:t xml:space="preserve">Continuous</w:t>
            </w:r>
          </w:p>
        </w:tc>
        <w:tc>
          <w:tcPr>
            <w:tcW w:w="2694" w:type="dxa"/>
          </w:tcPr>
          <w:p>
            <w:pPr/>
            <w:r>
              <w:t xml:space="preserve">Histogram with KDE</w:t>
            </w:r>
          </w:p>
        </w:tc>
        <w:tc>
          <w:tcPr>
            <w:tcW w:w="2828" w:type="dxa"/>
          </w:tcPr>
          <w:p>
            <w:pPr/>
            <w:r>
              <w:rPr>
                <w:rStyle w:val="CodeChar"/>
              </w:rPr>
              <w:t xml:space="preserve">sns.histplot(data=df, x='sales', kde=True)</w:t>
            </w:r>
          </w:p>
        </w:tc>
      </w:tr>
      <w:tr>
        <w:tc>
          <w:tcPr>
            <w:tcW w:w="2325" w:type="dxa"/>
          </w:tcPr>
          <w:p>
            <w:pPr/>
            <w:r>
              <w:t xml:space="preserve">Spread and outliers</w:t>
            </w:r>
          </w:p>
        </w:tc>
        <w:tc>
          <w:tcPr>
            <w:tcW w:w="1513" w:type="dxa"/>
          </w:tcPr>
          <w:p>
            <w:pPr/>
            <w:r>
              <w:t xml:space="preserve">Continuous</w:t>
            </w:r>
          </w:p>
        </w:tc>
        <w:tc>
          <w:tcPr>
            <w:tcW w:w="2694" w:type="dxa"/>
          </w:tcPr>
          <w:p>
            <w:pPr/>
            <w:r>
              <w:t xml:space="preserve">Box plot, violin plot</w:t>
            </w:r>
          </w:p>
        </w:tc>
        <w:tc>
          <w:tcPr>
            <w:tcW w:w="2828" w:type="dxa"/>
          </w:tcPr>
          <w:p>
            <w:pPr/>
            <w:r>
              <w:rPr>
                <w:rStyle w:val="CodeChar"/>
              </w:rPr>
              <w:t xml:space="preserve">sns.boxplot</w:t>
            </w:r>
            <w:r>
              <w:t xml:space="preserve">, </w:t>
            </w:r>
            <w:r>
              <w:rPr>
                <w:rStyle w:val="CodeChar"/>
              </w:rPr>
              <w:t xml:space="preserve">sns.violinplot</w:t>
            </w:r>
          </w:p>
        </w:tc>
      </w:tr>
      <w:tr>
        <w:tc>
          <w:tcPr>
            <w:tcW w:w="2325" w:type="dxa"/>
          </w:tcPr>
          <w:p>
            <w:pPr/>
            <w:r>
              <w:t xml:space="preserve">Compare distributions across groups</w:t>
            </w:r>
          </w:p>
        </w:tc>
        <w:tc>
          <w:tcPr>
            <w:tcW w:w="1513" w:type="dxa"/>
          </w:tcPr>
          <w:p>
            <w:pPr/>
            <w:r>
              <w:t xml:space="preserve">Numeric by category</w:t>
            </w:r>
          </w:p>
        </w:tc>
        <w:tc>
          <w:tcPr>
            <w:tcW w:w="2694" w:type="dxa"/>
          </w:tcPr>
          <w:p>
            <w:pPr/>
            <w:r>
              <w:t xml:space="preserve">Grouped box or violin plot</w:t>
            </w:r>
          </w:p>
        </w:tc>
        <w:tc>
          <w:tcPr>
            <w:tcW w:w="2828" w:type="dxa"/>
          </w:tcPr>
          <w:p>
            <w:pPr/>
            <w:r>
              <w:rPr>
                <w:rStyle w:val="CodeChar"/>
              </w:rPr>
              <w:t xml:space="preserve">sns.boxplot(x='category', y='profit')</w:t>
            </w:r>
          </w:p>
        </w:tc>
      </w:tr>
      <w:tr>
        <w:tc>
          <w:tcPr>
            <w:tcW w:w="2325" w:type="dxa"/>
          </w:tcPr>
          <w:p>
            <w:pPr/>
            <w:r>
              <w:t xml:space="preserve">Counts or totals per category</w:t>
            </w:r>
          </w:p>
        </w:tc>
        <w:tc>
          <w:tcPr>
            <w:tcW w:w="1513" w:type="dxa"/>
          </w:tcPr>
          <w:p>
            <w:pPr/>
            <w:r>
              <w:t xml:space="preserve">Categorical</w:t>
            </w:r>
          </w:p>
        </w:tc>
        <w:tc>
          <w:tcPr>
            <w:tcW w:w="2694" w:type="dxa"/>
          </w:tcPr>
          <w:p>
            <w:pPr/>
            <w:r>
              <w:t xml:space="preserve">Bar chart (horizontal if labels are long)</w:t>
            </w:r>
          </w:p>
        </w:tc>
        <w:tc>
          <w:tcPr>
            <w:tcW w:w="2828" w:type="dxa"/>
          </w:tcPr>
          <w:p>
            <w:pPr/>
            <w:r>
              <w:rPr>
                <w:rStyle w:val="CodeChar"/>
              </w:rPr>
              <w:t xml:space="preserve">sns.barplot</w:t>
            </w:r>
            <w:r>
              <w:t xml:space="preserve">, </w:t>
            </w:r>
            <w:r>
              <w:rPr>
                <w:rStyle w:val="CodeChar"/>
              </w:rPr>
              <w:t xml:space="preserve">sns.countplot</w:t>
            </w:r>
          </w:p>
        </w:tc>
      </w:tr>
      <w:tr>
        <w:tc>
          <w:tcPr>
            <w:tcW w:w="2325" w:type="dxa"/>
          </w:tcPr>
          <w:p>
            <w:pPr/>
            <w:r>
              <w:t xml:space="preserve">Relationship between two numerics</w:t>
            </w:r>
          </w:p>
        </w:tc>
        <w:tc>
          <w:tcPr>
            <w:tcW w:w="1513" w:type="dxa"/>
          </w:tcPr>
          <w:p>
            <w:pPr/>
            <w:r>
              <w:t xml:space="preserve">Numeric vs numeric</w:t>
            </w:r>
          </w:p>
        </w:tc>
        <w:tc>
          <w:tcPr>
            <w:tcW w:w="2694" w:type="dxa"/>
          </w:tcPr>
          <w:p>
            <w:pPr/>
            <w:r>
              <w:t xml:space="preserve">Scatter plot with regression line</w:t>
            </w:r>
          </w:p>
        </w:tc>
        <w:tc>
          <w:tcPr>
            <w:tcW w:w="2828" w:type="dxa"/>
          </w:tcPr>
          <w:p>
            <w:pPr/>
            <w:r>
              <w:rPr>
                <w:rStyle w:val="CodeChar"/>
              </w:rPr>
              <w:t xml:space="preserve">sns.scatterplot</w:t>
            </w:r>
            <w:r>
              <w:t xml:space="preserve">, </w:t>
            </w:r>
            <w:r>
              <w:rPr>
                <w:rStyle w:val="CodeChar"/>
              </w:rPr>
              <w:t xml:space="preserve">sns.regplot</w:t>
            </w:r>
          </w:p>
        </w:tc>
      </w:tr>
      <w:tr>
        <w:tc>
          <w:tcPr>
            <w:tcW w:w="2325" w:type="dxa"/>
          </w:tcPr>
          <w:p>
            <w:pPr/>
            <w:r>
              <w:t xml:space="preserve">Dense scatter (many points)</w:t>
            </w:r>
          </w:p>
        </w:tc>
        <w:tc>
          <w:tcPr>
            <w:tcW w:w="1513" w:type="dxa"/>
          </w:tcPr>
          <w:p>
            <w:pPr/>
            <w:r>
              <w:t xml:space="preserve">Numeric vs numeric</w:t>
            </w:r>
          </w:p>
        </w:tc>
        <w:tc>
          <w:tcPr>
            <w:tcW w:w="2694" w:type="dxa"/>
          </w:tcPr>
          <w:p>
            <w:pPr/>
            <w:r>
              <w:t xml:space="preserve">Hexbin or 2D KDE</w:t>
            </w:r>
          </w:p>
        </w:tc>
        <w:tc>
          <w:tcPr>
            <w:tcW w:w="2828" w:type="dxa"/>
          </w:tcPr>
          <w:p>
            <w:pPr/>
            <w:r>
              <w:rPr>
                <w:rStyle w:val="CodeChar"/>
              </w:rPr>
              <w:t xml:space="preserve">plt.hexbin</w:t>
            </w:r>
            <w:r>
              <w:t xml:space="preserve">, </w:t>
            </w:r>
            <w:r>
              <w:rPr>
                <w:rStyle w:val="CodeChar"/>
              </w:rPr>
              <w:t xml:space="preserve">sns.kdeplot</w:t>
            </w:r>
          </w:p>
        </w:tc>
      </w:tr>
      <w:tr>
        <w:tc>
          <w:tcPr>
            <w:tcW w:w="2325" w:type="dxa"/>
          </w:tcPr>
          <w:p>
            <w:pPr/>
            <w:r>
              <w:t xml:space="preserve">Many numeric relationships at once</w:t>
            </w:r>
          </w:p>
        </w:tc>
        <w:tc>
          <w:tcPr>
            <w:tcW w:w="1513" w:type="dxa"/>
          </w:tcPr>
          <w:p>
            <w:pPr/>
            <w:r>
              <w:t xml:space="preserve">Several numerics</w:t>
            </w:r>
          </w:p>
        </w:tc>
        <w:tc>
          <w:tcPr>
            <w:tcW w:w="2694" w:type="dxa"/>
          </w:tcPr>
          <w:p>
            <w:pPr/>
            <w:r>
              <w:t xml:space="preserve">Correlation heatmap, pair plot</w:t>
            </w:r>
          </w:p>
        </w:tc>
        <w:tc>
          <w:tcPr>
            <w:tcW w:w="2828" w:type="dxa"/>
          </w:tcPr>
          <w:p>
            <w:pPr/>
            <w:r>
              <w:rPr>
                <w:rStyle w:val="CodeChar"/>
              </w:rPr>
              <w:t xml:space="preserve">sns.heatmap(df.corr())</w:t>
            </w:r>
            <w:r>
              <w:t xml:space="preserve">, </w:t>
            </w:r>
            <w:r>
              <w:rPr>
                <w:rStyle w:val="CodeChar"/>
              </w:rPr>
              <w:t xml:space="preserve">sns.pairplot</w:t>
            </w:r>
          </w:p>
        </w:tc>
      </w:tr>
      <w:tr>
        <w:tc>
          <w:tcPr>
            <w:tcW w:w="2325" w:type="dxa"/>
          </w:tcPr>
          <w:p>
            <w:pPr/>
            <w:r>
              <w:t xml:space="preserve">Trend over time</w:t>
            </w:r>
          </w:p>
        </w:tc>
        <w:tc>
          <w:tcPr>
            <w:tcW w:w="1513" w:type="dxa"/>
          </w:tcPr>
          <w:p>
            <w:pPr/>
            <w:r>
              <w:t xml:space="preserve">Datetime vs numeric</w:t>
            </w:r>
          </w:p>
        </w:tc>
        <w:tc>
          <w:tcPr>
            <w:tcW w:w="2694" w:type="dxa"/>
          </w:tcPr>
          <w:p>
            <w:pPr/>
            <w:r>
              <w:t xml:space="preserve">Line plot with rolling mean</w:t>
            </w:r>
          </w:p>
        </w:tc>
        <w:tc>
          <w:tcPr>
            <w:tcW w:w="2828" w:type="dxa"/>
          </w:tcPr>
          <w:p>
            <w:pPr/>
            <w:r>
              <w:rPr>
                <w:rStyle w:val="CodeChar"/>
              </w:rPr>
              <w:t xml:space="preserve">sns.lineplot</w:t>
            </w:r>
            <w:r>
              <w:t xml:space="preserve">, </w:t>
            </w:r>
            <w:r>
              <w:rPr>
                <w:rStyle w:val="CodeChar"/>
              </w:rPr>
              <w:t xml:space="preserve">df.rolling()</w:t>
            </w:r>
          </w:p>
        </w:tc>
      </w:tr>
      <w:tr>
        <w:tc>
          <w:tcPr>
            <w:tcW w:w="2325" w:type="dxa"/>
          </w:tcPr>
          <w:p>
            <w:pPr/>
            <w:r>
              <w:t xml:space="preserve">Seasonality pattern</w:t>
            </w:r>
          </w:p>
        </w:tc>
        <w:tc>
          <w:tcPr>
            <w:tcW w:w="1513" w:type="dxa"/>
          </w:tcPr>
          <w:p>
            <w:pPr/>
            <w:r>
              <w:t xml:space="preserve">Date parts</w:t>
            </w:r>
          </w:p>
        </w:tc>
        <w:tc>
          <w:tcPr>
            <w:tcW w:w="2694" w:type="dxa"/>
          </w:tcPr>
          <w:p>
            <w:pPr/>
            <w:r>
              <w:t xml:space="preserve">Month-by-weekday or year-by-month heatmap</w:t>
            </w:r>
          </w:p>
        </w:tc>
        <w:tc>
          <w:tcPr>
            <w:tcW w:w="2828" w:type="dxa"/>
          </w:tcPr>
          <w:p>
            <w:pPr/>
            <w:r>
              <w:rPr>
                <w:rStyle w:val="CodeChar"/>
              </w:rPr>
              <w:t xml:space="preserve">sns.heatmap(pivot)</w:t>
            </w:r>
          </w:p>
        </w:tc>
      </w:tr>
      <w:tr>
        <w:tc>
          <w:tcPr>
            <w:tcW w:w="2325" w:type="dxa"/>
          </w:tcPr>
          <w:p>
            <w:pPr/>
            <w:r>
              <w:t xml:space="preserve">Part-to-whole</w:t>
            </w:r>
          </w:p>
        </w:tc>
        <w:tc>
          <w:tcPr>
            <w:tcW w:w="1513" w:type="dxa"/>
          </w:tcPr>
          <w:p>
            <w:pPr/>
            <w:r>
              <w:t xml:space="preserve">Categorical shares</w:t>
            </w:r>
          </w:p>
        </w:tc>
        <w:tc>
          <w:tcPr>
            <w:tcW w:w="2694" w:type="dxa"/>
          </w:tcPr>
          <w:p>
            <w:pPr/>
            <w:r>
              <w:t xml:space="preserve">Stacked bar (avoid pie charts with many slices)</w:t>
            </w:r>
          </w:p>
        </w:tc>
        <w:tc>
          <w:tcPr>
            <w:tcW w:w="2828" w:type="dxa"/>
          </w:tcPr>
          <w:p>
            <w:pPr/>
            <w:r>
              <w:rPr>
                <w:rStyle w:val="CodeChar"/>
              </w:rPr>
              <w:t xml:space="preserve">df.plot.bar(stacked=True)</w:t>
            </w:r>
          </w:p>
        </w:tc>
      </w:tr>
      <w:tr>
        <w:tc>
          <w:tcPr>
            <w:tcW w:w="2325" w:type="dxa"/>
          </w:tcPr>
          <w:p>
            <w:pPr/>
            <w:r>
              <w:t xml:space="preserve">Ranking and Pareto</w:t>
            </w:r>
          </w:p>
        </w:tc>
        <w:tc>
          <w:tcPr>
            <w:tcW w:w="1513" w:type="dxa"/>
          </w:tcPr>
          <w:p>
            <w:pPr/>
            <w:r>
              <w:t xml:space="preserve">Categorical</w:t>
            </w:r>
          </w:p>
        </w:tc>
        <w:tc>
          <w:tcPr>
            <w:tcW w:w="2694" w:type="dxa"/>
          </w:tcPr>
          <w:p>
            <w:pPr/>
            <w:r>
              <w:t xml:space="preserve">Sorted bar plus cumulative line</w:t>
            </w:r>
          </w:p>
        </w:tc>
        <w:tc>
          <w:tcPr>
            <w:tcW w:w="2828" w:type="dxa"/>
          </w:tcPr>
          <w:p>
            <w:pPr/>
            <w:r>
              <w:rPr>
                <w:rStyle w:val="CodeChar"/>
              </w:rPr>
              <w:t xml:space="preserve">ax.bar</w:t>
            </w:r>
            <w:r>
              <w:t xml:space="preserve"> plus </w:t>
            </w:r>
            <w:r>
              <w:rPr>
                <w:rStyle w:val="CodeChar"/>
              </w:rPr>
              <w:t xml:space="preserve">ax.twinx()</w:t>
            </w:r>
          </w:p>
        </w:tc>
      </w:tr>
      <w:tr>
        <w:tc>
          <w:tcPr>
            <w:tcW w:w="2325" w:type="dxa"/>
          </w:tcPr>
          <w:p>
            <w:pPr/>
            <w:r>
              <w:t xml:space="preserve">Missing data pattern</w:t>
            </w:r>
          </w:p>
        </w:tc>
        <w:tc>
          <w:tcPr>
            <w:tcW w:w="1513" w:type="dxa"/>
          </w:tcPr>
          <w:p>
            <w:pPr/>
            <w:r>
              <w:t xml:space="preserve">Whole dataset</w:t>
            </w:r>
          </w:p>
        </w:tc>
        <w:tc>
          <w:tcPr>
            <w:tcW w:w="2694" w:type="dxa"/>
          </w:tcPr>
          <w:p>
            <w:pPr/>
            <w:r>
              <w:t xml:space="preserve">Missingness heatmap</w:t>
            </w:r>
          </w:p>
        </w:tc>
        <w:tc>
          <w:tcPr>
            <w:tcW w:w="2828" w:type="dxa"/>
          </w:tcPr>
          <w:p>
            <w:pPr/>
            <w:r>
              <w:rPr>
                <w:rStyle w:val="CodeChar"/>
              </w:rPr>
              <w:t xml:space="preserve">sns.heatmap(df.isna(), cbar=False)</w:t>
            </w:r>
          </w:p>
        </w:tc>
      </w:tr>
    </w:tbl>
    <w:p>
      <w:pPr/>
      <w:r>
        <w:rPr>
          <w:b/>
        </w:rPr>
        <w:t xml:space="preserve">Selection criteria I apply:</w:t>
      </w:r>
    </w:p>
    <w:p>
      <w:pPr>
        <w:pStyle w:val="ListParagraph"/>
        <w:numPr>
          <w:ilvl w:val="0"/>
          <w:numId w:val="8"/>
        </w:numPr>
      </w:pPr>
      <w:r>
        <w:rPr>
          <w:b/>
        </w:rPr>
        <w:t xml:space="preserve">Match the plot to the variable type and question</w:t>
      </w:r>
      <w:r>
        <w:t xml:space="preserve"> (distribution, comparison, relationship, composition or trend).</w:t>
      </w:r>
    </w:p>
    <w:p>
      <w:pPr>
        <w:pStyle w:val="ListParagraph"/>
        <w:numPr>
          <w:ilvl w:val="0"/>
          <w:numId w:val="8"/>
        </w:numPr>
      </w:pPr>
      <w:r>
        <w:rPr>
          <w:b/>
        </w:rPr>
        <w:t xml:space="preserve">Prefer position and length over angle and area.</w:t>
      </w:r>
      <w:r>
        <w:t xml:space="preserve"> Bar charts and lines are read more accurately than pie charts or bubbles.</w:t>
      </w:r>
    </w:p>
    <w:p>
      <w:pPr>
        <w:pStyle w:val="ListParagraph"/>
        <w:numPr>
          <w:ilvl w:val="0"/>
          <w:numId w:val="8"/>
        </w:numPr>
      </w:pPr>
      <w:r>
        <w:rPr>
          <w:b/>
        </w:rPr>
        <w:t xml:space="preserve">Handle skew honestly.</w:t>
      </w:r>
      <w:r>
        <w:t xml:space="preserve"> Use log scales or log-transformed values for heavy-tailed variables and label the axis clearly.</w:t>
      </w:r>
    </w:p>
    <w:p>
      <w:pPr>
        <w:pStyle w:val="ListParagraph"/>
        <w:numPr>
          <w:ilvl w:val="0"/>
          <w:numId w:val="8"/>
        </w:numPr>
      </w:pPr>
      <w:r>
        <w:rPr>
          <w:b/>
        </w:rPr>
        <w:t xml:space="preserve">Avoid overplotting.</w:t>
      </w:r>
      <w:r>
        <w:t xml:space="preserve"> Use transparency, hexbin or sampling for large datasets.</w:t>
      </w:r>
    </w:p>
    <w:p>
      <w:pPr>
        <w:pStyle w:val="ListParagraph"/>
        <w:numPr>
          <w:ilvl w:val="0"/>
          <w:numId w:val="8"/>
        </w:numPr>
      </w:pPr>
      <w:r>
        <w:rPr>
          <w:b/>
        </w:rPr>
        <w:t xml:space="preserve">Show uncertainty</w:t>
      </w:r>
      <w:r>
        <w:t xml:space="preserve"> where it exists (confidence bands, error bars, medians with IQR).</w:t>
      </w:r>
    </w:p>
    <w:p>
      <w:pPr>
        <w:pStyle w:val="ListParagraph"/>
        <w:numPr>
          <w:ilvl w:val="0"/>
          <w:numId w:val="8"/>
        </w:numPr>
      </w:pPr>
      <w:r>
        <w:rPr>
          <w:b/>
        </w:rPr>
        <w:t xml:space="preserve">One message per chart.</w:t>
      </w:r>
      <w:r>
        <w:t xml:space="preserve"> Each figure gets a title that states the finding, not just the variable names.</w:t>
      </w:r>
    </w:p>
    <w:p>
      <w:pPr>
        <w:pStyle w:val="Heading2"/>
      </w:pPr>
      <w:r>
        <w:t xml:space="preserve">6. Plan for Key Metrics and Trends, With Example Plots</w:t>
      </w:r>
    </w:p>
    <w:p>
      <w:pPr/>
      <w:r>
        <w:t xml:space="preserve">The following examples show the plots I will produce for each key question, with the code pattern and what I expect to read from them.</w:t>
      </w:r>
    </w:p>
    <w:p>
      <w:pPr>
        <w:pStyle w:val="Heading3"/>
      </w:pPr>
      <w:r>
        <w:t xml:space="preserve">6.1 Distribution of sales and profit (Q2, H1)</w:t>
      </w:r>
    </w:p>
    <w:p>
      <w:pPr>
        <w:pStyle w:val="Code"/>
      </w:pPr>
      <w:bookmarkStart w:id="1" w:name="bongo_lang_python_1"/>
      <w:bookmarkEnd w:id="1"/>
      <w:r>
        <w:t xml:space="preserve">fig, axes = plt.subplots(1, 3, figsize=(15, 4))</w:t>
        <w:br/>
        <w:t xml:space="preserve">sns.histplot(df['sales'], kde=True, ax=axes[0]).set(title='Sales (raw): heavily right-skewed')</w:t>
        <w:br/>
        <w:t xml:space="preserve">sns.histplot(np.log1p(df['sales']), kde=True, ax=axes[1]).set(title='Sales (log scale): closer to symmetric')</w:t>
        <w:br/>
        <w:t xml:space="preserve">sns.boxplot(x=df['profit'], ax=axes[2]).set(title='Profit: long tails on both sides')</w:t>
        <w:br/>
        <w:t xml:space="preserve">plt.tight_layout()</w:t>
      </w:r>
    </w:p>
    <w:p>
      <w:pPr/>
      <w:r>
        <w:rPr>
          <w:b/>
        </w:rPr>
        <w:t xml:space="preserve">Expected insight:</w:t>
      </w:r>
      <w:r>
        <w:t xml:space="preserve"> mean sales well above the median, confirming skew; the log view reveals the shape of typical orders; profit has negative outliers, i.e. loss-making orders.</w:t>
      </w:r>
    </w:p>
    <w:p>
      <w:pPr>
        <w:pStyle w:val="Heading3"/>
      </w:pPr>
      <w:r>
        <w:t xml:space="preserve">6.2 Revenue trend and seasonality (Q3, H2)</w:t>
      </w:r>
    </w:p>
    <w:p>
      <w:pPr>
        <w:pStyle w:val="Code"/>
      </w:pPr>
      <w:bookmarkStart w:id="2" w:name="bongo_lang_python_2"/>
      <w:bookmarkEnd w:id="2"/>
      <w:r>
        <w:t xml:space="preserve">monthly = df.set_index('order_date').resample('M')[['sales','profit']].sum()</w:t>
        <w:br/>
        <w:t xml:space="preserve">monthly['sales_roll3'] = monthly['sales'].rolling(3).mean()</w:t>
        <w:br/>
        <w:t xml:space="preserve">ax = sns.lineplot(data=monthly[['sales','sales_roll3']])</w:t>
        <w:br/>
        <w:t xml:space="preserve">ax.set(title='Monthly sales with 3-month rolling average', ylabel='Sales')</w:t>
        <w:br/>
        <w:br/>
        <w:t xml:space="preserve">pivot = df.assign(year=df.order_date.dt.year, month=df.order_date.dt.month) \</w:t>
        <w:br/>
        <w:t xml:space="preserve">          .pivot_table(index='year', columns='month', values='sales', aggfunc='sum')</w:t>
        <w:br/>
        <w:t xml:space="preserve">sns.heatmap(pivot, cmap='YlGnBu', annot=True, fmt='.0f')</w:t>
      </w:r>
    </w:p>
    <w:p>
      <w:pPr/>
      <w:r>
        <w:rPr>
          <w:b/>
        </w:rPr>
        <w:t xml:space="preserve">Expected insight:</w:t>
      </w:r>
      <w:r>
        <w:t xml:space="preserve"> an upward trend with recurring peaks in the last quarter; the heatmap makes the seasonal repetition visible across years and shows whether any year deviates.</w:t>
      </w:r>
    </w:p>
    <w:p>
      <w:pPr>
        <w:pStyle w:val="Heading3"/>
      </w:pPr>
      <w:r>
        <w:t xml:space="preserve">6.3 Category and regional performance (Q4, H4, H5)</w:t>
      </w:r>
    </w:p>
    <w:p>
      <w:pPr>
        <w:pStyle w:val="Code"/>
      </w:pPr>
      <w:bookmarkStart w:id="3" w:name="bongo_lang_python_3"/>
      <w:bookmarkEnd w:id="3"/>
      <w:r>
        <w:t xml:space="preserve">summary = df.groupby('sub_category')[['sales','profit']].sum().sort_values('sales', ascending=False)</w:t>
        <w:br/>
        <w:t xml:space="preserve">summary['margin'] = summary['profit'] / summary['sales']</w:t>
        <w:br/>
        <w:t xml:space="preserve">sns.barplot(data=summary.reset_index(), y='sub_category', x='margin', palette='vlag')</w:t>
        <w:br/>
        <w:t xml:space="preserve">plt.axvline(0, color='black', lw=1)</w:t>
      </w:r>
    </w:p>
    <w:p>
      <w:pPr/>
      <w:r>
        <w:rPr>
          <w:b/>
        </w:rPr>
        <w:t xml:space="preserve">Expected insight:</w:t>
      </w:r>
      <w:r>
        <w:t xml:space="preserve"> some high-revenue sub-categories show thin or negative margins. This list becomes a priority for later pricing or cost analysis.</w:t>
      </w:r>
    </w:p>
    <w:p>
      <w:pPr>
        <w:pStyle w:val="Heading3"/>
      </w:pPr>
      <w:r>
        <w:t xml:space="preserve">6.4 Discount versus profit (Q5, H3)</w:t>
      </w:r>
    </w:p>
    <w:p>
      <w:pPr>
        <w:pStyle w:val="Code"/>
      </w:pPr>
      <w:bookmarkStart w:id="4" w:name="bongo_lang_python_4"/>
      <w:bookmarkEnd w:id="4"/>
      <w:r>
        <w:t xml:space="preserve">df['discount_band'] = pd.cut(df['discount'], bins=[-0.01, 0, .1, .2, .3, .5, 1],</w:t>
        <w:br/>
        <w:t xml:space="preserve">                             labels=['0', '0-10%', '10-20%', '20-30%', '30-50%', '50%+'])</w:t>
        <w:br/>
        <w:t xml:space="preserve">sns.boxplot(data=df, x='discount_band', y='profit', showfliers=False)</w:t>
        <w:br/>
        <w:t xml:space="preserve">sns.regplot(data=df.sample(5000), x='discount', y='profit', scatter_kws={'alpha': .2})</w:t>
      </w:r>
    </w:p>
    <w:p>
      <w:pPr/>
      <w:r>
        <w:rPr>
          <w:b/>
        </w:rPr>
        <w:t xml:space="preserve">Expected insight:</w:t>
      </w:r>
      <w:r>
        <w:t xml:space="preserve"> median profit declines as discount bands increase and turns negative past a threshold, giving a data-driven starting point for a discount cap.</w:t>
      </w:r>
    </w:p>
    <w:p>
      <w:pPr>
        <w:pStyle w:val="Heading3"/>
      </w:pPr>
      <w:r>
        <w:t xml:space="preserve">6.5 Correlation structure (Q6)</w:t>
      </w:r>
    </w:p>
    <w:p>
      <w:pPr>
        <w:pStyle w:val="Code"/>
      </w:pPr>
      <w:bookmarkStart w:id="5" w:name="bongo_lang_python_5"/>
      <w:bookmarkEnd w:id="5"/>
      <w:r>
        <w:t xml:space="preserve">corr = df[['sales','quantity','discount','profit']].corr(method='spearman')</w:t>
        <w:br/>
        <w:t xml:space="preserve">mask = np.triu(np.ones_like(corr, dtype=bool))</w:t>
        <w:br/>
        <w:t xml:space="preserve">sns.heatmap(corr, mask=mask, cmap='coolwarm', center=0, annot=True, fmt='.2f', vmin=-1, vmax=1)</w:t>
      </w:r>
    </w:p>
    <w:p>
      <w:pPr/>
      <w:r>
        <w:rPr>
          <w:b/>
        </w:rPr>
        <w:t xml:space="preserve">Expected insight:</w:t>
      </w:r>
      <w:r>
        <w:t xml:space="preserve"> discount negatively associated with profit, sales positively associated with profit but weakly; no pair so strongly correlated that it creates multicollinearity concerns for later models.</w:t>
      </w:r>
    </w:p>
    <w:p>
      <w:pPr>
        <w:pStyle w:val="Heading3"/>
      </w:pPr>
      <w:r>
        <w:t xml:space="preserve">6.6 Pareto analysis of customers or products (Q8, H1)</w:t>
      </w:r>
    </w:p>
    <w:p>
      <w:pPr>
        <w:pStyle w:val="Code"/>
      </w:pPr>
      <w:bookmarkStart w:id="6" w:name="bongo_lang_python_6"/>
      <w:bookmarkEnd w:id="6"/>
      <w:r>
        <w:t xml:space="preserve">cust = df.groupby('customer_id')['sales'].sum().sort_values(ascending=False)</w:t>
        <w:br/>
        <w:t xml:space="preserve">cum_share = cust.cumsum() / cust.sum()</w:t>
        <w:br/>
        <w:t xml:space="preserve">fig, ax = plt.subplots()</w:t>
        <w:br/>
        <w:t xml:space="preserve">ax.bar(range(len(cust)), cust.values, color='steelblue')</w:t>
        <w:br/>
        <w:t xml:space="preserve">ax2 = ax.twinx(); ax2.plot(range(len(cust)), cum_share.values, color='darkorange')</w:t>
        <w:br/>
        <w:t xml:space="preserve">ax2.axhline(0.8, ls='--', color='grey')</w:t>
      </w:r>
    </w:p>
    <w:p>
      <w:pPr/>
      <w:r>
        <w:rPr>
          <w:b/>
        </w:rPr>
        <w:t xml:space="preserve">Expected insight:</w:t>
      </w:r>
      <w:r>
        <w:t xml:space="preserve"> roughly the top 20 to 30 percent of customers account for about 80 percent of revenue, which supports a targeted retention strategy.</w:t>
      </w:r>
    </w:p>
    <w:p>
      <w:pPr>
        <w:pStyle w:val="Heading3"/>
      </w:pPr>
      <w:r>
        <w:t xml:space="preserve">6.7 Outlier detection (Q7)</w:t>
      </w:r>
    </w:p>
    <w:p>
      <w:pPr>
        <w:pStyle w:val="Code"/>
      </w:pPr>
      <w:bookmarkStart w:id="7" w:name="bongo_lang_python_7"/>
      <w:bookmarkEnd w:id="7"/>
      <w:r>
        <w:t xml:space="preserve">q1, q3 = df['profit'].quantile([.25, .75]); iqr = q3 - q1</w:t>
        <w:br/>
        <w:t xml:space="preserve">outliers = df[(df['profit'] &lt; q1 - 1.5*iqr) | (df['profit'] &gt; q3 + 1.5*iqr)]</w:t>
        <w:br/>
        <w:t xml:space="preserve">z = (df['sales'] - df['sales'].mean()) / df['sales'].std()</w:t>
        <w:br/>
        <w:t xml:space="preserve">flagged = df[np.abs(z) &gt; 3]</w:t>
      </w:r>
    </w:p>
    <w:p>
      <w:pPr/>
      <w:r>
        <w:t xml:space="preserve">I inspect flagged rows rather than deleting them automatically. An extreme order could be a data-entry error (remove or correct), a bulk purchase (keep, analyze separately) or a loss-making deal (a business insight).</w:t>
      </w:r>
    </w:p>
    <w:p>
      <w:pPr>
        <w:pStyle w:val="Heading2"/>
      </w:pPr>
      <w:r>
        <w:t xml:space="preserve">7. Visualization Design Considerations</w:t>
      </w:r>
    </w:p>
    <w:p>
      <w:pPr>
        <w:pStyle w:val="Heading3"/>
      </w:pPr>
      <w:r>
        <w:t xml:space="preserve">7.1 Color</w:t>
      </w:r>
    </w:p>
    <w:p>
      <w:pPr>
        <w:pStyle w:val="ListParagraph"/>
        <w:numPr>
          <w:ilvl w:val="0"/>
          <w:numId w:val="9"/>
        </w:numPr>
      </w:pPr>
      <w:r>
        <w:rPr>
          <w:b/>
        </w:rPr>
        <w:t xml:space="preserve">Sequential palettes</w:t>
      </w:r>
      <w:r>
        <w:t xml:space="preserve"> (for example </w:t>
      </w:r>
      <w:r>
        <w:rPr>
          <w:rStyle w:val="CodeChar"/>
        </w:rPr>
        <w:t xml:space="preserve">Blues</w:t>
      </w:r>
      <w:r>
        <w:t xml:space="preserve">, </w:t>
      </w:r>
      <w:r>
        <w:rPr>
          <w:rStyle w:val="CodeChar"/>
        </w:rPr>
        <w:t xml:space="preserve">viridis</w:t>
      </w:r>
      <w:r>
        <w:t xml:space="preserve">) for ordered magnitudes such as sales by month.</w:t>
      </w:r>
    </w:p>
    <w:p>
      <w:pPr>
        <w:pStyle w:val="ListParagraph"/>
        <w:numPr>
          <w:ilvl w:val="0"/>
          <w:numId w:val="9"/>
        </w:numPr>
      </w:pPr>
      <w:r>
        <w:rPr>
          <w:b/>
        </w:rPr>
        <w:t xml:space="preserve">Diverging palettes</w:t>
      </w:r>
      <w:r>
        <w:t xml:space="preserve"> (for example </w:t>
      </w:r>
      <w:r>
        <w:rPr>
          <w:rStyle w:val="CodeChar"/>
        </w:rPr>
        <w:t xml:space="preserve">coolwarm</w:t>
      </w:r>
      <w:r>
        <w:t xml:space="preserve">, </w:t>
      </w:r>
      <w:r>
        <w:rPr>
          <w:rStyle w:val="CodeChar"/>
        </w:rPr>
        <w:t xml:space="preserve">vlag</w:t>
      </w:r>
      <w:r>
        <w:t xml:space="preserve">) centered on a meaningful midpoint such as zero profit or zero correlation.</w:t>
      </w:r>
    </w:p>
    <w:p>
      <w:pPr>
        <w:pStyle w:val="ListParagraph"/>
        <w:numPr>
          <w:ilvl w:val="0"/>
          <w:numId w:val="9"/>
        </w:numPr>
      </w:pPr>
      <w:r>
        <w:rPr>
          <w:b/>
        </w:rPr>
        <w:t xml:space="preserve">Qualitative palettes</w:t>
      </w:r>
      <w:r>
        <w:t xml:space="preserve"> (for example </w:t>
      </w:r>
      <w:r>
        <w:rPr>
          <w:rStyle w:val="CodeChar"/>
        </w:rPr>
        <w:t xml:space="preserve">Set2</w:t>
      </w:r>
      <w:r>
        <w:t xml:space="preserve">, </w:t>
      </w:r>
      <w:r>
        <w:rPr>
          <w:rStyle w:val="CodeChar"/>
        </w:rPr>
        <w:t xml:space="preserve">colorblind</w:t>
      </w:r>
      <w:r>
        <w:t xml:space="preserve">) for unordered categories, limited to about 6 colors.</w:t>
      </w:r>
    </w:p>
    <w:p>
      <w:pPr>
        <w:pStyle w:val="ListParagraph"/>
        <w:numPr>
          <w:ilvl w:val="0"/>
          <w:numId w:val="9"/>
        </w:numPr>
      </w:pPr>
      <w:r>
        <w:rPr>
          <w:b/>
        </w:rPr>
        <w:t xml:space="preserve">Accessibility:</w:t>
      </w:r>
      <w:r>
        <w:t xml:space="preserve"> use the Seaborn </w:t>
      </w:r>
      <w:r>
        <w:rPr>
          <w:rStyle w:val="CodeChar"/>
        </w:rPr>
        <w:t xml:space="preserve">colorblind</w:t>
      </w:r>
      <w:r>
        <w:t xml:space="preserve"> palette or viridis family, avoid red-green as the only distinction, and make sure meaning does not depend on color alone (add labels, markers or line styles).</w:t>
      </w:r>
    </w:p>
    <w:p>
      <w:pPr>
        <w:pStyle w:val="ListParagraph"/>
        <w:numPr>
          <w:ilvl w:val="0"/>
          <w:numId w:val="9"/>
        </w:numPr>
      </w:pPr>
      <w:r>
        <w:rPr>
          <w:b/>
        </w:rPr>
        <w:t xml:space="preserve">Consistency:</w:t>
      </w:r>
      <w:r>
        <w:t xml:space="preserve"> the same category always has the same color across all figures.</w:t>
      </w:r>
    </w:p>
    <w:p>
      <w:pPr>
        <w:pStyle w:val="ListParagraph"/>
        <w:numPr>
          <w:ilvl w:val="0"/>
          <w:numId w:val="9"/>
        </w:numPr>
      </w:pPr>
      <w:r>
        <w:rPr>
          <w:b/>
        </w:rPr>
        <w:t xml:space="preserve">Restraint:</w:t>
      </w:r>
      <w:r>
        <w:t xml:space="preserve"> use a neutral grey for context and a single accent color to highlight the point being made.</w:t>
      </w:r>
    </w:p>
    <w:p>
      <w:pPr>
        <w:pStyle w:val="Heading3"/>
      </w:pPr>
      <w:r>
        <w:t xml:space="preserve">7.2 Layout and composition</w:t>
      </w:r>
    </w:p>
    <w:p>
      <w:pPr>
        <w:pStyle w:val="ListParagraph"/>
        <w:numPr>
          <w:ilvl w:val="0"/>
          <w:numId w:val="10"/>
        </w:numPr>
      </w:pPr>
      <w:r>
        <w:t xml:space="preserve">Use </w:t>
      </w:r>
      <w:r>
        <w:rPr>
          <w:rStyle w:val="CodeChar"/>
        </w:rPr>
        <w:t xml:space="preserve">plt.subplots</w:t>
      </w:r>
      <w:r>
        <w:t xml:space="preserve"> and </w:t>
      </w:r>
      <w:r>
        <w:rPr>
          <w:rStyle w:val="CodeChar"/>
        </w:rPr>
        <w:t xml:space="preserve">tight_layout()</w:t>
      </w:r>
      <w:r>
        <w:t xml:space="preserve"> or </w:t>
      </w:r>
      <w:r>
        <w:rPr>
          <w:rStyle w:val="CodeChar"/>
        </w:rPr>
        <w:t xml:space="preserve">constrained_layout=True</w:t>
      </w:r>
      <w:r>
        <w:t xml:space="preserve"> to align panels; keep related plots together (for example raw vs log distributions side by side).</w:t>
      </w:r>
    </w:p>
    <w:p>
      <w:pPr>
        <w:pStyle w:val="ListParagraph"/>
        <w:numPr>
          <w:ilvl w:val="0"/>
          <w:numId w:val="10"/>
        </w:numPr>
      </w:pPr>
      <w:r>
        <w:t xml:space="preserve">Use horizontal bars for long category names, sorted by value, never alphabetical unless order is meaningful.</w:t>
      </w:r>
    </w:p>
    <w:p>
      <w:pPr>
        <w:pStyle w:val="ListParagraph"/>
        <w:numPr>
          <w:ilvl w:val="0"/>
          <w:numId w:val="10"/>
        </w:numPr>
      </w:pPr>
      <w:r>
        <w:t xml:space="preserve">Limit each figure to one to three messages; split dashboards across multiple figures rather than overloading one.</w:t>
      </w:r>
    </w:p>
    <w:p>
      <w:pPr>
        <w:pStyle w:val="ListParagraph"/>
        <w:numPr>
          <w:ilvl w:val="0"/>
          <w:numId w:val="10"/>
        </w:numPr>
      </w:pPr>
      <w:r>
        <w:t xml:space="preserve">Keep consistent figure sizes and aspect ratios; use wide, short shapes for time series.</w:t>
      </w:r>
    </w:p>
    <w:p>
      <w:pPr>
        <w:pStyle w:val="Heading3"/>
      </w:pPr>
      <w:r>
        <w:t xml:space="preserve">7.3 Labelling and honesty</w:t>
      </w:r>
    </w:p>
    <w:p>
      <w:pPr>
        <w:pStyle w:val="ListParagraph"/>
        <w:numPr>
          <w:ilvl w:val="0"/>
          <w:numId w:val="11"/>
        </w:numPr>
      </w:pPr>
      <w:r>
        <w:t xml:space="preserve">Informative titles that state the finding ("Profit turns negative above 20% discount").</w:t>
      </w:r>
    </w:p>
    <w:p>
      <w:pPr>
        <w:pStyle w:val="ListParagraph"/>
        <w:numPr>
          <w:ilvl w:val="0"/>
          <w:numId w:val="11"/>
        </w:numPr>
      </w:pPr>
      <w:r>
        <w:t xml:space="preserve">Axis labels with units; readable font sizes (title 14, labels 11, ticks 10 or larger).</w:t>
      </w:r>
    </w:p>
    <w:p>
      <w:pPr>
        <w:pStyle w:val="ListParagraph"/>
        <w:numPr>
          <w:ilvl w:val="0"/>
          <w:numId w:val="11"/>
        </w:numPr>
      </w:pPr>
      <w:r>
        <w:t xml:space="preserve">Bar charts start at zero; truncated axes are used only for line charts and are clearly labelled.</w:t>
      </w:r>
    </w:p>
    <w:p>
      <w:pPr>
        <w:pStyle w:val="ListParagraph"/>
        <w:numPr>
          <w:ilvl w:val="0"/>
          <w:numId w:val="11"/>
        </w:numPr>
      </w:pPr>
      <w:r>
        <w:t xml:space="preserve">Remove chart junk: unnecessary gridlines, 3D effects, heavy borders, redundant legends. Use </w:t>
      </w:r>
      <w:r>
        <w:rPr>
          <w:rStyle w:val="CodeChar"/>
        </w:rPr>
        <w:t xml:space="preserve">sns.despine()</w:t>
      </w:r>
      <w:r>
        <w:t xml:space="preserve">.</w:t>
      </w:r>
    </w:p>
    <w:p>
      <w:pPr>
        <w:pStyle w:val="ListParagraph"/>
        <w:numPr>
          <w:ilvl w:val="0"/>
          <w:numId w:val="11"/>
        </w:numPr>
      </w:pPr>
      <w:r>
        <w:t xml:space="preserve">Annotate key events or thresholds directly on the chart (</w:t>
      </w:r>
      <w:r>
        <w:rPr>
          <w:rStyle w:val="CodeChar"/>
        </w:rPr>
        <w:t xml:space="preserve">ax.annotate</w:t>
      </w:r>
      <w:r>
        <w:t xml:space="preserve">, </w:t>
      </w:r>
      <w:r>
        <w:rPr>
          <w:rStyle w:val="CodeChar"/>
        </w:rPr>
        <w:t xml:space="preserve">ax.axvline</w:t>
      </w:r>
      <w:r>
        <w:t xml:space="preserve">).</w:t>
      </w:r>
    </w:p>
    <w:p>
      <w:pPr>
        <w:pStyle w:val="ListParagraph"/>
        <w:numPr>
          <w:ilvl w:val="0"/>
          <w:numId w:val="11"/>
        </w:numPr>
      </w:pPr>
      <w:r>
        <w:t xml:space="preserve">Note sample size and data period in captions.</w:t>
      </w:r>
    </w:p>
    <w:p>
      <w:pPr>
        <w:pStyle w:val="Heading3"/>
      </w:pPr>
      <w:r>
        <w:t xml:space="preserve">7.4 Global style setup</w:t>
      </w:r>
    </w:p>
    <w:p>
      <w:pPr>
        <w:pStyle w:val="Code"/>
      </w:pPr>
      <w:bookmarkStart w:id="8" w:name="bongo_lang_python_8"/>
      <w:bookmarkEnd w:id="8"/>
      <w:r>
        <w:t xml:space="preserve">sns.set_theme(style='whitegrid', context='notebook', palette='colorblind')</w:t>
        <w:br/>
        <w:t xml:space="preserve">plt.rcParams.update({'figure.dpi': 120, 'axes.titlesize': 14, 'axes.labelsize': 11,</w:t>
        <w:br/>
        <w:t xml:space="preserve">                     'axes.spines.top': False, 'axes.spines.right': False})</w:t>
      </w:r>
    </w:p>
    <w:p>
      <w:pPr>
        <w:pStyle w:val="Heading3"/>
      </w:pPr>
      <w:r>
        <w:t xml:space="preserve">7.5 Interactivity (if time permits)</w:t>
      </w:r>
    </w:p>
    <w:p>
      <w:pPr/>
      <w:r>
        <w:t xml:space="preserve">Static Matplotlib and Seaborn charts are the core deliverable. If time remains in the final stage, I will add light interactivity:</w:t>
      </w:r>
    </w:p>
    <w:p>
      <w:pPr>
        <w:pStyle w:val="ListParagraph"/>
        <w:numPr>
          <w:ilvl w:val="0"/>
          <w:numId w:val="12"/>
        </w:numPr>
      </w:pPr>
      <w:r>
        <w:rPr>
          <w:b/>
        </w:rPr>
        <w:t xml:space="preserve">Plotly Express</w:t>
      </w:r>
      <w:r>
        <w:t xml:space="preserve"> versions of the trend line and discount-versus-profit scatter, with hover tooltips and zoom.</w:t>
      </w:r>
    </w:p>
    <w:p>
      <w:pPr>
        <w:pStyle w:val="ListParagraph"/>
        <w:numPr>
          <w:ilvl w:val="0"/>
          <w:numId w:val="12"/>
        </w:numPr>
      </w:pPr>
      <w:r>
        <w:rPr>
          <w:b/>
        </w:rPr>
        <w:t xml:space="preserve">ipywidgets</w:t>
      </w:r>
      <w:r>
        <w:t xml:space="preserve"> dropdowns to switch region, category or year in a notebook.</w:t>
      </w:r>
    </w:p>
    <w:p>
      <w:pPr>
        <w:pStyle w:val="ListParagraph"/>
        <w:numPr>
          <w:ilvl w:val="0"/>
          <w:numId w:val="12"/>
        </w:numPr>
      </w:pPr>
      <w:r>
        <w:rPr>
          <w:b/>
        </w:rPr>
        <w:t xml:space="preserve">Optional dashboard:</w:t>
      </w:r>
      <w:r>
        <w:t xml:space="preserve"> a small Streamlit or Dash app showing KPI tiles, a filterable trend chart and a category ranking.</w:t>
      </w:r>
    </w:p>
    <w:p>
      <w:pPr/>
      <w:r>
        <w:t xml:space="preserve">Interactive output is used for exploration; the final report keeps static versions so that findings are reproducible and printable.</w:t>
      </w:r>
    </w:p>
    <w:p>
      <w:pPr>
        <w:pStyle w:val="Heading2"/>
      </w:pPr>
      <w:r>
        <w:t xml:space="preserve">8. Code Structure</w:t>
      </w:r>
    </w:p>
    <w:p>
      <w:pPr/>
      <w:r>
        <w:t xml:space="preserve">The analysis is organized as a Jupyter notebook backed by small reusable functions, so each step is repeatable and easy to review.</w:t>
      </w:r>
    </w:p>
    <w:p>
      <w:pPr>
        <w:pStyle w:val="Code"/>
      </w:pPr>
      <w:r>
        <w:t xml:space="preserve">eda_project/</w:t>
        <w:br/>
        <w:t xml:space="preserve">|-- data/</w:t>
        <w:br/>
        <w:t xml:space="preserve">|   |-- raw/                # untouched source files</w:t>
        <w:br/>
        <w:t xml:space="preserve">|   `-- processed/          # cleaned dataset (parquet or csv)</w:t>
        <w:br/>
        <w:t xml:space="preserve">|-- notebooks/</w:t>
        <w:br/>
        <w:t xml:space="preserve">|   |-- 01_data_understanding.ipynb</w:t>
        <w:br/>
        <w:t xml:space="preserve">|   |-- 02_cleaning_quality.ipynb</w:t>
        <w:br/>
        <w:t xml:space="preserve">|   |-- 03_univariate_analysis.ipynb</w:t>
        <w:br/>
        <w:t xml:space="preserve">|   |-- 04_bivariate_multivariate.ipynb</w:t>
        <w:br/>
        <w:t xml:space="preserve">|   |-- 05_time_series.ipynb</w:t>
        <w:br/>
        <w:t xml:space="preserve">|   `-- 06_outliers_insights.ipynb</w:t>
        <w:br/>
        <w:t xml:space="preserve">|-- src/</w:t>
        <w:br/>
        <w:t xml:space="preserve">|   |-- load.py             # read_data(), parse_dates()</w:t>
        <w:br/>
        <w:t xml:space="preserve">|   |-- clean.py            # handle_missing(), drop_duplicates(), validate_rules()</w:t>
        <w:br/>
        <w:t xml:space="preserve">|   |-- summarize.py        # numeric_summary(), categorical_summary(), group_kpis()</w:t>
        <w:br/>
        <w:t xml:space="preserve">|   |-- plots.py            # plot_distribution(), plot_trend(), plot_heatmap(), set_style()</w:t>
        <w:br/>
        <w:t xml:space="preserve">|   `-- outliers.py         # iqr_flags(), zscore_flags()</w:t>
        <w:br/>
        <w:t xml:space="preserve">|-- reports/</w:t>
        <w:br/>
        <w:t xml:space="preserve">|   `-- figures/            # exported PNGs (300 dpi)</w:t>
        <w:br/>
        <w:t xml:space="preserve">|-- requirements.txt</w:t>
        <w:br/>
        <w:t xml:space="preserve">`-- README.md</w:t>
      </w:r>
    </w:p>
    <w:p>
      <w:pPr>
        <w:pStyle w:val="Heading3"/>
      </w:pPr>
      <w:r>
        <w:t xml:space="preserve">8.1 Core code segments</w:t>
      </w:r>
    </w:p>
    <w:p>
      <w:pPr/>
      <w:r>
        <w:rPr>
          <w:b/>
        </w:rPr>
        <w:t xml:space="preserve">Imports and configuration</w:t>
      </w:r>
    </w:p>
    <w:p>
      <w:pPr>
        <w:pStyle w:val="Code"/>
      </w:pPr>
      <w:bookmarkStart w:id="9" w:name="bongo_lang_python_9"/>
      <w:bookmarkEnd w:id="9"/>
      <w:r>
        <w:t xml:space="preserve">import numpy as np, pandas as pd</w:t>
        <w:br/>
        <w:t xml:space="preserve">import matplotlib.pyplot as plt, seaborn as sns</w:t>
        <w:br/>
        <w:t xml:space="preserve">from scipy import stats</w:t>
        <w:br/>
        <w:t xml:space="preserve">import warnings; warnings.filterwarnings('ignore')</w:t>
      </w:r>
    </w:p>
    <w:p>
      <w:pPr/>
      <w:r>
        <w:rPr>
          <w:b/>
        </w:rPr>
        <w:t xml:space="preserve">Load and inspect</w:t>
      </w:r>
    </w:p>
    <w:p>
      <w:pPr>
        <w:pStyle w:val="Code"/>
      </w:pPr>
      <w:bookmarkStart w:id="10" w:name="bongo_lang_python_10"/>
      <w:bookmarkEnd w:id="10"/>
      <w:r>
        <w:t xml:space="preserve">df = pd.read_csv('data/raw/sales.csv', parse_dates=['order_date', 'ship_date'])</w:t>
        <w:br/>
        <w:t xml:space="preserve">df.info(); display(df.describe(include='all').T)</w:t>
      </w:r>
    </w:p>
    <w:p>
      <w:pPr/>
      <w:r>
        <w:rPr>
          <w:b/>
        </w:rPr>
        <w:t xml:space="preserve">Missing-value report</w:t>
      </w:r>
    </w:p>
    <w:p>
      <w:pPr>
        <w:pStyle w:val="Code"/>
      </w:pPr>
      <w:bookmarkStart w:id="11" w:name="bongo_lang_python_11"/>
      <w:bookmarkEnd w:id="11"/>
      <w:r>
        <w:t xml:space="preserve">missing = df.isna().mean().mul(100).round(2).sort_values(ascending=False)</w:t>
        <w:br/>
        <w:t xml:space="preserve">print(missing[missing &gt; 0])</w:t>
        <w:br/>
        <w:t xml:space="preserve">sns.heatmap(df.isna(), cbar=False, yticklabels=False)</w:t>
      </w:r>
    </w:p>
    <w:p>
      <w:pPr/>
      <w:r>
        <w:rPr>
          <w:b/>
        </w:rPr>
        <w:t xml:space="preserve">Reusable summary function</w:t>
      </w:r>
    </w:p>
    <w:p>
      <w:pPr>
        <w:pStyle w:val="Code"/>
      </w:pPr>
      <w:bookmarkStart w:id="12" w:name="bongo_lang_python_12"/>
      <w:bookmarkEnd w:id="12"/>
      <w:r>
        <w:t xml:space="preserve">def numeric_summary(d, cols):</w:t>
        <w:br/>
        <w:t xml:space="preserve">    out = d[cols].describe(percentiles=[.01, .05, .25, .5, .75, .95, .99]).T</w:t>
        <w:br/>
        <w:t xml:space="preserve">    out['skew'] = d[cols].skew()</w:t>
        <w:br/>
        <w:t xml:space="preserve">    out['kurtosis'] = d[cols].kurt()</w:t>
        <w:br/>
        <w:t xml:space="preserve">    out['cv'] = out['std'] / out['mean']</w:t>
        <w:br/>
        <w:t xml:space="preserve">    return out.round(3)</w:t>
      </w:r>
    </w:p>
    <w:p>
      <w:pPr/>
      <w:r>
        <w:rPr>
          <w:b/>
        </w:rPr>
        <w:t xml:space="preserve">Reusable plotting helper with export</w:t>
      </w:r>
    </w:p>
    <w:p>
      <w:pPr>
        <w:pStyle w:val="Code"/>
      </w:pPr>
      <w:bookmarkStart w:id="13" w:name="bongo_lang_python_13"/>
      <w:bookmarkEnd w:id="13"/>
      <w:r>
        <w:t xml:space="preserve">def save_fig(name):</w:t>
        <w:br/>
        <w:t xml:space="preserve">    plt.tight_layout()</w:t>
        <w:br/>
        <w:t xml:space="preserve">    plt.savefig(f'reports/figures/{name}.png', dpi=300, bbox_inches='tight')</w:t>
      </w:r>
    </w:p>
    <w:p>
      <w:pPr/>
      <w:r>
        <w:rPr>
          <w:b/>
        </w:rPr>
        <w:t xml:space="preserve">Hypothesis check (example)</w:t>
      </w:r>
    </w:p>
    <w:p>
      <w:pPr>
        <w:pStyle w:val="Code"/>
      </w:pPr>
      <w:bookmarkStart w:id="14" w:name="bongo_lang_python_14"/>
      <w:bookmarkEnd w:id="14"/>
      <w:r>
        <w:t xml:space="preserve">low = df.loc[df.discount &lt;= .2, 'profit']; high = df.loc[df.discount &gt; .2, 'profit']</w:t>
        <w:br/>
        <w:t xml:space="preserve">print(stats.mannwhitneyu(low, high, alternative='greater'))</w:t>
      </w:r>
    </w:p>
    <w:p>
      <w:pPr>
        <w:pStyle w:val="Heading3"/>
      </w:pPr>
      <w:r>
        <w:t xml:space="preserve">8.2 Coding practices</w:t>
      </w:r>
    </w:p>
    <w:p>
      <w:pPr>
        <w:pStyle w:val="ListParagraph"/>
        <w:numPr>
          <w:ilvl w:val="0"/>
          <w:numId w:val="13"/>
        </w:numPr>
      </w:pPr>
      <w:r>
        <w:t xml:space="preserve">Keep the raw data immutable; every cleaning step is done in code and logged (rows before and after).</w:t>
      </w:r>
    </w:p>
    <w:p>
      <w:pPr>
        <w:pStyle w:val="ListParagraph"/>
        <w:numPr>
          <w:ilvl w:val="0"/>
          <w:numId w:val="13"/>
        </w:numPr>
      </w:pPr>
      <w:r>
        <w:t xml:space="preserve">Set a random seed (</w:t>
      </w:r>
      <w:r>
        <w:rPr>
          <w:rStyle w:val="CodeChar"/>
        </w:rPr>
        <w:t xml:space="preserve">np.random.seed(42)</w:t>
      </w:r>
      <w:r>
        <w:t xml:space="preserve">) for sampling.</w:t>
      </w:r>
    </w:p>
    <w:p>
      <w:pPr>
        <w:pStyle w:val="ListParagraph"/>
        <w:numPr>
          <w:ilvl w:val="0"/>
          <w:numId w:val="13"/>
        </w:numPr>
      </w:pPr>
      <w:r>
        <w:t xml:space="preserve">Use functions for anything done more than twice; keep notebooks readable with markdown commentary after every figure.</w:t>
      </w:r>
    </w:p>
    <w:p>
      <w:pPr>
        <w:pStyle w:val="ListParagraph"/>
        <w:numPr>
          <w:ilvl w:val="0"/>
          <w:numId w:val="13"/>
        </w:numPr>
      </w:pPr>
      <w:r>
        <w:t xml:space="preserve">Pin library versions in </w:t>
      </w:r>
      <w:r>
        <w:rPr>
          <w:rStyle w:val="CodeChar"/>
        </w:rPr>
        <w:t xml:space="preserve">requirements.txt</w:t>
      </w:r>
      <w:r>
        <w:t xml:space="preserve"> and use version control (Git).</w:t>
      </w:r>
    </w:p>
    <w:p>
      <w:pPr>
        <w:pStyle w:val="Heading2"/>
      </w:pPr>
      <w:r>
        <w:t xml:space="preserve">9. Mock Analysis Plan: Possible Outcomes and Insights</w:t>
      </w:r>
    </w:p>
    <w:p>
      <w:pPr/>
      <w:r>
        <w:t xml:space="preserve">The table shows what I expect to find, what else could happen, and what I would do in each case. Expected results are hypotheses; the point of EDA is to confirm or overturn them.</w:t>
      </w:r>
    </w:p>
    <w:tbl>
      <w:tblPr>
        <w:tblStyle w:val="TableGrid"/>
        <w:tblW w:w="0" w:type="auto"/>
        <w:tblLayout w:type="fixed"/>
        <w:tblLook w:val="04A0" w:firstRow="1" w:lastRow="0" w:firstColumn="0" w:lastColumn="0" w:noHBand="0" w:noVBand="1"/>
      </w:tblPr>
      <w:tblGrid>
        <w:gridCol w:w="1582"/>
        <w:gridCol w:w="2387"/>
        <w:gridCol w:w="2368"/>
        <w:gridCol w:w="3023"/>
      </w:tblGrid>
      <w:tr>
        <w:trPr>
          <w:tblHeader/>
        </w:trPr>
        <w:tc>
          <w:tcPr>
            <w:tcW w:w="1582" w:type="dxa"/>
            <w:shd w:val="clear" w:color="auto" w:fill="F2F2F2"/>
          </w:tcPr>
          <w:p>
            <w:pPr/>
            <w:r>
              <w:t xml:space="preserve">Analysis</w:t>
            </w:r>
          </w:p>
        </w:tc>
        <w:tc>
          <w:tcPr>
            <w:tcW w:w="2387" w:type="dxa"/>
            <w:shd w:val="clear" w:color="auto" w:fill="F2F2F2"/>
          </w:tcPr>
          <w:p>
            <w:pPr/>
            <w:r>
              <w:t xml:space="preserve">Likely outcome</w:t>
            </w:r>
          </w:p>
        </w:tc>
        <w:tc>
          <w:tcPr>
            <w:tcW w:w="2368" w:type="dxa"/>
            <w:shd w:val="clear" w:color="auto" w:fill="F2F2F2"/>
          </w:tcPr>
          <w:p>
            <w:pPr/>
            <w:r>
              <w:t xml:space="preserve">Alternative outcome</w:t>
            </w:r>
          </w:p>
        </w:tc>
        <w:tc>
          <w:tcPr>
            <w:tcW w:w="3023" w:type="dxa"/>
            <w:shd w:val="clear" w:color="auto" w:fill="F2F2F2"/>
          </w:tcPr>
          <w:p>
            <w:pPr/>
            <w:r>
              <w:t xml:space="preserve">Follow-up action</w:t>
            </w:r>
          </w:p>
        </w:tc>
      </w:tr>
      <w:tr>
        <w:tc>
          <w:tcPr>
            <w:tcW w:w="1582" w:type="dxa"/>
          </w:tcPr>
          <w:p>
            <w:pPr/>
            <w:r>
              <w:t xml:space="preserve">Data quality</w:t>
            </w:r>
          </w:p>
        </w:tc>
        <w:tc>
          <w:tcPr>
            <w:tcW w:w="2387" w:type="dxa"/>
          </w:tcPr>
          <w:p>
            <w:pPr/>
            <w:r>
              <w:t xml:space="preserve">Under 2% missing values, few duplicates</w:t>
            </w:r>
          </w:p>
        </w:tc>
        <w:tc>
          <w:tcPr>
            <w:tcW w:w="2368" w:type="dxa"/>
          </w:tcPr>
          <w:p>
            <w:pPr/>
            <w:r>
              <w:t xml:space="preserve">Large gaps in key columns, inconsistent categories</w:t>
            </w:r>
          </w:p>
        </w:tc>
        <w:tc>
          <w:tcPr>
            <w:tcW w:w="3023" w:type="dxa"/>
          </w:tcPr>
          <w:p>
            <w:pPr/>
            <w:r>
              <w:t xml:space="preserve">Impute or exclude, document assumptions, consult data owner</w:t>
            </w:r>
          </w:p>
        </w:tc>
      </w:tr>
      <w:tr>
        <w:tc>
          <w:tcPr>
            <w:tcW w:w="1582" w:type="dxa"/>
          </w:tcPr>
          <w:p>
            <w:pPr/>
            <w:r>
              <w:t xml:space="preserve">Distributions</w:t>
            </w:r>
          </w:p>
        </w:tc>
        <w:tc>
          <w:tcPr>
            <w:tcW w:w="2387" w:type="dxa"/>
          </w:tcPr>
          <w:p>
            <w:pPr/>
            <w:r>
              <w:t xml:space="preserve">Sales and profit right-skewed with heavy tails</w:t>
            </w:r>
          </w:p>
        </w:tc>
        <w:tc>
          <w:tcPr>
            <w:tcW w:w="2368" w:type="dxa"/>
          </w:tcPr>
          <w:p>
            <w:pPr/>
            <w:r>
              <w:t xml:space="preserve">Bimodal sales (two customer types)</w:t>
            </w:r>
          </w:p>
        </w:tc>
        <w:tc>
          <w:tcPr>
            <w:tcW w:w="3023" w:type="dxa"/>
          </w:tcPr>
          <w:p>
            <w:pPr/>
            <w:r>
              <w:t xml:space="preserve">Log transform or analyze segments separately</w:t>
            </w:r>
          </w:p>
        </w:tc>
      </w:tr>
      <w:tr>
        <w:tc>
          <w:tcPr>
            <w:tcW w:w="1582" w:type="dxa"/>
          </w:tcPr>
          <w:p>
            <w:pPr/>
            <w:r>
              <w:t xml:space="preserve">Trend</w:t>
            </w:r>
          </w:p>
        </w:tc>
        <w:tc>
          <w:tcPr>
            <w:tcW w:w="2387" w:type="dxa"/>
          </w:tcPr>
          <w:p>
            <w:pPr/>
            <w:r>
              <w:t xml:space="preserve">Growth with Q4 peaks</w:t>
            </w:r>
          </w:p>
        </w:tc>
        <w:tc>
          <w:tcPr>
            <w:tcW w:w="2368" w:type="dxa"/>
          </w:tcPr>
          <w:p>
            <w:pPr/>
            <w:r>
              <w:t xml:space="preserve">Flat or declining trend, irregular spikes</w:t>
            </w:r>
          </w:p>
        </w:tc>
        <w:tc>
          <w:tcPr>
            <w:tcW w:w="3023" w:type="dxa"/>
          </w:tcPr>
          <w:p>
            <w:pPr/>
            <w:r>
              <w:t xml:space="preserve">Choose seasonal models for forecasting; investigate promotions</w:t>
            </w:r>
          </w:p>
        </w:tc>
      </w:tr>
      <w:tr>
        <w:tc>
          <w:tcPr>
            <w:tcW w:w="1582" w:type="dxa"/>
          </w:tcPr>
          <w:p>
            <w:pPr/>
            <w:r>
              <w:t xml:space="preserve">Category performance</w:t>
            </w:r>
          </w:p>
        </w:tc>
        <w:tc>
          <w:tcPr>
            <w:tcW w:w="2387" w:type="dxa"/>
          </w:tcPr>
          <w:p>
            <w:pPr/>
            <w:r>
              <w:t xml:space="preserve">A few categories drive most profit; some lose money</w:t>
            </w:r>
          </w:p>
        </w:tc>
        <w:tc>
          <w:tcPr>
            <w:tcW w:w="2368" w:type="dxa"/>
          </w:tcPr>
          <w:p>
            <w:pPr/>
            <w:r>
              <w:t xml:space="preserve">Profit evenly spread</w:t>
            </w:r>
          </w:p>
        </w:tc>
        <w:tc>
          <w:tcPr>
            <w:tcW w:w="3023" w:type="dxa"/>
          </w:tcPr>
          <w:p>
            <w:pPr/>
            <w:r>
              <w:t xml:space="preserve">Target loss-makers for pricing review</w:t>
            </w:r>
          </w:p>
        </w:tc>
      </w:tr>
      <w:tr>
        <w:tc>
          <w:tcPr>
            <w:tcW w:w="1582" w:type="dxa"/>
          </w:tcPr>
          <w:p>
            <w:pPr/>
            <w:r>
              <w:t xml:space="preserve">Discount effect</w:t>
            </w:r>
          </w:p>
        </w:tc>
        <w:tc>
          <w:tcPr>
            <w:tcW w:w="2387" w:type="dxa"/>
          </w:tcPr>
          <w:p>
            <w:pPr/>
            <w:r>
              <w:t xml:space="preserve">Profit falls sharply above a discount threshold</w:t>
            </w:r>
          </w:p>
        </w:tc>
        <w:tc>
          <w:tcPr>
            <w:tcW w:w="2368" w:type="dxa"/>
          </w:tcPr>
          <w:p>
            <w:pPr/>
            <w:r>
              <w:t xml:space="preserve">No clear effect after controlling for category</w:t>
            </w:r>
          </w:p>
        </w:tc>
        <w:tc>
          <w:tcPr>
            <w:tcW w:w="3023" w:type="dxa"/>
          </w:tcPr>
          <w:p>
            <w:pPr/>
            <w:r>
              <w:t xml:space="preserve">Check interaction with category; test cap in later experiment</w:t>
            </w:r>
          </w:p>
        </w:tc>
      </w:tr>
      <w:tr>
        <w:tc>
          <w:tcPr>
            <w:tcW w:w="1582" w:type="dxa"/>
          </w:tcPr>
          <w:p>
            <w:pPr/>
            <w:r>
              <w:t xml:space="preserve">Correlations</w:t>
            </w:r>
          </w:p>
        </w:tc>
        <w:tc>
          <w:tcPr>
            <w:tcW w:w="2387" w:type="dxa"/>
          </w:tcPr>
          <w:p>
            <w:pPr/>
            <w:r>
              <w:t xml:space="preserve">Discount vs profit negative; sales vs quantity positive</w:t>
            </w:r>
          </w:p>
        </w:tc>
        <w:tc>
          <w:tcPr>
            <w:tcW w:w="2368" w:type="dxa"/>
          </w:tcPr>
          <w:p>
            <w:pPr/>
            <w:r>
              <w:t xml:space="preserve">Unexpected strong correlation between predictors</w:t>
            </w:r>
          </w:p>
        </w:tc>
        <w:tc>
          <w:tcPr>
            <w:tcW w:w="3023" w:type="dxa"/>
          </w:tcPr>
          <w:p>
            <w:pPr/>
            <w:r>
              <w:t xml:space="preserve">Drop or combine redundant features</w:t>
            </w:r>
          </w:p>
        </w:tc>
      </w:tr>
      <w:tr>
        <w:tc>
          <w:tcPr>
            <w:tcW w:w="1582" w:type="dxa"/>
          </w:tcPr>
          <w:p>
            <w:pPr/>
            <w:r>
              <w:t xml:space="preserve">Outliers</w:t>
            </w:r>
          </w:p>
        </w:tc>
        <w:tc>
          <w:tcPr>
            <w:tcW w:w="2387" w:type="dxa"/>
          </w:tcPr>
          <w:p>
            <w:pPr/>
            <w:r>
              <w:t xml:space="preserve">Small number of extreme orders</w:t>
            </w:r>
          </w:p>
        </w:tc>
        <w:tc>
          <w:tcPr>
            <w:tcW w:w="2368" w:type="dxa"/>
          </w:tcPr>
          <w:p>
            <w:pPr/>
            <w:r>
              <w:t xml:space="preserve">Many flagged points due to skew</w:t>
            </w:r>
          </w:p>
        </w:tc>
        <w:tc>
          <w:tcPr>
            <w:tcW w:w="3023" w:type="dxa"/>
          </w:tcPr>
          <w:p>
            <w:pPr/>
            <w:r>
              <w:t xml:space="preserve">Use log scale or robust methods; keep genuine events</w:t>
            </w:r>
          </w:p>
        </w:tc>
      </w:tr>
      <w:tr>
        <w:tc>
          <w:tcPr>
            <w:tcW w:w="1582" w:type="dxa"/>
          </w:tcPr>
          <w:p>
            <w:pPr/>
            <w:r>
              <w:t xml:space="preserve">Customer behavior</w:t>
            </w:r>
          </w:p>
        </w:tc>
        <w:tc>
          <w:tcPr>
            <w:tcW w:w="2387" w:type="dxa"/>
          </w:tcPr>
          <w:p>
            <w:pPr/>
            <w:r>
              <w:t xml:space="preserve">Pareto pattern in revenue</w:t>
            </w:r>
          </w:p>
        </w:tc>
        <w:tc>
          <w:tcPr>
            <w:tcW w:w="2368" w:type="dxa"/>
          </w:tcPr>
          <w:p>
            <w:pPr/>
            <w:r>
              <w:t xml:space="preserve">Revenue spread evenly across customers</w:t>
            </w:r>
          </w:p>
        </w:tc>
        <w:tc>
          <w:tcPr>
            <w:tcW w:w="3023" w:type="dxa"/>
          </w:tcPr>
          <w:p>
            <w:pPr/>
            <w:r>
              <w:t xml:space="preserve">Retention focus on top customers or broad-based marketing</w:t>
            </w:r>
          </w:p>
        </w:tc>
      </w:tr>
    </w:tbl>
    <w:p>
      <w:pPr>
        <w:pStyle w:val="Heading3"/>
      </w:pPr>
      <w:r>
        <w:t xml:space="preserve">9.1 Expected deliverable insights</w:t>
      </w:r>
    </w:p>
    <w:p>
      <w:pPr>
        <w:pStyle w:val="ListParagraph"/>
        <w:numPr>
          <w:ilvl w:val="0"/>
          <w:numId w:val="14"/>
        </w:numPr>
      </w:pPr>
      <w:r>
        <w:t xml:space="preserve">A cleaned, documented dataset and a data quality log.</w:t>
      </w:r>
    </w:p>
    <w:p>
      <w:pPr>
        <w:pStyle w:val="ListParagraph"/>
        <w:numPr>
          <w:ilvl w:val="0"/>
          <w:numId w:val="14"/>
        </w:numPr>
      </w:pPr>
      <w:r>
        <w:t xml:space="preserve">A prioritized list of five to eight findings, each tied to a chart and a business implication.</w:t>
      </w:r>
    </w:p>
    <w:p>
      <w:pPr>
        <w:pStyle w:val="ListParagraph"/>
        <w:numPr>
          <w:ilvl w:val="0"/>
          <w:numId w:val="14"/>
        </w:numPr>
      </w:pPr>
      <w:r>
        <w:t xml:space="preserve">A shortlist of variables and transformations recommended for later modelling.</w:t>
      </w:r>
    </w:p>
    <w:p>
      <w:pPr>
        <w:pStyle w:val="ListParagraph"/>
        <w:numPr>
          <w:ilvl w:val="0"/>
          <w:numId w:val="14"/>
        </w:numPr>
      </w:pPr>
      <w:r>
        <w:t xml:space="preserve">A list of open questions and limitations (for example, correlation vs causation, missing context, time span).</w:t>
      </w:r>
    </w:p>
    <w:p>
      <w:pPr>
        <w:pStyle w:val="Heading3"/>
      </w:pPr>
      <w:r>
        <w:t xml:space="preserve">9.2 Risks and how I will manage them</w:t>
      </w:r>
    </w:p>
    <w:tbl>
      <w:tblPr>
        <w:tblStyle w:val="TableGrid"/>
        <w:tblW w:w="0" w:type="auto"/>
        <w:tblLayout w:type="fixed"/>
        <w:tblLook w:val="04A0" w:firstRow="1" w:lastRow="0" w:firstColumn="0" w:lastColumn="0" w:noHBand="0" w:noVBand="1"/>
      </w:tblPr>
      <w:tblGrid>
        <w:gridCol w:w="4286"/>
        <w:gridCol w:w="5073"/>
      </w:tblGrid>
      <w:tr>
        <w:trPr>
          <w:tblHeader/>
        </w:trPr>
        <w:tc>
          <w:tcPr>
            <w:tcW w:w="4286" w:type="dxa"/>
            <w:shd w:val="clear" w:color="auto" w:fill="F2F2F2"/>
          </w:tcPr>
          <w:p>
            <w:pPr/>
            <w:r>
              <w:t xml:space="preserve">Risk</w:t>
            </w:r>
          </w:p>
        </w:tc>
        <w:tc>
          <w:tcPr>
            <w:tcW w:w="5073" w:type="dxa"/>
            <w:shd w:val="clear" w:color="auto" w:fill="F2F2F2"/>
          </w:tcPr>
          <w:p>
            <w:pPr/>
            <w:r>
              <w:t xml:space="preserve">Mitigation</w:t>
            </w:r>
          </w:p>
        </w:tc>
      </w:tr>
      <w:tr>
        <w:tc>
          <w:tcPr>
            <w:tcW w:w="4286" w:type="dxa"/>
          </w:tcPr>
          <w:p>
            <w:pPr/>
            <w:r>
              <w:t xml:space="preserve">Dataset is larger than memory</w:t>
            </w:r>
          </w:p>
        </w:tc>
        <w:tc>
          <w:tcPr>
            <w:tcW w:w="5073" w:type="dxa"/>
          </w:tcPr>
          <w:p>
            <w:pPr/>
            <w:r>
              <w:t xml:space="preserve">Use categorical dtypes, parquet, sampling for scatter plots, chunked reads</w:t>
            </w:r>
          </w:p>
        </w:tc>
      </w:tr>
      <w:tr>
        <w:tc>
          <w:tcPr>
            <w:tcW w:w="4286" w:type="dxa"/>
          </w:tcPr>
          <w:p>
            <w:pPr/>
            <w:r>
              <w:t xml:space="preserve">Misleading patterns from outliers</w:t>
            </w:r>
          </w:p>
        </w:tc>
        <w:tc>
          <w:tcPr>
            <w:tcW w:w="5073" w:type="dxa"/>
          </w:tcPr>
          <w:p>
            <w:pPr/>
            <w:r>
              <w:t xml:space="preserve">Report medians, use log scales, compare with and without outliers</w:t>
            </w:r>
          </w:p>
        </w:tc>
      </w:tr>
      <w:tr>
        <w:tc>
          <w:tcPr>
            <w:tcW w:w="4286" w:type="dxa"/>
          </w:tcPr>
          <w:p>
            <w:pPr/>
            <w:r>
              <w:t xml:space="preserve">Overinterpreting spurious correlations</w:t>
            </w:r>
          </w:p>
        </w:tc>
        <w:tc>
          <w:tcPr>
            <w:tcW w:w="5073" w:type="dxa"/>
          </w:tcPr>
          <w:p>
            <w:pPr/>
            <w:r>
              <w:t xml:space="preserve">Report effect sizes, check by segment, state limitations</w:t>
            </w:r>
          </w:p>
        </w:tc>
      </w:tr>
      <w:tr>
        <w:tc>
          <w:tcPr>
            <w:tcW w:w="4286" w:type="dxa"/>
          </w:tcPr>
          <w:p>
            <w:pPr/>
            <w:r>
              <w:t xml:space="preserve">Time overruns</w:t>
            </w:r>
          </w:p>
        </w:tc>
        <w:tc>
          <w:tcPr>
            <w:tcW w:w="5073" w:type="dxa"/>
          </w:tcPr>
          <w:p>
            <w:pPr/>
            <w:r>
              <w:t xml:space="preserve">Fixed time boxes per stage (see Section 10) and a defined minimum viable output</w:t>
            </w:r>
          </w:p>
        </w:tc>
      </w:tr>
      <w:tr>
        <w:tc>
          <w:tcPr>
            <w:tcW w:w="4286" w:type="dxa"/>
          </w:tcPr>
          <w:p>
            <w:pPr/>
            <w:r>
              <w:t xml:space="preserve">Cluttered or inaccessible charts</w:t>
            </w:r>
          </w:p>
        </w:tc>
        <w:tc>
          <w:tcPr>
            <w:tcW w:w="5073" w:type="dxa"/>
          </w:tcPr>
          <w:p>
            <w:pPr/>
            <w:r>
              <w:t xml:space="preserve">Apply the design checklist in Section 7 before exporting any figure</w:t>
            </w:r>
          </w:p>
        </w:tc>
      </w:tr>
    </w:tbl>
    <w:p>
      <w:pPr>
        <w:pStyle w:val="Heading2"/>
      </w:pPr>
      <w:r>
        <w:t xml:space="preserve">10. Timeline (32 Hours)</w:t>
      </w:r>
    </w:p>
    <w:p>
      <w:pPr/>
      <w:r>
        <w:t xml:space="preserve">The plan fits within the 30 to 35 hour window with about 10 percent buffer. Stages are sequential because later analysis depends on cleaned data, but figure-making and note-taking run alongside each stage.</w:t>
      </w:r>
    </w:p>
    <w:tbl>
      <w:tblPr>
        <w:tblStyle w:val="TableGrid"/>
        <w:tblW w:w="0" w:type="auto"/>
        <w:tblLayout w:type="fixed"/>
        <w:tblLook w:val="04A0" w:firstRow="1" w:lastRow="0" w:firstColumn="0" w:lastColumn="0" w:noHBand="0" w:noVBand="1"/>
      </w:tblPr>
      <w:tblGrid>
        <w:gridCol w:w="1823"/>
        <w:gridCol w:w="4891"/>
        <w:gridCol w:w="829"/>
        <w:gridCol w:w="1817"/>
      </w:tblGrid>
      <w:tr>
        <w:trPr>
          <w:tblHeader/>
        </w:trPr>
        <w:tc>
          <w:tcPr>
            <w:tcW w:w="1823" w:type="dxa"/>
            <w:shd w:val="clear" w:color="auto" w:fill="F2F2F2"/>
          </w:tcPr>
          <w:p>
            <w:pPr/>
            <w:r>
              <w:t xml:space="preserve">Phase</w:t>
            </w:r>
          </w:p>
        </w:tc>
        <w:tc>
          <w:tcPr>
            <w:tcW w:w="4891" w:type="dxa"/>
            <w:shd w:val="clear" w:color="auto" w:fill="F2F2F2"/>
          </w:tcPr>
          <w:p>
            <w:pPr/>
            <w:r>
              <w:t xml:space="preserve">Activities</w:t>
            </w:r>
          </w:p>
        </w:tc>
        <w:tc>
          <w:tcPr>
            <w:tcW w:w="829" w:type="dxa"/>
            <w:shd w:val="clear" w:color="auto" w:fill="F2F2F2"/>
          </w:tcPr>
          <w:p>
            <w:pPr/>
            <w:r>
              <w:t xml:space="preserve">Hours</w:t>
            </w:r>
          </w:p>
        </w:tc>
        <w:tc>
          <w:tcPr>
            <w:tcW w:w="1817" w:type="dxa"/>
            <w:shd w:val="clear" w:color="auto" w:fill="F2F2F2"/>
          </w:tcPr>
          <w:p>
            <w:pPr/>
            <w:r>
              <w:t xml:space="preserve">Output</w:t>
            </w:r>
          </w:p>
        </w:tc>
      </w:tr>
      <w:tr>
        <w:tc>
          <w:tcPr>
            <w:tcW w:w="1823" w:type="dxa"/>
          </w:tcPr>
          <w:p>
            <w:pPr/>
            <w:r>
              <w:t xml:space="preserve">1. Planning and setup</w:t>
            </w:r>
          </w:p>
        </w:tc>
        <w:tc>
          <w:tcPr>
            <w:tcW w:w="4891" w:type="dxa"/>
          </w:tcPr>
          <w:p>
            <w:pPr/>
            <w:r>
              <w:t xml:space="preserve">Define objectives and key questions; choose dataset; set up environment, folder structure and Git</w:t>
            </w:r>
          </w:p>
        </w:tc>
        <w:tc>
          <w:tcPr>
            <w:tcW w:w="829" w:type="dxa"/>
          </w:tcPr>
          <w:p>
            <w:pPr/>
            <w:r>
              <w:t xml:space="preserve">3</w:t>
            </w:r>
          </w:p>
        </w:tc>
        <w:tc>
          <w:tcPr>
            <w:tcW w:w="1817" w:type="dxa"/>
          </w:tcPr>
          <w:p>
            <w:pPr/>
            <w:r>
              <w:t xml:space="preserve">Question list, project skeleton</w:t>
            </w:r>
          </w:p>
        </w:tc>
      </w:tr>
      <w:tr>
        <w:tc>
          <w:tcPr>
            <w:tcW w:w="1823" w:type="dxa"/>
          </w:tcPr>
          <w:p>
            <w:pPr/>
            <w:r>
              <w:t xml:space="preserve">2. Data understanding</w:t>
            </w:r>
          </w:p>
        </w:tc>
        <w:tc>
          <w:tcPr>
            <w:tcW w:w="4891" w:type="dxa"/>
          </w:tcPr>
          <w:p>
            <w:pPr/>
            <w:r>
              <w:t xml:space="preserve">Load data, data dictionary, structure and cardinality checks</w:t>
            </w:r>
          </w:p>
        </w:tc>
        <w:tc>
          <w:tcPr>
            <w:tcW w:w="829" w:type="dxa"/>
          </w:tcPr>
          <w:p>
            <w:pPr/>
            <w:r>
              <w:t xml:space="preserve">2</w:t>
            </w:r>
          </w:p>
        </w:tc>
        <w:tc>
          <w:tcPr>
            <w:tcW w:w="1817" w:type="dxa"/>
          </w:tcPr>
          <w:p>
            <w:pPr/>
            <w:r>
              <w:t xml:space="preserve">Data overview notes</w:t>
            </w:r>
          </w:p>
        </w:tc>
      </w:tr>
      <w:tr>
        <w:tc>
          <w:tcPr>
            <w:tcW w:w="1823" w:type="dxa"/>
          </w:tcPr>
          <w:p>
            <w:pPr/>
            <w:r>
              <w:t xml:space="preserve">3. Quality and cleaning</w:t>
            </w:r>
          </w:p>
        </w:tc>
        <w:tc>
          <w:tcPr>
            <w:tcW w:w="4891" w:type="dxa"/>
          </w:tcPr>
          <w:p>
            <w:pPr/>
            <w:r>
              <w:t xml:space="preserve">Missing values, duplicates, validity rules, type fixes, cleaning log</w:t>
            </w:r>
          </w:p>
        </w:tc>
        <w:tc>
          <w:tcPr>
            <w:tcW w:w="829" w:type="dxa"/>
          </w:tcPr>
          <w:p>
            <w:pPr/>
            <w:r>
              <w:t xml:space="preserve">4</w:t>
            </w:r>
          </w:p>
        </w:tc>
        <w:tc>
          <w:tcPr>
            <w:tcW w:w="1817" w:type="dxa"/>
          </w:tcPr>
          <w:p>
            <w:pPr/>
            <w:r>
              <w:t xml:space="preserve">Cleaned dataset, quality report</w:t>
            </w:r>
          </w:p>
        </w:tc>
      </w:tr>
      <w:tr>
        <w:tc>
          <w:tcPr>
            <w:tcW w:w="1823" w:type="dxa"/>
          </w:tcPr>
          <w:p>
            <w:pPr/>
            <w:r>
              <w:t xml:space="preserve">4. Univariate analysis</w:t>
            </w:r>
          </w:p>
        </w:tc>
        <w:tc>
          <w:tcPr>
            <w:tcW w:w="4891" w:type="dxa"/>
          </w:tcPr>
          <w:p>
            <w:pPr/>
            <w:r>
              <w:t xml:space="preserve">Numeric and categorical summaries; histograms, box plots, bar charts; skewness and normality checks</w:t>
            </w:r>
          </w:p>
        </w:tc>
        <w:tc>
          <w:tcPr>
            <w:tcW w:w="829" w:type="dxa"/>
          </w:tcPr>
          <w:p>
            <w:pPr/>
            <w:r>
              <w:t xml:space="preserve">4</w:t>
            </w:r>
          </w:p>
        </w:tc>
        <w:tc>
          <w:tcPr>
            <w:tcW w:w="1817" w:type="dxa"/>
          </w:tcPr>
          <w:p>
            <w:pPr/>
            <w:r>
              <w:t xml:space="preserve">Summary tables, distribution figures</w:t>
            </w:r>
          </w:p>
        </w:tc>
      </w:tr>
      <w:tr>
        <w:tc>
          <w:tcPr>
            <w:tcW w:w="1823" w:type="dxa"/>
          </w:tcPr>
          <w:p>
            <w:pPr/>
            <w:r>
              <w:t xml:space="preserve">5. Bivariate and multivariate analysis</w:t>
            </w:r>
          </w:p>
        </w:tc>
        <w:tc>
          <w:tcPr>
            <w:tcW w:w="4891" w:type="dxa"/>
          </w:tcPr>
          <w:p>
            <w:pPr/>
            <w:r>
              <w:t xml:space="preserve">Correlations, group comparisons, discount and category analysis, pair plots, statistical tests</w:t>
            </w:r>
          </w:p>
        </w:tc>
        <w:tc>
          <w:tcPr>
            <w:tcW w:w="829" w:type="dxa"/>
          </w:tcPr>
          <w:p>
            <w:pPr/>
            <w:r>
              <w:t xml:space="preserve">5</w:t>
            </w:r>
          </w:p>
        </w:tc>
        <w:tc>
          <w:tcPr>
            <w:tcW w:w="1817" w:type="dxa"/>
          </w:tcPr>
          <w:p>
            <w:pPr/>
            <w:r>
              <w:t xml:space="preserve">Relationship figures, test results</w:t>
            </w:r>
          </w:p>
        </w:tc>
      </w:tr>
      <w:tr>
        <w:tc>
          <w:tcPr>
            <w:tcW w:w="1823" w:type="dxa"/>
          </w:tcPr>
          <w:p>
            <w:pPr/>
            <w:r>
              <w:t xml:space="preserve">6. Time-series exploration</w:t>
            </w:r>
          </w:p>
        </w:tc>
        <w:tc>
          <w:tcPr>
            <w:tcW w:w="4891" w:type="dxa"/>
          </w:tcPr>
          <w:p>
            <w:pPr/>
            <w:r>
              <w:t xml:space="preserve">Resampling, rolling averages, seasonality heatmaps, year-over-year comparisons</w:t>
            </w:r>
          </w:p>
        </w:tc>
        <w:tc>
          <w:tcPr>
            <w:tcW w:w="829" w:type="dxa"/>
          </w:tcPr>
          <w:p>
            <w:pPr/>
            <w:r>
              <w:t xml:space="preserve">3</w:t>
            </w:r>
          </w:p>
        </w:tc>
        <w:tc>
          <w:tcPr>
            <w:tcW w:w="1817" w:type="dxa"/>
          </w:tcPr>
          <w:p>
            <w:pPr/>
            <w:r>
              <w:t xml:space="preserve">Trend and seasonality figures</w:t>
            </w:r>
          </w:p>
        </w:tc>
      </w:tr>
      <w:tr>
        <w:tc>
          <w:tcPr>
            <w:tcW w:w="1823" w:type="dxa"/>
          </w:tcPr>
          <w:p>
            <w:pPr/>
            <w:r>
              <w:t xml:space="preserve">7. Outlier analysis</w:t>
            </w:r>
          </w:p>
        </w:tc>
        <w:tc>
          <w:tcPr>
            <w:tcW w:w="4891" w:type="dxa"/>
          </w:tcPr>
          <w:p>
            <w:pPr/>
            <w:r>
              <w:t xml:space="preserve">IQR and z-score flags, manual review, decision log</w:t>
            </w:r>
          </w:p>
        </w:tc>
        <w:tc>
          <w:tcPr>
            <w:tcW w:w="829" w:type="dxa"/>
          </w:tcPr>
          <w:p>
            <w:pPr/>
            <w:r>
              <w:t xml:space="preserve">2</w:t>
            </w:r>
          </w:p>
        </w:tc>
        <w:tc>
          <w:tcPr>
            <w:tcW w:w="1817" w:type="dxa"/>
          </w:tcPr>
          <w:p>
            <w:pPr/>
            <w:r>
              <w:t xml:space="preserve">Outlier report</w:t>
            </w:r>
          </w:p>
        </w:tc>
      </w:tr>
      <w:tr>
        <w:tc>
          <w:tcPr>
            <w:tcW w:w="1823" w:type="dxa"/>
          </w:tcPr>
          <w:p>
            <w:pPr/>
            <w:r>
              <w:t xml:space="preserve">8. Visual polish and optional interactivity</w:t>
            </w:r>
          </w:p>
        </w:tc>
        <w:tc>
          <w:tcPr>
            <w:tcW w:w="4891" w:type="dxa"/>
          </w:tcPr>
          <w:p>
            <w:pPr/>
            <w:r>
              <w:t xml:space="preserve">Apply design standards, consistent palette, export figures; optional Plotly or widget demo</w:t>
            </w:r>
          </w:p>
        </w:tc>
        <w:tc>
          <w:tcPr>
            <w:tcW w:w="829" w:type="dxa"/>
          </w:tcPr>
          <w:p>
            <w:pPr/>
            <w:r>
              <w:t xml:space="preserve">3</w:t>
            </w:r>
          </w:p>
        </w:tc>
        <w:tc>
          <w:tcPr>
            <w:tcW w:w="1817" w:type="dxa"/>
          </w:tcPr>
          <w:p>
            <w:pPr/>
            <w:r>
              <w:t xml:space="preserve">Final figure set, optional interactive demo</w:t>
            </w:r>
          </w:p>
        </w:tc>
      </w:tr>
      <w:tr>
        <w:tc>
          <w:tcPr>
            <w:tcW w:w="1823" w:type="dxa"/>
          </w:tcPr>
          <w:p>
            <w:pPr/>
            <w:r>
              <w:t xml:space="preserve">9. Synthesis and reporting</w:t>
            </w:r>
          </w:p>
        </w:tc>
        <w:tc>
          <w:tcPr>
            <w:tcW w:w="4891" w:type="dxa"/>
          </w:tcPr>
          <w:p>
            <w:pPr/>
            <w:r>
              <w:t xml:space="preserve">Insight write-up, link to business goals, recommendations, limitations</w:t>
            </w:r>
          </w:p>
        </w:tc>
        <w:tc>
          <w:tcPr>
            <w:tcW w:w="829" w:type="dxa"/>
          </w:tcPr>
          <w:p>
            <w:pPr/>
            <w:r>
              <w:t xml:space="preserve">3</w:t>
            </w:r>
          </w:p>
        </w:tc>
        <w:tc>
          <w:tcPr>
            <w:tcW w:w="1817" w:type="dxa"/>
          </w:tcPr>
          <w:p>
            <w:pPr/>
            <w:r>
              <w:t xml:space="preserve">EDA report</w:t>
            </w:r>
          </w:p>
        </w:tc>
      </w:tr>
      <w:tr>
        <w:tc>
          <w:tcPr>
            <w:tcW w:w="1823" w:type="dxa"/>
          </w:tcPr>
          <w:p>
            <w:pPr/>
            <w:r>
              <w:t xml:space="preserve">10. Review and buffer</w:t>
            </w:r>
          </w:p>
        </w:tc>
        <w:tc>
          <w:tcPr>
            <w:tcW w:w="4891" w:type="dxa"/>
          </w:tcPr>
          <w:p>
            <w:pPr/>
            <w:r>
              <w:t xml:space="preserve">Reproducibility check (run notebook top to bottom), proofread, contingency</w:t>
            </w:r>
          </w:p>
        </w:tc>
        <w:tc>
          <w:tcPr>
            <w:tcW w:w="829" w:type="dxa"/>
          </w:tcPr>
          <w:p>
            <w:pPr/>
            <w:r>
              <w:t xml:space="preserve">3</w:t>
            </w:r>
          </w:p>
        </w:tc>
        <w:tc>
          <w:tcPr>
            <w:tcW w:w="1817" w:type="dxa"/>
          </w:tcPr>
          <w:p>
            <w:pPr/>
            <w:r>
              <w:t xml:space="preserve">Final submission</w:t>
            </w:r>
          </w:p>
        </w:tc>
      </w:tr>
      <w:tr>
        <w:tc>
          <w:tcPr>
            <w:tcW w:w="1823" w:type="dxa"/>
          </w:tcPr>
          <w:p>
            <w:pPr/>
            <w:r>
              <w:rPr>
                <w:b/>
              </w:rPr>
              <w:t xml:space="preserve">Total</w:t>
            </w:r>
          </w:p>
        </w:tc>
        <w:tc>
          <w:tcPr>
            <w:tcW w:w="4891" w:type="dxa"/>
          </w:tcPr>
          <w:p>
            <w:pPr/>
          </w:p>
        </w:tc>
        <w:tc>
          <w:tcPr>
            <w:tcW w:w="829" w:type="dxa"/>
          </w:tcPr>
          <w:p>
            <w:pPr/>
            <w:r>
              <w:rPr>
                <w:b/>
              </w:rPr>
              <w:t xml:space="preserve">32</w:t>
            </w:r>
          </w:p>
        </w:tc>
        <w:tc>
          <w:tcPr>
            <w:tcW w:w="1817" w:type="dxa"/>
          </w:tcPr>
          <w:p>
            <w:pPr/>
          </w:p>
        </w:tc>
      </w:tr>
    </w:tbl>
    <w:p>
      <w:pPr/>
      <w:r>
        <w:rPr>
          <w:b/>
        </w:rPr>
        <w:t xml:space="preserve">Minimum viable path if time is short:</w:t>
      </w:r>
      <w:r>
        <w:t xml:space="preserve"> phases 1 to 5 and 9 (about 21 hours) still produce a complete, defensible EDA; trend analysis, outlier deep-dive and interactivity are added as time permits.</w:t>
      </w:r>
    </w:p>
    <w:p>
      <w:pPr>
        <w:pStyle w:val="Heading2"/>
      </w:pPr>
      <w:r>
        <w:t xml:space="preserve">11. Evaluation and Success Criteria</w:t>
      </w:r>
    </w:p>
    <w:tbl>
      <w:tblPr>
        <w:tblStyle w:val="TableGrid"/>
        <w:tblW w:w="0" w:type="auto"/>
        <w:tblLayout w:type="fixed"/>
        <w:tblLook w:val="04A0" w:firstRow="1" w:lastRow="0" w:firstColumn="0" w:lastColumn="0" w:noHBand="0" w:noVBand="1"/>
      </w:tblPr>
      <w:tblGrid>
        <w:gridCol w:w="4129"/>
        <w:gridCol w:w="5230"/>
      </w:tblGrid>
      <w:tr>
        <w:trPr>
          <w:tblHeader/>
        </w:trPr>
        <w:tc>
          <w:tcPr>
            <w:tcW w:w="4129" w:type="dxa"/>
            <w:shd w:val="clear" w:color="auto" w:fill="F2F2F2"/>
          </w:tcPr>
          <w:p>
            <w:pPr/>
            <w:r>
              <w:t xml:space="preserve">Criterion</w:t>
            </w:r>
          </w:p>
        </w:tc>
        <w:tc>
          <w:tcPr>
            <w:tcW w:w="5230" w:type="dxa"/>
            <w:shd w:val="clear" w:color="auto" w:fill="F2F2F2"/>
          </w:tcPr>
          <w:p>
            <w:pPr/>
            <w:r>
              <w:t xml:space="preserve">How this plan addresses it</w:t>
            </w:r>
          </w:p>
        </w:tc>
      </w:tr>
      <w:tr>
        <w:tc>
          <w:tcPr>
            <w:tcW w:w="4129" w:type="dxa"/>
          </w:tcPr>
          <w:p>
            <w:pPr/>
            <w:r>
              <w:t xml:space="preserve">Comprehensiveness and clarity</w:t>
            </w:r>
          </w:p>
        </w:tc>
        <w:tc>
          <w:tcPr>
            <w:tcW w:w="5230" w:type="dxa"/>
          </w:tcPr>
          <w:p>
            <w:pPr/>
            <w:r>
              <w:t xml:space="preserve">Covers the full EDA cycle from quality checks to synthesis, with structured sections and tables</w:t>
            </w:r>
          </w:p>
        </w:tc>
      </w:tr>
      <w:tr>
        <w:tc>
          <w:tcPr>
            <w:tcW w:w="4129" w:type="dxa"/>
          </w:tcPr>
          <w:p>
            <w:pPr/>
            <w:r>
              <w:t xml:space="preserve">Link to business or research goals</w:t>
            </w:r>
          </w:p>
        </w:tc>
        <w:tc>
          <w:tcPr>
            <w:tcW w:w="5230" w:type="dxa"/>
          </w:tcPr>
          <w:p>
            <w:pPr/>
            <w:r>
              <w:t xml:space="preserve">Each key question, plot and hypothesis is mapped to a business objective (Section 2)</w:t>
            </w:r>
          </w:p>
        </w:tc>
      </w:tr>
      <w:tr>
        <w:tc>
          <w:tcPr>
            <w:tcW w:w="4129" w:type="dxa"/>
          </w:tcPr>
          <w:p>
            <w:pPr/>
            <w:r>
              <w:t xml:space="preserve">Logical sequencing and feasibility</w:t>
            </w:r>
          </w:p>
        </w:tc>
        <w:tc>
          <w:tcPr>
            <w:tcW w:w="5230" w:type="dxa"/>
          </w:tcPr>
          <w:p>
            <w:pPr/>
            <w:r>
              <w:t xml:space="preserve">Ordered stages with hour estimates totalling 32 hours and a fallback path</w:t>
            </w:r>
          </w:p>
        </w:tc>
      </w:tr>
      <w:tr>
        <w:tc>
          <w:tcPr>
            <w:tcW w:w="4129" w:type="dxa"/>
          </w:tcPr>
          <w:p>
            <w:pPr/>
            <w:r>
              <w:t xml:space="preserve">Quality of tool and method choices</w:t>
            </w:r>
          </w:p>
        </w:tc>
        <w:tc>
          <w:tcPr>
            <w:tcW w:w="5230" w:type="dxa"/>
          </w:tcPr>
          <w:p>
            <w:pPr/>
            <w:r>
              <w:t xml:space="preserve">Rationale for each chart type, statistic and library given in Sections 4, 5 and 12</w:t>
            </w:r>
          </w:p>
        </w:tc>
      </w:tr>
      <w:tr>
        <w:tc>
          <w:tcPr>
            <w:tcW w:w="4129" w:type="dxa"/>
          </w:tcPr>
          <w:p>
            <w:pPr/>
            <w:r>
              <w:t xml:space="preserve">Reproducibility</w:t>
            </w:r>
          </w:p>
        </w:tc>
        <w:tc>
          <w:tcPr>
            <w:tcW w:w="5230" w:type="dxa"/>
          </w:tcPr>
          <w:p>
            <w:pPr/>
            <w:r>
              <w:t xml:space="preserve">Modular code, fixed seeds, pinned dependencies and a notebook that runs end to end</w:t>
            </w:r>
          </w:p>
        </w:tc>
      </w:tr>
    </w:tbl>
    <w:p>
      <w:pPr>
        <w:pStyle w:val="Heading2"/>
      </w:pPr>
      <w:r>
        <w:t xml:space="preserve">12. Rationale for Tool Choices</w:t>
      </w:r>
    </w:p>
    <w:p>
      <w:pPr>
        <w:pStyle w:val="ListParagraph"/>
        <w:numPr>
          <w:ilvl w:val="0"/>
          <w:numId w:val="15"/>
        </w:numPr>
      </w:pPr>
      <w:r>
        <w:rPr>
          <w:b/>
        </w:rPr>
        <w:t xml:space="preserve">pandas:</w:t>
      </w:r>
      <w:r>
        <w:t xml:space="preserve"> the standard for tabular manipulation; fast grouping, resampling and pivoting are central to EDA.</w:t>
      </w:r>
    </w:p>
    <w:p>
      <w:pPr>
        <w:pStyle w:val="ListParagraph"/>
        <w:numPr>
          <w:ilvl w:val="0"/>
          <w:numId w:val="15"/>
        </w:numPr>
      </w:pPr>
      <w:r>
        <w:rPr>
          <w:b/>
        </w:rPr>
        <w:t xml:space="preserve">NumPy and SciPy:</w:t>
      </w:r>
      <w:r>
        <w:t xml:space="preserve"> numerical operations and statistical tests (normality, Mann-Whitney, chi-square, ANOVA).</w:t>
      </w:r>
    </w:p>
    <w:p>
      <w:pPr>
        <w:pStyle w:val="ListParagraph"/>
        <w:numPr>
          <w:ilvl w:val="0"/>
          <w:numId w:val="15"/>
        </w:numPr>
      </w:pPr>
      <w:r>
        <w:rPr>
          <w:b/>
        </w:rPr>
        <w:t xml:space="preserve">Matplotlib:</w:t>
      </w:r>
      <w:r>
        <w:t xml:space="preserve"> full control over figure layout, annotations and export quality; the foundation that Seaborn builds on.</w:t>
      </w:r>
    </w:p>
    <w:p>
      <w:pPr>
        <w:pStyle w:val="ListParagraph"/>
        <w:numPr>
          <w:ilvl w:val="0"/>
          <w:numId w:val="15"/>
        </w:numPr>
      </w:pPr>
      <w:r>
        <w:rPr>
          <w:b/>
        </w:rPr>
        <w:t xml:space="preserve">Seaborn:</w:t>
      </w:r>
      <w:r>
        <w:t xml:space="preserve"> concise, statistically aware plots (distributions, regression, categorical comparisons, heatmaps) with sensible defaults and built-in color palettes.</w:t>
      </w:r>
    </w:p>
    <w:p>
      <w:pPr>
        <w:pStyle w:val="ListParagraph"/>
        <w:numPr>
          <w:ilvl w:val="0"/>
          <w:numId w:val="15"/>
        </w:numPr>
      </w:pPr>
      <w:r>
        <w:rPr>
          <w:b/>
        </w:rPr>
        <w:t xml:space="preserve">Jupyter Notebook:</w:t>
      </w:r>
      <w:r>
        <w:t xml:space="preserve"> combines code, output and commentary, which suits iterative exploration and documenting reasoning.</w:t>
      </w:r>
    </w:p>
    <w:p>
      <w:pPr>
        <w:pStyle w:val="ListParagraph"/>
        <w:numPr>
          <w:ilvl w:val="0"/>
          <w:numId w:val="15"/>
        </w:numPr>
      </w:pPr>
      <w:r>
        <w:rPr>
          <w:b/>
        </w:rPr>
        <w:t xml:space="preserve">Plotly or ipywidgets (optional):</w:t>
      </w:r>
      <w:r>
        <w:t xml:space="preserve"> interactivity for stakeholder-facing exploration.</w:t>
      </w:r>
    </w:p>
    <w:p>
      <w:pPr>
        <w:pStyle w:val="Heading2"/>
      </w:pPr>
      <w:r>
        <w:t xml:space="preserve">13. Conclusion</w:t>
      </w:r>
    </w:p>
    <w:p>
      <w:pPr/>
      <w:r>
        <w:t xml:space="preserve">This plan sets out a structured, time-boxed route from raw data to evidence-backed insights. It starts with business questions, uses summary statistics to describe the data, applies carefully chosen and accessible Matplotlib and Seaborn visualizations to expose distributions, relationships, trends and anomalies, and ends with a written synthesis that points to the next stage of analysis. By following the code structure, design standards and schedule above, the EDA can be completed in the 30 to 35 hour window and will give a reliable foundation for any modelling that follows.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Exploratory Data Analysis and Visualization Plan</dc:title>
  <dc:description>Claude Docs node/6702fab3-7c54@1 docx-w7</dc:description>
  <cp:revision>1</cp:revision>
</cp:coreProperties>
</file>