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Compared to men, women are more likely to make purchases (~64%).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The top three states contributing to the purchases (~35%) are Uttar Pradesh, Karnataka, and Maharashtra.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Adults aged 30-49 make up the largest contributing group (~50%).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At most, Amazon, Flipkart, and Myntra channels contribute about 80%.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The final recommendation to increase sales at the store is to target female consumers in the Maharashtra, Karnataka, and Uttar Pradesh age between 30-49 years, by displaying advertisements, deals, and discounts from Amazon, Flipkart, and Myntra.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Calibri" w:hAnsi="Calibri" w:cs="Calibri"/>
        <w:sz w:val="36"/>
        <w:szCs w:val="36"/>
        <w:lang w:val="en-US"/>
      </w:rPr>
    </w:pPr>
    <w:r>
      <w:rPr>
        <w:rFonts w:hint="default" w:ascii="Calibri" w:hAnsi="Calibri" w:cs="Calibri"/>
        <w:sz w:val="36"/>
        <w:szCs w:val="36"/>
        <w:lang w:val="en-US"/>
      </w:rPr>
      <w:t>Final Report Insights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7ADAE"/>
    <w:multiLevelType w:val="singleLevel"/>
    <w:tmpl w:val="8BE7AD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04DAF"/>
    <w:rsid w:val="62076ABC"/>
    <w:rsid w:val="6FF04DAF"/>
    <w:rsid w:val="7D7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2024-05-08T02:05:00Z</dcterms:created>
  <dc:creator>Sachin Singh</dc:creator>
  <cp:lastModifiedBy>Sachin Singh</cp:lastModifiedBy>
  <dcterms:modified xsi:type="dcterms:W3CDTF">2024-05-08T03:28:37Z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55BC91521B9B4DC9A7AE0BE0BEDBA23B_11</vt:lpwstr>
  </property>
</Properties>
</file>