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radevo"/>
    <w:p>
      <w:pPr>
        <w:pStyle w:val="Heading1"/>
      </w:pPr>
      <w:r>
        <w:t xml:space="preserve">TRADEVO</w:t>
      </w:r>
    </w:p>
    <w:bookmarkEnd w:id="20"/>
    <w:bookmarkStart w:id="22" w:name="database-design-document-ddd"/>
    <w:p>
      <w:pPr>
        <w:pStyle w:val="Heading1"/>
      </w:pPr>
      <w:r>
        <w:t xml:space="preserve">Database Design Document (DDD)</w:t>
      </w:r>
    </w:p>
    <w:p>
      <w:r>
        <w:pict>
          <v:rect style="width:0;height:1.5pt" o:hralign="center" o:hrstd="t" o:hr="t"/>
        </w:pict>
      </w:r>
    </w:p>
    <w:bookmarkStart w:id="21" w:name="document-information"/>
    <w:p>
      <w:pPr>
        <w:pStyle w:val="Heading2"/>
      </w:pPr>
      <w:r>
        <w:t xml:space="preserve">Document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Name</w:t>
            </w:r>
          </w:p>
        </w:tc>
        <w:tc>
          <w:tcPr/>
          <w:p>
            <w:pPr>
              <w:pStyle w:val="Compact"/>
            </w:pPr>
            <w:r>
              <w:t xml:space="preserve">Tradevo Database Design Document</w:t>
            </w:r>
          </w:p>
        </w:tc>
      </w:tr>
      <w:tr>
        <w:tc>
          <w:tcPr/>
          <w:p>
            <w:pPr>
              <w:pStyle w:val="Compact"/>
            </w:pPr>
            <w:r>
              <w:t xml:space="preserve">Version</w:t>
            </w:r>
          </w:p>
        </w:tc>
        <w:tc>
          <w:tcPr/>
          <w:p>
            <w:pPr>
              <w:pStyle w:val="Compact"/>
            </w:pPr>
            <w:r>
              <w:t xml:space="preserve">1.1</w:t>
            </w:r>
          </w:p>
        </w:tc>
      </w:tr>
      <w:tr>
        <w:tc>
          <w:tcPr/>
          <w:p>
            <w:pPr>
              <w:pStyle w:val="Compact"/>
            </w:pPr>
            <w:r>
              <w:t xml:space="preserve">Status</w:t>
            </w:r>
          </w:p>
        </w:tc>
        <w:tc>
          <w:tcPr/>
          <w:p>
            <w:pPr>
              <w:pStyle w:val="Compact"/>
            </w:pPr>
            <w:r>
              <w:t xml:space="preserve">Draft</w:t>
            </w:r>
          </w:p>
        </w:tc>
      </w:tr>
      <w:tr>
        <w:tc>
          <w:tcPr/>
          <w:p>
            <w:pPr>
              <w:pStyle w:val="Compact"/>
            </w:pPr>
            <w:r>
              <w:t xml:space="preserve">Prepared By</w:t>
            </w:r>
          </w:p>
        </w:tc>
        <w:tc>
          <w:tcPr/>
          <w:p>
            <w:pPr>
              <w:pStyle w:val="Compact"/>
            </w:pPr>
            <w:r>
              <w:t xml:space="preserve">Sachin Chaubey</w:t>
            </w:r>
          </w:p>
        </w:tc>
      </w:tr>
      <w:tr>
        <w:tc>
          <w:tcPr/>
          <w:p>
            <w:pPr>
              <w:pStyle w:val="Compact"/>
            </w:pPr>
            <w:r>
              <w:t xml:space="preserve">Classification</w:t>
            </w:r>
          </w:p>
        </w:tc>
        <w:tc>
          <w:tcPr/>
          <w:p>
            <w:pPr>
              <w:pStyle w:val="Compact"/>
            </w:pPr>
            <w:r>
              <w:t xml:space="preserve">Internal Use Only</w:t>
            </w:r>
          </w:p>
        </w:tc>
      </w:tr>
      <w:tr>
        <w:tc>
          <w:tcPr/>
          <w:p>
            <w:pPr>
              <w:pStyle w:val="Compact"/>
            </w:pPr>
            <w:r>
              <w:t xml:space="preserve">Date</w:t>
            </w:r>
          </w:p>
        </w:tc>
        <w:tc>
          <w:tcPr/>
          <w:p>
            <w:pPr>
              <w:pStyle w:val="Compact"/>
            </w:pPr>
            <w:r>
              <w:t xml:space="preserve">29 June 2026</w:t>
            </w:r>
          </w:p>
        </w:tc>
      </w:tr>
    </w:tbl>
    <w:p>
      <w:r>
        <w:pict>
          <v:rect style="width:0;height:1.5pt" o:hralign="center" o:hrstd="t" o:hr="t"/>
        </w:pict>
      </w:r>
    </w:p>
    <w:bookmarkEnd w:id="21"/>
    <w:bookmarkEnd w:id="22"/>
    <w:bookmarkStart w:id="23" w:name="revision-history"/>
    <w:p>
      <w:pPr>
        <w:pStyle w:val="Heading1"/>
      </w:pPr>
      <w:r>
        <w:t xml:space="preserve">Revision History</w:t>
      </w:r>
    </w:p>
    <w:tbl>
      <w:tblPr>
        <w:tblStyle w:val="Table"/>
        <w:tblW w:type="pct" w:w="5000"/>
        <w:tblLayout w:type="fixed"/>
        <w:tblLook w:firstRow="1" w:lastRow="0" w:firstColumn="0" w:lastColumn="0" w:noHBand="0" w:noVBand="0" w:val="0020"/>
      </w:tblPr>
      <w:tblGrid>
        <w:gridCol w:w="2731"/>
        <w:gridCol w:w="1638"/>
        <w:gridCol w:w="355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r>
      <w:tr>
        <w:tc>
          <w:tcPr/>
          <w:p>
            <w:pPr>
              <w:pStyle w:val="Compact"/>
            </w:pPr>
            <w:r>
              <w:t xml:space="preserve">1.0</w:t>
            </w:r>
          </w:p>
        </w:tc>
        <w:tc>
          <w:tcPr/>
          <w:p>
            <w:pPr>
              <w:pStyle w:val="Compact"/>
            </w:pPr>
            <w:r>
              <w:t xml:space="preserve">29 June 2026</w:t>
            </w:r>
          </w:p>
        </w:tc>
        <w:tc>
          <w:tcPr/>
          <w:p>
            <w:pPr>
              <w:pStyle w:val="Compact"/>
            </w:pPr>
            <w:r>
              <w:t xml:space="preserve">Initial Draft</w:t>
            </w:r>
          </w:p>
        </w:tc>
      </w:tr>
      <w:tr>
        <w:tc>
          <w:tcPr/>
          <w:p>
            <w:pPr>
              <w:pStyle w:val="Compact"/>
            </w:pPr>
            <w:r>
              <w:t xml:space="preserve">1.1</w:t>
            </w:r>
          </w:p>
        </w:tc>
        <w:tc>
          <w:tcPr/>
          <w:p>
            <w:pPr>
              <w:pStyle w:val="Compact"/>
            </w:pPr>
            <w:r>
              <w:t xml:space="preserve">29 June 2026</w:t>
            </w:r>
          </w:p>
        </w:tc>
        <w:tc>
          <w:tcPr/>
          <w:p>
            <w:pPr>
              <w:pStyle w:val="Compact"/>
            </w:pPr>
            <w:r>
              <w:t xml:space="preserve">Refined business entities, replaced AI Memory with AI Observation, added Learning Session, converted Investment DNA to historical records.</w:t>
            </w:r>
          </w:p>
        </w:tc>
      </w:tr>
    </w:tbl>
    <w:p>
      <w:r>
        <w:pict>
          <v:rect style="width:0;height:1.5pt" o:hralign="center" o:hrstd="t" o:hr="t"/>
        </w:pict>
      </w:r>
    </w:p>
    <w:bookmarkEnd w:id="23"/>
    <w:bookmarkStart w:id="24" w:name="table-of-contents"/>
    <w:p>
      <w:pPr>
        <w:pStyle w:val="Heading1"/>
      </w:pPr>
      <w:r>
        <w:t xml:space="preserve">Table of Contents</w:t>
      </w:r>
    </w:p>
    <w:p>
      <w:pPr>
        <w:pStyle w:val="Compact"/>
        <w:numPr>
          <w:ilvl w:val="0"/>
          <w:numId w:val="1001"/>
        </w:numPr>
      </w:pPr>
      <w:r>
        <w:t xml:space="preserve">Introduction</w:t>
      </w:r>
    </w:p>
    <w:p>
      <w:pPr>
        <w:pStyle w:val="Compact"/>
        <w:numPr>
          <w:ilvl w:val="0"/>
          <w:numId w:val="1001"/>
        </w:numPr>
      </w:pPr>
      <w:r>
        <w:t xml:space="preserve">Database Design Goals</w:t>
      </w:r>
    </w:p>
    <w:p>
      <w:pPr>
        <w:pStyle w:val="Compact"/>
        <w:numPr>
          <w:ilvl w:val="0"/>
          <w:numId w:val="1001"/>
        </w:numPr>
      </w:pPr>
      <w:r>
        <w:t xml:space="preserve">Database Design Principles</w:t>
      </w:r>
    </w:p>
    <w:p>
      <w:pPr>
        <w:pStyle w:val="Compact"/>
        <w:numPr>
          <w:ilvl w:val="0"/>
          <w:numId w:val="1001"/>
        </w:numPr>
      </w:pPr>
      <w:r>
        <w:t xml:space="preserve">Business Entities</w:t>
      </w:r>
    </w:p>
    <w:p>
      <w:pPr>
        <w:pStyle w:val="Compact"/>
        <w:numPr>
          <w:ilvl w:val="0"/>
          <w:numId w:val="1001"/>
        </w:numPr>
      </w:pPr>
      <w:r>
        <w:t xml:space="preserve">Entity Relationships</w:t>
      </w:r>
      <w:r>
        <w:t xml:space="preserve"> </w:t>
      </w:r>
      <w:r>
        <w:rPr>
          <w:i/>
          <w:iCs/>
        </w:rPr>
        <w:t xml:space="preserve">(To Be Developed)</w:t>
      </w:r>
    </w:p>
    <w:p>
      <w:pPr>
        <w:pStyle w:val="Compact"/>
        <w:numPr>
          <w:ilvl w:val="0"/>
          <w:numId w:val="1001"/>
        </w:numPr>
      </w:pPr>
      <w:r>
        <w:t xml:space="preserve">Conceptual Data Model</w:t>
      </w:r>
      <w:r>
        <w:t xml:space="preserve"> </w:t>
      </w:r>
      <w:r>
        <w:rPr>
          <w:i/>
          <w:iCs/>
        </w:rPr>
        <w:t xml:space="preserve">(To Be Developed)</w:t>
      </w:r>
    </w:p>
    <w:p>
      <w:pPr>
        <w:pStyle w:val="Compact"/>
        <w:numPr>
          <w:ilvl w:val="0"/>
          <w:numId w:val="1001"/>
        </w:numPr>
      </w:pPr>
      <w:r>
        <w:t xml:space="preserve">Logical Database Model</w:t>
      </w:r>
      <w:r>
        <w:t xml:space="preserve"> </w:t>
      </w:r>
      <w:r>
        <w:rPr>
          <w:i/>
          <w:iCs/>
        </w:rPr>
        <w:t xml:space="preserve">(To Be Developed)</w:t>
      </w:r>
    </w:p>
    <w:p>
      <w:pPr>
        <w:pStyle w:val="Compact"/>
        <w:numPr>
          <w:ilvl w:val="0"/>
          <w:numId w:val="1001"/>
        </w:numPr>
      </w:pPr>
      <w:r>
        <w:t xml:space="preserve">Physical Database Design</w:t>
      </w:r>
      <w:r>
        <w:t xml:space="preserve"> </w:t>
      </w:r>
      <w:r>
        <w:rPr>
          <w:i/>
          <w:iCs/>
        </w:rPr>
        <w:t xml:space="preserve">(To Be Developed)</w:t>
      </w:r>
    </w:p>
    <w:p>
      <w:pPr>
        <w:pStyle w:val="Compact"/>
        <w:numPr>
          <w:ilvl w:val="0"/>
          <w:numId w:val="1001"/>
        </w:numPr>
      </w:pPr>
      <w:r>
        <w:t xml:space="preserve">Constraints &amp; Integrity Rules</w:t>
      </w:r>
      <w:r>
        <w:t xml:space="preserve"> </w:t>
      </w:r>
      <w:r>
        <w:rPr>
          <w:i/>
          <w:iCs/>
        </w:rPr>
        <w:t xml:space="preserve">(To Be Developed)</w:t>
      </w:r>
    </w:p>
    <w:p>
      <w:pPr>
        <w:pStyle w:val="Compact"/>
        <w:numPr>
          <w:ilvl w:val="0"/>
          <w:numId w:val="1001"/>
        </w:numPr>
      </w:pPr>
      <w:r>
        <w:t xml:space="preserve">Future Evolution</w:t>
      </w:r>
      <w:r>
        <w:t xml:space="preserve"> </w:t>
      </w:r>
      <w:r>
        <w:rPr>
          <w:i/>
          <w:iCs/>
        </w:rPr>
        <w:t xml:space="preserve">(To Be Developed)</w:t>
      </w:r>
    </w:p>
    <w:p>
      <w:r>
        <w:pict>
          <v:rect style="width:0;height:1.5pt" o:hralign="center" o:hrstd="t" o:hr="t"/>
        </w:pict>
      </w:r>
    </w:p>
    <w:bookmarkEnd w:id="24"/>
    <w:bookmarkStart w:id="29" w:name="introduction"/>
    <w:p>
      <w:pPr>
        <w:pStyle w:val="Heading1"/>
      </w:pPr>
      <w:r>
        <w:t xml:space="preserve">1. Introduction</w:t>
      </w:r>
    </w:p>
    <w:bookmarkStart w:id="25" w:name="purpose"/>
    <w:p>
      <w:pPr>
        <w:pStyle w:val="Heading2"/>
      </w:pPr>
      <w:r>
        <w:t xml:space="preserve">1.1 Purpose</w:t>
      </w:r>
    </w:p>
    <w:p>
      <w:pPr>
        <w:pStyle w:val="FirstParagraph"/>
      </w:pPr>
      <w:r>
        <w:t xml:space="preserve">This document defines the logical data model for the Tradevo platform. It identifies the business entities, their responsibilities, and the relationships required to support portfolio management, AI intelligence, behavioral learning, and investment research.</w:t>
      </w:r>
    </w:p>
    <w:p>
      <w:r>
        <w:pict>
          <v:rect style="width:0;height:1.5pt" o:hralign="center" o:hrstd="t" o:hr="t"/>
        </w:pict>
      </w:r>
    </w:p>
    <w:bookmarkEnd w:id="25"/>
    <w:bookmarkStart w:id="28" w:name="scope"/>
    <w:p>
      <w:pPr>
        <w:pStyle w:val="Heading2"/>
      </w:pPr>
      <w:r>
        <w:t xml:space="preserve">1.2 Scope</w:t>
      </w:r>
    </w:p>
    <w:bookmarkStart w:id="26" w:name="included"/>
    <w:p>
      <w:pPr>
        <w:pStyle w:val="Heading3"/>
      </w:pPr>
      <w:r>
        <w:t xml:space="preserve">Included</w:t>
      </w:r>
    </w:p>
    <w:p>
      <w:pPr>
        <w:pStyle w:val="Compact"/>
        <w:numPr>
          <w:ilvl w:val="0"/>
          <w:numId w:val="1002"/>
        </w:numPr>
      </w:pPr>
      <w:r>
        <w:t xml:space="preserve">Business entities</w:t>
      </w:r>
    </w:p>
    <w:p>
      <w:pPr>
        <w:pStyle w:val="Compact"/>
        <w:numPr>
          <w:ilvl w:val="0"/>
          <w:numId w:val="1002"/>
        </w:numPr>
      </w:pPr>
      <w:r>
        <w:t xml:space="preserve">Entity relationships</w:t>
      </w:r>
    </w:p>
    <w:p>
      <w:pPr>
        <w:pStyle w:val="Compact"/>
        <w:numPr>
          <w:ilvl w:val="0"/>
          <w:numId w:val="1002"/>
        </w:numPr>
      </w:pPr>
      <w:r>
        <w:t xml:space="preserve">Conceptual data model</w:t>
      </w:r>
    </w:p>
    <w:p>
      <w:pPr>
        <w:pStyle w:val="Compact"/>
        <w:numPr>
          <w:ilvl w:val="0"/>
          <w:numId w:val="1002"/>
        </w:numPr>
      </w:pPr>
      <w:r>
        <w:t xml:space="preserve">Logical schema</w:t>
      </w:r>
    </w:p>
    <w:p>
      <w:pPr>
        <w:pStyle w:val="Compact"/>
        <w:numPr>
          <w:ilvl w:val="0"/>
          <w:numId w:val="1002"/>
        </w:numPr>
      </w:pPr>
      <w:r>
        <w:t xml:space="preserve">Data integrity principles</w:t>
      </w:r>
    </w:p>
    <w:bookmarkEnd w:id="26"/>
    <w:bookmarkStart w:id="27" w:name="excluded"/>
    <w:p>
      <w:pPr>
        <w:pStyle w:val="Heading3"/>
      </w:pPr>
      <w:r>
        <w:t xml:space="preserve">Excluded</w:t>
      </w:r>
    </w:p>
    <w:p>
      <w:pPr>
        <w:pStyle w:val="Compact"/>
        <w:numPr>
          <w:ilvl w:val="0"/>
          <w:numId w:val="1003"/>
        </w:numPr>
      </w:pPr>
      <w:r>
        <w:t xml:space="preserve">APIs</w:t>
      </w:r>
    </w:p>
    <w:p>
      <w:pPr>
        <w:pStyle w:val="Compact"/>
        <w:numPr>
          <w:ilvl w:val="0"/>
          <w:numId w:val="1003"/>
        </w:numPr>
      </w:pPr>
      <w:r>
        <w:t xml:space="preserve">Application logic</w:t>
      </w:r>
    </w:p>
    <w:p>
      <w:pPr>
        <w:pStyle w:val="Compact"/>
        <w:numPr>
          <w:ilvl w:val="0"/>
          <w:numId w:val="1003"/>
        </w:numPr>
      </w:pPr>
      <w:r>
        <w:t xml:space="preserve">AI implementation</w:t>
      </w:r>
    </w:p>
    <w:p>
      <w:pPr>
        <w:pStyle w:val="Compact"/>
        <w:numPr>
          <w:ilvl w:val="0"/>
          <w:numId w:val="1003"/>
        </w:numPr>
      </w:pPr>
      <w:r>
        <w:t xml:space="preserve">User interface</w:t>
      </w:r>
    </w:p>
    <w:p>
      <w:pPr>
        <w:pStyle w:val="Compact"/>
        <w:numPr>
          <w:ilvl w:val="0"/>
          <w:numId w:val="1003"/>
        </w:numPr>
      </w:pPr>
      <w:r>
        <w:t xml:space="preserve">Deployment</w:t>
      </w:r>
    </w:p>
    <w:p>
      <w:r>
        <w:pict>
          <v:rect style="width:0;height:1.5pt" o:hralign="center" o:hrstd="t" o:hr="t"/>
        </w:pict>
      </w:r>
    </w:p>
    <w:bookmarkEnd w:id="27"/>
    <w:bookmarkEnd w:id="28"/>
    <w:bookmarkEnd w:id="29"/>
    <w:bookmarkStart w:id="30" w:name="database-design-goals"/>
    <w:p>
      <w:pPr>
        <w:pStyle w:val="Heading1"/>
      </w:pPr>
      <w:r>
        <w:t xml:space="preserve">2. Database Design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Goal ID</w:t>
            </w:r>
          </w:p>
        </w:tc>
        <w:tc>
          <w:tcPr/>
          <w:p>
            <w:pPr>
              <w:pStyle w:val="Compact"/>
            </w:pPr>
            <w:r>
              <w:t xml:space="preserve">Goal</w:t>
            </w:r>
          </w:p>
        </w:tc>
      </w:tr>
      <w:tr>
        <w:tc>
          <w:tcPr/>
          <w:p>
            <w:pPr>
              <w:pStyle w:val="Compact"/>
            </w:pPr>
            <w:r>
              <w:t xml:space="preserve">DB-G01</w:t>
            </w:r>
          </w:p>
        </w:tc>
        <w:tc>
          <w:tcPr/>
          <w:p>
            <w:pPr>
              <w:pStyle w:val="Compact"/>
            </w:pPr>
            <w:r>
              <w:t xml:space="preserve">Maintain data consistency.</w:t>
            </w:r>
          </w:p>
        </w:tc>
      </w:tr>
      <w:tr>
        <w:tc>
          <w:tcPr/>
          <w:p>
            <w:pPr>
              <w:pStyle w:val="Compact"/>
            </w:pPr>
            <w:r>
              <w:t xml:space="preserve">DB-G02</w:t>
            </w:r>
          </w:p>
        </w:tc>
        <w:tc>
          <w:tcPr/>
          <w:p>
            <w:pPr>
              <w:pStyle w:val="Compact"/>
            </w:pPr>
            <w:r>
              <w:t xml:space="preserve">Eliminate unnecessary data duplication.</w:t>
            </w:r>
          </w:p>
        </w:tc>
      </w:tr>
      <w:tr>
        <w:tc>
          <w:tcPr/>
          <w:p>
            <w:pPr>
              <w:pStyle w:val="Compact"/>
            </w:pPr>
            <w:r>
              <w:t xml:space="preserve">DB-G03</w:t>
            </w:r>
          </w:p>
        </w:tc>
        <w:tc>
          <w:tcPr/>
          <w:p>
            <w:pPr>
              <w:pStyle w:val="Compact"/>
            </w:pPr>
            <w:r>
              <w:t xml:space="preserve">Preserve complete historical records.</w:t>
            </w:r>
          </w:p>
        </w:tc>
      </w:tr>
      <w:tr>
        <w:tc>
          <w:tcPr/>
          <w:p>
            <w:pPr>
              <w:pStyle w:val="Compact"/>
            </w:pPr>
            <w:r>
              <w:t xml:space="preserve">DB-G04</w:t>
            </w:r>
          </w:p>
        </w:tc>
        <w:tc>
          <w:tcPr/>
          <w:p>
            <w:pPr>
              <w:pStyle w:val="Compact"/>
            </w:pPr>
            <w:r>
              <w:t xml:space="preserve">Support AI learning through structured data.</w:t>
            </w:r>
          </w:p>
        </w:tc>
      </w:tr>
      <w:tr>
        <w:tc>
          <w:tcPr/>
          <w:p>
            <w:pPr>
              <w:pStyle w:val="Compact"/>
            </w:pPr>
            <w:r>
              <w:t xml:space="preserve">DB-G05</w:t>
            </w:r>
          </w:p>
        </w:tc>
        <w:tc>
          <w:tcPr/>
          <w:p>
            <w:pPr>
              <w:pStyle w:val="Compact"/>
            </w:pPr>
            <w:r>
              <w:t xml:space="preserve">Enable modular system development.</w:t>
            </w:r>
          </w:p>
        </w:tc>
      </w:tr>
      <w:tr>
        <w:tc>
          <w:tcPr/>
          <w:p>
            <w:pPr>
              <w:pStyle w:val="Compact"/>
            </w:pPr>
            <w:r>
              <w:t xml:space="preserve">DB-G06</w:t>
            </w:r>
          </w:p>
        </w:tc>
        <w:tc>
          <w:tcPr/>
          <w:p>
            <w:pPr>
              <w:pStyle w:val="Compact"/>
            </w:pPr>
            <w:r>
              <w:t xml:space="preserve">Support future scalability and extensibility.</w:t>
            </w:r>
          </w:p>
        </w:tc>
      </w:tr>
    </w:tbl>
    <w:p>
      <w:r>
        <w:pict>
          <v:rect style="width:0;height:1.5pt" o:hralign="center" o:hrstd="t" o:hr="t"/>
        </w:pict>
      </w:r>
    </w:p>
    <w:bookmarkEnd w:id="30"/>
    <w:bookmarkStart w:id="36" w:name="database-design-principles"/>
    <w:p>
      <w:pPr>
        <w:pStyle w:val="Heading1"/>
      </w:pPr>
      <w:r>
        <w:t xml:space="preserve">3. Database Design Principles</w:t>
      </w:r>
    </w:p>
    <w:bookmarkStart w:id="31" w:name="db-p01-single-source-of-truth"/>
    <w:p>
      <w:pPr>
        <w:pStyle w:val="Heading3"/>
      </w:pPr>
      <w:r>
        <w:t xml:space="preserve">DB-P01 — Single Source of Truth</w:t>
      </w:r>
    </w:p>
    <w:p>
      <w:pPr>
        <w:pStyle w:val="FirstParagraph"/>
      </w:pPr>
      <w:r>
        <w:t xml:space="preserve">Each business concept shall have one authoritative representation.</w:t>
      </w:r>
    </w:p>
    <w:p>
      <w:r>
        <w:pict>
          <v:rect style="width:0;height:1.5pt" o:hralign="center" o:hrstd="t" o:hr="t"/>
        </w:pict>
      </w:r>
    </w:p>
    <w:bookmarkEnd w:id="31"/>
    <w:bookmarkStart w:id="32" w:name="db-p02-referential-integrity"/>
    <w:p>
      <w:pPr>
        <w:pStyle w:val="Heading3"/>
      </w:pPr>
      <w:r>
        <w:t xml:space="preserve">DB-P02 — Referential Integrity</w:t>
      </w:r>
    </w:p>
    <w:p>
      <w:pPr>
        <w:pStyle w:val="FirstParagraph"/>
      </w:pPr>
      <w:r>
        <w:t xml:space="preserve">Relationships between entities shall be maintained through appropriate constraints.</w:t>
      </w:r>
    </w:p>
    <w:p>
      <w:r>
        <w:pict>
          <v:rect style="width:0;height:1.5pt" o:hralign="center" o:hrstd="t" o:hr="t"/>
        </w:pict>
      </w:r>
    </w:p>
    <w:bookmarkEnd w:id="32"/>
    <w:bookmarkStart w:id="33" w:name="db-p03-historical-preservation"/>
    <w:p>
      <w:pPr>
        <w:pStyle w:val="Heading3"/>
      </w:pPr>
      <w:r>
        <w:t xml:space="preserve">DB-P03 — Historical Preservation</w:t>
      </w:r>
    </w:p>
    <w:p>
      <w:pPr>
        <w:pStyle w:val="FirstParagraph"/>
      </w:pPr>
      <w:r>
        <w:t xml:space="preserve">Historical investment and behavioral records shall be retained to support analytics and AI learning.</w:t>
      </w:r>
    </w:p>
    <w:p>
      <w:r>
        <w:pict>
          <v:rect style="width:0;height:1.5pt" o:hralign="center" o:hrstd="t" o:hr="t"/>
        </w:pict>
      </w:r>
    </w:p>
    <w:bookmarkEnd w:id="33"/>
    <w:bookmarkStart w:id="34" w:name="db-p04-separation-of-responsibilities"/>
    <w:p>
      <w:pPr>
        <w:pStyle w:val="Heading3"/>
      </w:pPr>
      <w:r>
        <w:t xml:space="preserve">DB-P04 — Separation of Responsibilities</w:t>
      </w:r>
    </w:p>
    <w:p>
      <w:pPr>
        <w:pStyle w:val="FirstParagraph"/>
      </w:pPr>
      <w:r>
        <w:t xml:space="preserve">Operational data, analytical data, AI-generated data, and reference data shall remain logically separated.</w:t>
      </w:r>
    </w:p>
    <w:p>
      <w:r>
        <w:pict>
          <v:rect style="width:0;height:1.5pt" o:hralign="center" o:hrstd="t" o:hr="t"/>
        </w:pict>
      </w:r>
    </w:p>
    <w:bookmarkEnd w:id="34"/>
    <w:bookmarkStart w:id="35" w:name="db-p05-extensibility"/>
    <w:p>
      <w:pPr>
        <w:pStyle w:val="Heading3"/>
      </w:pPr>
      <w:r>
        <w:t xml:space="preserve">DB-P05 — Extensibility</w:t>
      </w:r>
    </w:p>
    <w:p>
      <w:pPr>
        <w:pStyle w:val="FirstParagraph"/>
      </w:pPr>
      <w:r>
        <w:t xml:space="preserve">The database shall accommodate future product features without major structural redesign.</w:t>
      </w:r>
    </w:p>
    <w:p>
      <w:r>
        <w:pict>
          <v:rect style="width:0;height:1.5pt" o:hralign="center" o:hrstd="t" o:hr="t"/>
        </w:pict>
      </w:r>
    </w:p>
    <w:bookmarkEnd w:id="35"/>
    <w:bookmarkEnd w:id="36"/>
    <w:bookmarkStart w:id="77" w:name="business-entities"/>
    <w:p>
      <w:pPr>
        <w:pStyle w:val="Heading1"/>
      </w:pPr>
      <w:r>
        <w:t xml:space="preserve">4. Business Entities</w:t>
      </w:r>
    </w:p>
    <w:p>
      <w:r>
        <w:pict>
          <v:rect style="width:0;height:1.5pt" o:hralign="center" o:hrstd="t" o:hr="t"/>
        </w:pict>
      </w:r>
    </w:p>
    <w:bookmarkStart w:id="39" w:name="ent-001-user"/>
    <w:p>
      <w:pPr>
        <w:pStyle w:val="Heading2"/>
      </w:pPr>
      <w:r>
        <w:t xml:space="preserve">ENT-001 — User</w:t>
      </w:r>
    </w:p>
    <w:bookmarkStart w:id="37" w:name="purpose-1"/>
    <w:p>
      <w:pPr>
        <w:pStyle w:val="Heading3"/>
      </w:pPr>
      <w:r>
        <w:t xml:space="preserve">Purpose</w:t>
      </w:r>
    </w:p>
    <w:p>
      <w:pPr>
        <w:pStyle w:val="FirstParagraph"/>
      </w:pPr>
      <w:r>
        <w:t xml:space="preserve">Represents a registered Tradevo user.</w:t>
      </w:r>
    </w:p>
    <w:bookmarkEnd w:id="37"/>
    <w:bookmarkStart w:id="38" w:name="owns"/>
    <w:p>
      <w:pPr>
        <w:pStyle w:val="Heading3"/>
      </w:pPr>
      <w:r>
        <w:t xml:space="preserve">Owns</w:t>
      </w:r>
    </w:p>
    <w:p>
      <w:pPr>
        <w:pStyle w:val="Compact"/>
        <w:numPr>
          <w:ilvl w:val="0"/>
          <w:numId w:val="1004"/>
        </w:numPr>
      </w:pPr>
      <w:r>
        <w:t xml:space="preserve">Portfolio</w:t>
      </w:r>
    </w:p>
    <w:p>
      <w:pPr>
        <w:pStyle w:val="Compact"/>
        <w:numPr>
          <w:ilvl w:val="0"/>
          <w:numId w:val="1004"/>
        </w:numPr>
      </w:pPr>
      <w:r>
        <w:t xml:space="preserve">Watchlist</w:t>
      </w:r>
    </w:p>
    <w:p>
      <w:pPr>
        <w:pStyle w:val="Compact"/>
        <w:numPr>
          <w:ilvl w:val="0"/>
          <w:numId w:val="1004"/>
        </w:numPr>
      </w:pPr>
      <w:r>
        <w:t xml:space="preserve">Learning Sessions</w:t>
      </w:r>
    </w:p>
    <w:p>
      <w:pPr>
        <w:pStyle w:val="Compact"/>
        <w:numPr>
          <w:ilvl w:val="0"/>
          <w:numId w:val="1004"/>
        </w:numPr>
      </w:pPr>
      <w:r>
        <w:t xml:space="preserve">Investment DNA History</w:t>
      </w:r>
    </w:p>
    <w:p>
      <w:pPr>
        <w:pStyle w:val="Compact"/>
        <w:numPr>
          <w:ilvl w:val="0"/>
          <w:numId w:val="1004"/>
        </w:numPr>
      </w:pPr>
      <w:r>
        <w:t xml:space="preserve">AI Observations</w:t>
      </w:r>
    </w:p>
    <w:p>
      <w:pPr>
        <w:pStyle w:val="Compact"/>
        <w:numPr>
          <w:ilvl w:val="0"/>
          <w:numId w:val="1004"/>
        </w:numPr>
      </w:pPr>
      <w:r>
        <w:t xml:space="preserve">Notifications</w:t>
      </w:r>
    </w:p>
    <w:p>
      <w:r>
        <w:pict>
          <v:rect style="width:0;height:1.5pt" o:hralign="center" o:hrstd="t" o:hr="t"/>
        </w:pict>
      </w:r>
    </w:p>
    <w:bookmarkEnd w:id="38"/>
    <w:bookmarkEnd w:id="39"/>
    <w:bookmarkStart w:id="42" w:name="ent-002-portfolio"/>
    <w:p>
      <w:pPr>
        <w:pStyle w:val="Heading2"/>
      </w:pPr>
      <w:r>
        <w:t xml:space="preserve">ENT-002 — Portfolio</w:t>
      </w:r>
    </w:p>
    <w:bookmarkStart w:id="40" w:name="purpose-2"/>
    <w:p>
      <w:pPr>
        <w:pStyle w:val="Heading3"/>
      </w:pPr>
      <w:r>
        <w:t xml:space="preserve">Purpose</w:t>
      </w:r>
    </w:p>
    <w:p>
      <w:pPr>
        <w:pStyle w:val="FirstParagraph"/>
      </w:pPr>
      <w:r>
        <w:t xml:space="preserve">Represents a user’s investment portfolio.</w:t>
      </w:r>
    </w:p>
    <w:bookmarkEnd w:id="40"/>
    <w:bookmarkStart w:id="41" w:name="contains"/>
    <w:p>
      <w:pPr>
        <w:pStyle w:val="Heading3"/>
      </w:pPr>
      <w:r>
        <w:t xml:space="preserve">Contains</w:t>
      </w:r>
    </w:p>
    <w:p>
      <w:pPr>
        <w:pStyle w:val="Compact"/>
        <w:numPr>
          <w:ilvl w:val="0"/>
          <w:numId w:val="1005"/>
        </w:numPr>
      </w:pPr>
      <w:r>
        <w:t xml:space="preserve">Holdings</w:t>
      </w:r>
    </w:p>
    <w:p>
      <w:pPr>
        <w:pStyle w:val="Compact"/>
        <w:numPr>
          <w:ilvl w:val="0"/>
          <w:numId w:val="1005"/>
        </w:numPr>
      </w:pPr>
      <w:r>
        <w:t xml:space="preserve">Cash Balance</w:t>
      </w:r>
    </w:p>
    <w:p>
      <w:pPr>
        <w:pStyle w:val="Compact"/>
        <w:numPr>
          <w:ilvl w:val="0"/>
          <w:numId w:val="1005"/>
        </w:numPr>
      </w:pPr>
      <w:r>
        <w:t xml:space="preserve">Portfolio Metrics</w:t>
      </w:r>
    </w:p>
    <w:p>
      <w:pPr>
        <w:pStyle w:val="Compact"/>
        <w:numPr>
          <w:ilvl w:val="0"/>
          <w:numId w:val="1005"/>
        </w:numPr>
      </w:pPr>
      <w:r>
        <w:t xml:space="preserve">Portfolio Performance</w:t>
      </w:r>
    </w:p>
    <w:p>
      <w:r>
        <w:pict>
          <v:rect style="width:0;height:1.5pt" o:hralign="center" o:hrstd="t" o:hr="t"/>
        </w:pict>
      </w:r>
    </w:p>
    <w:bookmarkEnd w:id="41"/>
    <w:bookmarkEnd w:id="42"/>
    <w:bookmarkStart w:id="45" w:name="ent-003-transaction"/>
    <w:p>
      <w:pPr>
        <w:pStyle w:val="Heading2"/>
      </w:pPr>
      <w:r>
        <w:t xml:space="preserve">ENT-003 — Transaction</w:t>
      </w:r>
    </w:p>
    <w:bookmarkStart w:id="43" w:name="purpose-3"/>
    <w:p>
      <w:pPr>
        <w:pStyle w:val="Heading3"/>
      </w:pPr>
      <w:r>
        <w:t xml:space="preserve">Purpose</w:t>
      </w:r>
    </w:p>
    <w:p>
      <w:pPr>
        <w:pStyle w:val="FirstParagraph"/>
      </w:pPr>
      <w:r>
        <w:t xml:space="preserve">Represents every buy, sell, or simulated investment performed by the user.</w:t>
      </w:r>
    </w:p>
    <w:bookmarkEnd w:id="43"/>
    <w:bookmarkStart w:id="44" w:name="used-by"/>
    <w:p>
      <w:pPr>
        <w:pStyle w:val="Heading3"/>
      </w:pPr>
      <w:r>
        <w:t xml:space="preserve">Used By</w:t>
      </w:r>
    </w:p>
    <w:p>
      <w:pPr>
        <w:pStyle w:val="Compact"/>
        <w:numPr>
          <w:ilvl w:val="0"/>
          <w:numId w:val="1006"/>
        </w:numPr>
      </w:pPr>
      <w:r>
        <w:t xml:space="preserve">Portfolio</w:t>
      </w:r>
    </w:p>
    <w:p>
      <w:pPr>
        <w:pStyle w:val="Compact"/>
        <w:numPr>
          <w:ilvl w:val="0"/>
          <w:numId w:val="1006"/>
        </w:numPr>
      </w:pPr>
      <w:r>
        <w:t xml:space="preserve">Learning Engine</w:t>
      </w:r>
    </w:p>
    <w:p>
      <w:pPr>
        <w:pStyle w:val="Compact"/>
        <w:numPr>
          <w:ilvl w:val="0"/>
          <w:numId w:val="1006"/>
        </w:numPr>
      </w:pPr>
      <w:r>
        <w:t xml:space="preserve">Decision Timeline</w:t>
      </w:r>
    </w:p>
    <w:p>
      <w:r>
        <w:pict>
          <v:rect style="width:0;height:1.5pt" o:hralign="center" o:hrstd="t" o:hr="t"/>
        </w:pict>
      </w:r>
    </w:p>
    <w:bookmarkEnd w:id="44"/>
    <w:bookmarkEnd w:id="45"/>
    <w:bookmarkStart w:id="48" w:name="ent-004-company"/>
    <w:p>
      <w:pPr>
        <w:pStyle w:val="Heading2"/>
      </w:pPr>
      <w:r>
        <w:t xml:space="preserve">ENT-004 — Company</w:t>
      </w:r>
    </w:p>
    <w:bookmarkStart w:id="46" w:name="purpose-4"/>
    <w:p>
      <w:pPr>
        <w:pStyle w:val="Heading3"/>
      </w:pPr>
      <w:r>
        <w:t xml:space="preserve">Purpose</w:t>
      </w:r>
    </w:p>
    <w:p>
      <w:pPr>
        <w:pStyle w:val="FirstParagraph"/>
      </w:pPr>
      <w:r>
        <w:t xml:space="preserve">Represents a publicly traded company available for investment and research.</w:t>
      </w:r>
    </w:p>
    <w:bookmarkEnd w:id="46"/>
    <w:bookmarkStart w:id="47" w:name="contains-1"/>
    <w:p>
      <w:pPr>
        <w:pStyle w:val="Heading3"/>
      </w:pPr>
      <w:r>
        <w:t xml:space="preserve">Contains</w:t>
      </w:r>
    </w:p>
    <w:p>
      <w:pPr>
        <w:pStyle w:val="Compact"/>
        <w:numPr>
          <w:ilvl w:val="0"/>
          <w:numId w:val="1007"/>
        </w:numPr>
      </w:pPr>
      <w:r>
        <w:t xml:space="preserve">Company Profile</w:t>
      </w:r>
    </w:p>
    <w:p>
      <w:pPr>
        <w:pStyle w:val="Compact"/>
        <w:numPr>
          <w:ilvl w:val="0"/>
          <w:numId w:val="1007"/>
        </w:numPr>
      </w:pPr>
      <w:r>
        <w:t xml:space="preserve">Industry</w:t>
      </w:r>
    </w:p>
    <w:p>
      <w:pPr>
        <w:pStyle w:val="Compact"/>
        <w:numPr>
          <w:ilvl w:val="0"/>
          <w:numId w:val="1007"/>
        </w:numPr>
      </w:pPr>
      <w:r>
        <w:t xml:space="preserve">Sector</w:t>
      </w:r>
    </w:p>
    <w:p>
      <w:pPr>
        <w:pStyle w:val="Compact"/>
        <w:numPr>
          <w:ilvl w:val="0"/>
          <w:numId w:val="1007"/>
        </w:numPr>
      </w:pPr>
      <w:r>
        <w:t xml:space="preserve">Market Information</w:t>
      </w:r>
    </w:p>
    <w:p>
      <w:r>
        <w:pict>
          <v:rect style="width:0;height:1.5pt" o:hralign="center" o:hrstd="t" o:hr="t"/>
        </w:pict>
      </w:r>
    </w:p>
    <w:bookmarkEnd w:id="47"/>
    <w:bookmarkEnd w:id="48"/>
    <w:bookmarkStart w:id="50" w:name="ent-005-watchlist"/>
    <w:p>
      <w:pPr>
        <w:pStyle w:val="Heading2"/>
      </w:pPr>
      <w:r>
        <w:t xml:space="preserve">ENT-005 — Watchlist</w:t>
      </w:r>
    </w:p>
    <w:bookmarkStart w:id="49" w:name="purpose-5"/>
    <w:p>
      <w:pPr>
        <w:pStyle w:val="Heading3"/>
      </w:pPr>
      <w:r>
        <w:t xml:space="preserve">Purpose</w:t>
      </w:r>
    </w:p>
    <w:p>
      <w:pPr>
        <w:pStyle w:val="FirstParagraph"/>
      </w:pPr>
      <w:r>
        <w:t xml:space="preserve">Stores companies bookmarked by the user for future monitoring.</w:t>
      </w:r>
    </w:p>
    <w:p>
      <w:r>
        <w:pict>
          <v:rect style="width:0;height:1.5pt" o:hralign="center" o:hrstd="t" o:hr="t"/>
        </w:pict>
      </w:r>
    </w:p>
    <w:bookmarkEnd w:id="49"/>
    <w:bookmarkEnd w:id="50"/>
    <w:bookmarkStart w:id="54" w:name="ent-006-investment-dna-history"/>
    <w:p>
      <w:pPr>
        <w:pStyle w:val="Heading2"/>
      </w:pPr>
      <w:r>
        <w:t xml:space="preserve">ENT-006 — Investment DNA History</w:t>
      </w:r>
    </w:p>
    <w:bookmarkStart w:id="51" w:name="purpose-6"/>
    <w:p>
      <w:pPr>
        <w:pStyle w:val="Heading3"/>
      </w:pPr>
      <w:r>
        <w:t xml:space="preserve">Purpose</w:t>
      </w:r>
    </w:p>
    <w:p>
      <w:pPr>
        <w:pStyle w:val="FirstParagraph"/>
      </w:pPr>
      <w:r>
        <w:t xml:space="preserve">Stores historical snapshots of the user’s behavioral profile instead of only the latest state.</w:t>
      </w:r>
    </w:p>
    <w:bookmarkEnd w:id="51"/>
    <w:bookmarkStart w:id="52" w:name="examples"/>
    <w:p>
      <w:pPr>
        <w:pStyle w:val="Heading3"/>
      </w:pPr>
      <w:r>
        <w:t xml:space="preserve">Examples</w:t>
      </w:r>
    </w:p>
    <w:p>
      <w:pPr>
        <w:pStyle w:val="Compact"/>
        <w:numPr>
          <w:ilvl w:val="0"/>
          <w:numId w:val="1008"/>
        </w:numPr>
      </w:pPr>
      <w:r>
        <w:t xml:space="preserve">Risk Appetite</w:t>
      </w:r>
    </w:p>
    <w:p>
      <w:pPr>
        <w:pStyle w:val="Compact"/>
        <w:numPr>
          <w:ilvl w:val="0"/>
          <w:numId w:val="1008"/>
        </w:numPr>
      </w:pPr>
      <w:r>
        <w:t xml:space="preserve">Diversification Score</w:t>
      </w:r>
    </w:p>
    <w:p>
      <w:pPr>
        <w:pStyle w:val="Compact"/>
        <w:numPr>
          <w:ilvl w:val="0"/>
          <w:numId w:val="1008"/>
        </w:numPr>
      </w:pPr>
      <w:r>
        <w:t xml:space="preserve">Research Discipline</w:t>
      </w:r>
    </w:p>
    <w:p>
      <w:pPr>
        <w:pStyle w:val="Compact"/>
        <w:numPr>
          <w:ilvl w:val="0"/>
          <w:numId w:val="1008"/>
        </w:numPr>
      </w:pPr>
      <w:r>
        <w:t xml:space="preserve">Emotional Stability</w:t>
      </w:r>
    </w:p>
    <w:p>
      <w:pPr>
        <w:pStyle w:val="Compact"/>
        <w:numPr>
          <w:ilvl w:val="0"/>
          <w:numId w:val="1008"/>
        </w:numPr>
      </w:pPr>
      <w:r>
        <w:t xml:space="preserve">Holding Patience</w:t>
      </w:r>
    </w:p>
    <w:bookmarkEnd w:id="52"/>
    <w:bookmarkStart w:id="53" w:name="purpose-of-history"/>
    <w:p>
      <w:pPr>
        <w:pStyle w:val="Heading3"/>
      </w:pPr>
      <w:r>
        <w:t xml:space="preserve">Purpose of History</w:t>
      </w:r>
    </w:p>
    <w:p>
      <w:pPr>
        <w:pStyle w:val="FirstParagraph"/>
      </w:pPr>
      <w:r>
        <w:t xml:space="preserve">Allows visualization of behavioral evolution over time.</w:t>
      </w:r>
    </w:p>
    <w:p>
      <w:r>
        <w:pict>
          <v:rect style="width:0;height:1.5pt" o:hralign="center" o:hrstd="t" o:hr="t"/>
        </w:pict>
      </w:r>
    </w:p>
    <w:bookmarkEnd w:id="53"/>
    <w:bookmarkEnd w:id="54"/>
    <w:bookmarkStart w:id="57" w:name="ent-007-decision-timeline"/>
    <w:p>
      <w:pPr>
        <w:pStyle w:val="Heading2"/>
      </w:pPr>
      <w:r>
        <w:t xml:space="preserve">ENT-007 — Decision Timeline</w:t>
      </w:r>
    </w:p>
    <w:bookmarkStart w:id="55" w:name="purpose-7"/>
    <w:p>
      <w:pPr>
        <w:pStyle w:val="Heading3"/>
      </w:pPr>
      <w:r>
        <w:t xml:space="preserve">Purpose</w:t>
      </w:r>
    </w:p>
    <w:p>
      <w:pPr>
        <w:pStyle w:val="FirstParagraph"/>
      </w:pPr>
      <w:r>
        <w:t xml:space="preserve">Maintains a chronological record of every investment decision together with its surrounding context.</w:t>
      </w:r>
    </w:p>
    <w:bookmarkEnd w:id="55"/>
    <w:bookmarkStart w:id="56" w:name="stores"/>
    <w:p>
      <w:pPr>
        <w:pStyle w:val="Heading3"/>
      </w:pPr>
      <w:r>
        <w:t xml:space="preserve">Stores</w:t>
      </w:r>
    </w:p>
    <w:p>
      <w:pPr>
        <w:pStyle w:val="Compact"/>
        <w:numPr>
          <w:ilvl w:val="0"/>
          <w:numId w:val="1009"/>
        </w:numPr>
      </w:pPr>
      <w:r>
        <w:t xml:space="preserve">User Decision</w:t>
      </w:r>
    </w:p>
    <w:p>
      <w:pPr>
        <w:pStyle w:val="Compact"/>
        <w:numPr>
          <w:ilvl w:val="0"/>
          <w:numId w:val="1009"/>
        </w:numPr>
      </w:pPr>
      <w:r>
        <w:t xml:space="preserve">Decision Time</w:t>
      </w:r>
    </w:p>
    <w:p>
      <w:pPr>
        <w:pStyle w:val="Compact"/>
        <w:numPr>
          <w:ilvl w:val="0"/>
          <w:numId w:val="1009"/>
        </w:numPr>
      </w:pPr>
      <w:r>
        <w:t xml:space="preserve">AI Feedback</w:t>
      </w:r>
    </w:p>
    <w:p>
      <w:pPr>
        <w:pStyle w:val="Compact"/>
        <w:numPr>
          <w:ilvl w:val="0"/>
          <w:numId w:val="1009"/>
        </w:numPr>
      </w:pPr>
      <w:r>
        <w:t xml:space="preserve">Market Context</w:t>
      </w:r>
    </w:p>
    <w:p>
      <w:pPr>
        <w:pStyle w:val="Compact"/>
        <w:numPr>
          <w:ilvl w:val="0"/>
          <w:numId w:val="1009"/>
        </w:numPr>
      </w:pPr>
      <w:r>
        <w:t xml:space="preserve">Investment Outcome</w:t>
      </w:r>
    </w:p>
    <w:p>
      <w:r>
        <w:pict>
          <v:rect style="width:0;height:1.5pt" o:hralign="center" o:hrstd="t" o:hr="t"/>
        </w:pict>
      </w:r>
    </w:p>
    <w:bookmarkEnd w:id="56"/>
    <w:bookmarkEnd w:id="57"/>
    <w:bookmarkStart w:id="60" w:name="ent-008-deep-research-report"/>
    <w:p>
      <w:pPr>
        <w:pStyle w:val="Heading2"/>
      </w:pPr>
      <w:r>
        <w:t xml:space="preserve">ENT-008 — Deep Research Report</w:t>
      </w:r>
    </w:p>
    <w:bookmarkStart w:id="58" w:name="purpose-8"/>
    <w:p>
      <w:pPr>
        <w:pStyle w:val="Heading3"/>
      </w:pPr>
      <w:r>
        <w:t xml:space="preserve">Purpose</w:t>
      </w:r>
    </w:p>
    <w:p>
      <w:pPr>
        <w:pStyle w:val="FirstParagraph"/>
      </w:pPr>
      <w:r>
        <w:t xml:space="preserve">Stores AI-generated research reports requested by users.</w:t>
      </w:r>
    </w:p>
    <w:bookmarkEnd w:id="58"/>
    <w:bookmarkStart w:id="59" w:name="includes"/>
    <w:p>
      <w:pPr>
        <w:pStyle w:val="Heading3"/>
      </w:pPr>
      <w:r>
        <w:t xml:space="preserve">Includes</w:t>
      </w:r>
    </w:p>
    <w:p>
      <w:pPr>
        <w:pStyle w:val="Compact"/>
        <w:numPr>
          <w:ilvl w:val="0"/>
          <w:numId w:val="1010"/>
        </w:numPr>
      </w:pPr>
      <w:r>
        <w:t xml:space="preserve">Executive Summary</w:t>
      </w:r>
    </w:p>
    <w:p>
      <w:pPr>
        <w:pStyle w:val="Compact"/>
        <w:numPr>
          <w:ilvl w:val="0"/>
          <w:numId w:val="1010"/>
        </w:numPr>
      </w:pPr>
      <w:r>
        <w:t xml:space="preserve">Company Analysis</w:t>
      </w:r>
    </w:p>
    <w:p>
      <w:pPr>
        <w:pStyle w:val="Compact"/>
        <w:numPr>
          <w:ilvl w:val="0"/>
          <w:numId w:val="1010"/>
        </w:numPr>
      </w:pPr>
      <w:r>
        <w:t xml:space="preserve">Financial Analysis</w:t>
      </w:r>
    </w:p>
    <w:p>
      <w:pPr>
        <w:pStyle w:val="Compact"/>
        <w:numPr>
          <w:ilvl w:val="0"/>
          <w:numId w:val="1010"/>
        </w:numPr>
      </w:pPr>
      <w:r>
        <w:t xml:space="preserve">Risk Assessment</w:t>
      </w:r>
    </w:p>
    <w:p>
      <w:pPr>
        <w:pStyle w:val="Compact"/>
        <w:numPr>
          <w:ilvl w:val="0"/>
          <w:numId w:val="1010"/>
        </w:numPr>
      </w:pPr>
      <w:r>
        <w:t xml:space="preserve">Supporting Evidence</w:t>
      </w:r>
    </w:p>
    <w:p>
      <w:pPr>
        <w:pStyle w:val="Compact"/>
        <w:numPr>
          <w:ilvl w:val="0"/>
          <w:numId w:val="1010"/>
        </w:numPr>
      </w:pPr>
      <w:r>
        <w:t xml:space="preserve">Generated Timestamp</w:t>
      </w:r>
    </w:p>
    <w:p>
      <w:r>
        <w:pict>
          <v:rect style="width:0;height:1.5pt" o:hralign="center" o:hrstd="t" o:hr="t"/>
        </w:pict>
      </w:r>
    </w:p>
    <w:bookmarkEnd w:id="59"/>
    <w:bookmarkEnd w:id="60"/>
    <w:bookmarkStart w:id="64" w:name="ent-009-ai-observation"/>
    <w:p>
      <w:pPr>
        <w:pStyle w:val="Heading2"/>
      </w:pPr>
      <w:r>
        <w:t xml:space="preserve">ENT-009 — AI Observation</w:t>
      </w:r>
    </w:p>
    <w:bookmarkStart w:id="61" w:name="purpose-9"/>
    <w:p>
      <w:pPr>
        <w:pStyle w:val="Heading3"/>
      </w:pPr>
      <w:r>
        <w:t xml:space="preserve">Purpose</w:t>
      </w:r>
    </w:p>
    <w:p>
      <w:pPr>
        <w:pStyle w:val="FirstParagraph"/>
      </w:pPr>
      <w:r>
        <w:t xml:space="preserve">Stores long-term AI-generated observations about user behavior.</w:t>
      </w:r>
    </w:p>
    <w:p>
      <w:pPr>
        <w:pStyle w:val="BodyText"/>
      </w:pPr>
      <w:r>
        <w:t xml:space="preserve">Unlike Investment DNA, observations represent individual findings rather than aggregate scores.</w:t>
      </w:r>
    </w:p>
    <w:bookmarkEnd w:id="61"/>
    <w:bookmarkStart w:id="62" w:name="example-observations"/>
    <w:p>
      <w:pPr>
        <w:pStyle w:val="Heading3"/>
      </w:pPr>
      <w:r>
        <w:t xml:space="preserve">Example Observations</w:t>
      </w:r>
    </w:p>
    <w:p>
      <w:pPr>
        <w:pStyle w:val="Compact"/>
        <w:numPr>
          <w:ilvl w:val="0"/>
          <w:numId w:val="1011"/>
        </w:numPr>
      </w:pPr>
      <w:r>
        <w:t xml:space="preserve">Frequently exits profitable positions early.</w:t>
      </w:r>
    </w:p>
    <w:p>
      <w:pPr>
        <w:pStyle w:val="Compact"/>
        <w:numPr>
          <w:ilvl w:val="0"/>
          <w:numId w:val="1011"/>
        </w:numPr>
      </w:pPr>
      <w:r>
        <w:t xml:space="preserve">Rarely researches companies before investing.</w:t>
      </w:r>
    </w:p>
    <w:p>
      <w:pPr>
        <w:pStyle w:val="Compact"/>
        <w:numPr>
          <w:ilvl w:val="0"/>
          <w:numId w:val="1011"/>
        </w:numPr>
      </w:pPr>
      <w:r>
        <w:t xml:space="preserve">Frequently concentrates investments in one sector.</w:t>
      </w:r>
    </w:p>
    <w:p>
      <w:pPr>
        <w:pStyle w:val="Compact"/>
        <w:numPr>
          <w:ilvl w:val="0"/>
          <w:numId w:val="1011"/>
        </w:numPr>
      </w:pPr>
      <w:r>
        <w:t xml:space="preserve">Improves performance after completing simulations.</w:t>
      </w:r>
    </w:p>
    <w:bookmarkEnd w:id="62"/>
    <w:bookmarkStart w:id="63" w:name="used-by-1"/>
    <w:p>
      <w:pPr>
        <w:pStyle w:val="Heading3"/>
      </w:pPr>
      <w:r>
        <w:t xml:space="preserve">Used By</w:t>
      </w:r>
    </w:p>
    <w:p>
      <w:pPr>
        <w:pStyle w:val="Compact"/>
        <w:numPr>
          <w:ilvl w:val="0"/>
          <w:numId w:val="1012"/>
        </w:numPr>
      </w:pPr>
      <w:r>
        <w:t xml:space="preserve">Memory Engine</w:t>
      </w:r>
    </w:p>
    <w:p>
      <w:pPr>
        <w:pStyle w:val="Compact"/>
        <w:numPr>
          <w:ilvl w:val="0"/>
          <w:numId w:val="1012"/>
        </w:numPr>
      </w:pPr>
      <w:r>
        <w:t xml:space="preserve">Learning Engine</w:t>
      </w:r>
    </w:p>
    <w:p>
      <w:pPr>
        <w:pStyle w:val="Compact"/>
        <w:numPr>
          <w:ilvl w:val="0"/>
          <w:numId w:val="1012"/>
        </w:numPr>
      </w:pPr>
      <w:r>
        <w:t xml:space="preserve">Decision Engine</w:t>
      </w:r>
    </w:p>
    <w:p>
      <w:r>
        <w:pict>
          <v:rect style="width:0;height:1.5pt" o:hralign="center" o:hrstd="t" o:hr="t"/>
        </w:pict>
      </w:r>
    </w:p>
    <w:bookmarkEnd w:id="63"/>
    <w:bookmarkEnd w:id="64"/>
    <w:bookmarkStart w:id="68" w:name="ent-010-learning-session"/>
    <w:p>
      <w:pPr>
        <w:pStyle w:val="Heading2"/>
      </w:pPr>
      <w:r>
        <w:t xml:space="preserve">ENT-010 — Learning Session</w:t>
      </w:r>
    </w:p>
    <w:bookmarkStart w:id="65" w:name="purpose-10"/>
    <w:p>
      <w:pPr>
        <w:pStyle w:val="Heading3"/>
      </w:pPr>
      <w:r>
        <w:t xml:space="preserve">Purpose</w:t>
      </w:r>
    </w:p>
    <w:p>
      <w:pPr>
        <w:pStyle w:val="FirstParagraph"/>
      </w:pPr>
      <w:r>
        <w:t xml:space="preserve">Represents one complete learning or simulation session.</w:t>
      </w:r>
    </w:p>
    <w:bookmarkEnd w:id="65"/>
    <w:bookmarkStart w:id="66" w:name="stores-1"/>
    <w:p>
      <w:pPr>
        <w:pStyle w:val="Heading3"/>
      </w:pPr>
      <w:r>
        <w:t xml:space="preserve">Stores</w:t>
      </w:r>
    </w:p>
    <w:p>
      <w:pPr>
        <w:pStyle w:val="Compact"/>
        <w:numPr>
          <w:ilvl w:val="0"/>
          <w:numId w:val="1013"/>
        </w:numPr>
      </w:pPr>
      <w:r>
        <w:t xml:space="preserve">Session Duration</w:t>
      </w:r>
    </w:p>
    <w:p>
      <w:pPr>
        <w:pStyle w:val="Compact"/>
        <w:numPr>
          <w:ilvl w:val="0"/>
          <w:numId w:val="1013"/>
        </w:numPr>
      </w:pPr>
      <w:r>
        <w:t xml:space="preserve">Companies Studied</w:t>
      </w:r>
    </w:p>
    <w:p>
      <w:pPr>
        <w:pStyle w:val="Compact"/>
        <w:numPr>
          <w:ilvl w:val="0"/>
          <w:numId w:val="1013"/>
        </w:numPr>
      </w:pPr>
      <w:r>
        <w:t xml:space="preserve">Simulated Trades</w:t>
      </w:r>
    </w:p>
    <w:p>
      <w:pPr>
        <w:pStyle w:val="Compact"/>
        <w:numPr>
          <w:ilvl w:val="0"/>
          <w:numId w:val="1013"/>
        </w:numPr>
      </w:pPr>
      <w:r>
        <w:t xml:space="preserve">Mistakes Identified</w:t>
      </w:r>
    </w:p>
    <w:p>
      <w:pPr>
        <w:pStyle w:val="Compact"/>
        <w:numPr>
          <w:ilvl w:val="0"/>
          <w:numId w:val="1013"/>
        </w:numPr>
      </w:pPr>
      <w:r>
        <w:t xml:space="preserve">Lessons Learned</w:t>
      </w:r>
    </w:p>
    <w:p>
      <w:pPr>
        <w:pStyle w:val="Compact"/>
        <w:numPr>
          <w:ilvl w:val="0"/>
          <w:numId w:val="1013"/>
        </w:numPr>
      </w:pPr>
      <w:r>
        <w:t xml:space="preserve">Improvement Summary</w:t>
      </w:r>
    </w:p>
    <w:bookmarkEnd w:id="66"/>
    <w:bookmarkStart w:id="67" w:name="purpose-11"/>
    <w:p>
      <w:pPr>
        <w:pStyle w:val="Heading3"/>
      </w:pPr>
      <w:r>
        <w:t xml:space="preserve">Purpose</w:t>
      </w:r>
    </w:p>
    <w:p>
      <w:pPr>
        <w:pStyle w:val="FirstParagraph"/>
      </w:pPr>
      <w:r>
        <w:t xml:space="preserve">Allows Tradevo to measure learning progress instead of only counting transactions.</w:t>
      </w:r>
    </w:p>
    <w:p>
      <w:r>
        <w:pict>
          <v:rect style="width:0;height:1.5pt" o:hralign="center" o:hrstd="t" o:hr="t"/>
        </w:pict>
      </w:r>
    </w:p>
    <w:bookmarkEnd w:id="67"/>
    <w:bookmarkEnd w:id="68"/>
    <w:bookmarkStart w:id="70" w:name="ent-011-notification"/>
    <w:p>
      <w:pPr>
        <w:pStyle w:val="Heading2"/>
      </w:pPr>
      <w:r>
        <w:t xml:space="preserve">ENT-011 — Notification</w:t>
      </w:r>
    </w:p>
    <w:bookmarkStart w:id="69" w:name="purpose-12"/>
    <w:p>
      <w:pPr>
        <w:pStyle w:val="Heading3"/>
      </w:pPr>
      <w:r>
        <w:t xml:space="preserve">Purpose</w:t>
      </w:r>
    </w:p>
    <w:p>
      <w:pPr>
        <w:pStyle w:val="FirstParagraph"/>
      </w:pPr>
      <w:r>
        <w:t xml:space="preserve">Stores alerts, reminders, warnings, and informational messages generated for users.</w:t>
      </w:r>
    </w:p>
    <w:p>
      <w:r>
        <w:pict>
          <v:rect style="width:0;height:1.5pt" o:hralign="center" o:hrstd="t" o:hr="t"/>
        </w:pict>
      </w:r>
    </w:p>
    <w:bookmarkEnd w:id="69"/>
    <w:bookmarkEnd w:id="70"/>
    <w:bookmarkStart w:id="73" w:name="ent-012-market-snapshot"/>
    <w:p>
      <w:pPr>
        <w:pStyle w:val="Heading2"/>
      </w:pPr>
      <w:r>
        <w:t xml:space="preserve">ENT-012 — Market Snapshot</w:t>
      </w:r>
    </w:p>
    <w:bookmarkStart w:id="71" w:name="purpose-13"/>
    <w:p>
      <w:pPr>
        <w:pStyle w:val="Heading3"/>
      </w:pPr>
      <w:r>
        <w:t xml:space="preserve">Purpose</w:t>
      </w:r>
    </w:p>
    <w:p>
      <w:pPr>
        <w:pStyle w:val="FirstParagraph"/>
      </w:pPr>
      <w:r>
        <w:t xml:space="preserve">Represents the state of the market at a specific point in time.</w:t>
      </w:r>
    </w:p>
    <w:bookmarkEnd w:id="71"/>
    <w:bookmarkStart w:id="72" w:name="examples-1"/>
    <w:p>
      <w:pPr>
        <w:pStyle w:val="Heading3"/>
      </w:pPr>
      <w:r>
        <w:t xml:space="preserve">Examples</w:t>
      </w:r>
    </w:p>
    <w:p>
      <w:pPr>
        <w:pStyle w:val="Compact"/>
        <w:numPr>
          <w:ilvl w:val="0"/>
          <w:numId w:val="1014"/>
        </w:numPr>
      </w:pPr>
      <w:r>
        <w:t xml:space="preserve">Major Indices</w:t>
      </w:r>
    </w:p>
    <w:p>
      <w:pPr>
        <w:pStyle w:val="Compact"/>
        <w:numPr>
          <w:ilvl w:val="0"/>
          <w:numId w:val="1014"/>
        </w:numPr>
      </w:pPr>
      <w:r>
        <w:t xml:space="preserve">Sector Performance</w:t>
      </w:r>
    </w:p>
    <w:p>
      <w:pPr>
        <w:pStyle w:val="Compact"/>
        <w:numPr>
          <w:ilvl w:val="0"/>
          <w:numId w:val="1014"/>
        </w:numPr>
      </w:pPr>
      <w:r>
        <w:t xml:space="preserve">Volatility Indicators</w:t>
      </w:r>
    </w:p>
    <w:p>
      <w:pPr>
        <w:pStyle w:val="Compact"/>
        <w:numPr>
          <w:ilvl w:val="0"/>
          <w:numId w:val="1014"/>
        </w:numPr>
      </w:pPr>
      <w:r>
        <w:t xml:space="preserve">Economic Conditions</w:t>
      </w:r>
    </w:p>
    <w:p>
      <w:r>
        <w:pict>
          <v:rect style="width:0;height:1.5pt" o:hralign="center" o:hrstd="t" o:hr="t"/>
        </w:pict>
      </w:r>
    </w:p>
    <w:bookmarkEnd w:id="72"/>
    <w:bookmarkEnd w:id="73"/>
    <w:bookmarkStart w:id="76" w:name="ent-013-news-article"/>
    <w:p>
      <w:pPr>
        <w:pStyle w:val="Heading2"/>
      </w:pPr>
      <w:r>
        <w:t xml:space="preserve">ENT-013 — News Article</w:t>
      </w:r>
    </w:p>
    <w:bookmarkStart w:id="74" w:name="purpose-14"/>
    <w:p>
      <w:pPr>
        <w:pStyle w:val="Heading3"/>
      </w:pPr>
      <w:r>
        <w:t xml:space="preserve">Purpose</w:t>
      </w:r>
    </w:p>
    <w:p>
      <w:pPr>
        <w:pStyle w:val="FirstParagraph"/>
      </w:pPr>
      <w:r>
        <w:t xml:space="preserve">Represents financial and company-related news consumed by the Research Engine.</w:t>
      </w:r>
    </w:p>
    <w:bookmarkEnd w:id="74"/>
    <w:bookmarkStart w:id="75" w:name="contains-2"/>
    <w:p>
      <w:pPr>
        <w:pStyle w:val="Heading3"/>
      </w:pPr>
      <w:r>
        <w:t xml:space="preserve">Contains</w:t>
      </w:r>
    </w:p>
    <w:p>
      <w:pPr>
        <w:pStyle w:val="Compact"/>
        <w:numPr>
          <w:ilvl w:val="0"/>
          <w:numId w:val="1015"/>
        </w:numPr>
      </w:pPr>
      <w:r>
        <w:t xml:space="preserve">Headline</w:t>
      </w:r>
    </w:p>
    <w:p>
      <w:pPr>
        <w:pStyle w:val="Compact"/>
        <w:numPr>
          <w:ilvl w:val="0"/>
          <w:numId w:val="1015"/>
        </w:numPr>
      </w:pPr>
      <w:r>
        <w:t xml:space="preserve">Source</w:t>
      </w:r>
    </w:p>
    <w:p>
      <w:pPr>
        <w:pStyle w:val="Compact"/>
        <w:numPr>
          <w:ilvl w:val="0"/>
          <w:numId w:val="1015"/>
        </w:numPr>
      </w:pPr>
      <w:r>
        <w:t xml:space="preserve">Publication Time</w:t>
      </w:r>
    </w:p>
    <w:p>
      <w:pPr>
        <w:pStyle w:val="Compact"/>
        <w:numPr>
          <w:ilvl w:val="0"/>
          <w:numId w:val="1015"/>
        </w:numPr>
      </w:pPr>
      <w:r>
        <w:t xml:space="preserve">Company References</w:t>
      </w:r>
    </w:p>
    <w:p>
      <w:pPr>
        <w:pStyle w:val="Compact"/>
        <w:numPr>
          <w:ilvl w:val="0"/>
          <w:numId w:val="1015"/>
        </w:numPr>
      </w:pPr>
      <w:r>
        <w:t xml:space="preserve">Sentiment Metadata</w:t>
      </w:r>
      <w:r>
        <w:t xml:space="preserve"> </w:t>
      </w:r>
      <w:r>
        <w:rPr>
          <w:i/>
          <w:iCs/>
        </w:rPr>
        <w:t xml:space="preserve">(optional)</w:t>
      </w:r>
    </w:p>
    <w:p>
      <w:r>
        <w:pict>
          <v:rect style="width:0;height:1.5pt" o:hralign="center" o:hrstd="t" o:hr="t"/>
        </w:pict>
      </w:r>
    </w:p>
    <w:bookmarkEnd w:id="75"/>
    <w:bookmarkEnd w:id="76"/>
    <w:bookmarkEnd w:id="77"/>
    <w:bookmarkStart w:id="78" w:name="entity-classification"/>
    <w:p>
      <w:pPr>
        <w:pStyle w:val="Heading1"/>
      </w:pPr>
      <w:r>
        <w:t xml:space="preserve">Entity Classification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Entities</w:t>
            </w:r>
          </w:p>
        </w:tc>
      </w:tr>
      <w:tr>
        <w:tc>
          <w:tcPr/>
          <w:p>
            <w:pPr>
              <w:pStyle w:val="Compact"/>
            </w:pPr>
            <w:r>
              <w:t xml:space="preserve">User Data</w:t>
            </w:r>
          </w:p>
        </w:tc>
        <w:tc>
          <w:tcPr/>
          <w:p>
            <w:pPr>
              <w:pStyle w:val="Compact"/>
            </w:pPr>
            <w:r>
              <w:t xml:space="preserve">User, Portfolio, Watchlist</w:t>
            </w:r>
          </w:p>
        </w:tc>
      </w:tr>
      <w:tr>
        <w:tc>
          <w:tcPr/>
          <w:p>
            <w:pPr>
              <w:pStyle w:val="Compact"/>
            </w:pPr>
            <w:r>
              <w:t xml:space="preserve">Investment Data</w:t>
            </w:r>
          </w:p>
        </w:tc>
        <w:tc>
          <w:tcPr/>
          <w:p>
            <w:pPr>
              <w:pStyle w:val="Compact"/>
            </w:pPr>
            <w:r>
              <w:t xml:space="preserve">Transaction, Company</w:t>
            </w:r>
          </w:p>
        </w:tc>
      </w:tr>
      <w:tr>
        <w:tc>
          <w:tcPr/>
          <w:p>
            <w:pPr>
              <w:pStyle w:val="Compact"/>
            </w:pPr>
            <w:r>
              <w:t xml:space="preserve">AI Data</w:t>
            </w:r>
          </w:p>
        </w:tc>
        <w:tc>
          <w:tcPr/>
          <w:p>
            <w:pPr>
              <w:pStyle w:val="Compact"/>
            </w:pPr>
            <w:r>
              <w:t xml:space="preserve">Investment DNA History, AI Observation, Decision Timeline</w:t>
            </w:r>
          </w:p>
        </w:tc>
      </w:tr>
      <w:tr>
        <w:tc>
          <w:tcPr/>
          <w:p>
            <w:pPr>
              <w:pStyle w:val="Compact"/>
            </w:pPr>
            <w:r>
              <w:t xml:space="preserve">Learning Data</w:t>
            </w:r>
          </w:p>
        </w:tc>
        <w:tc>
          <w:tcPr/>
          <w:p>
            <w:pPr>
              <w:pStyle w:val="Compact"/>
            </w:pPr>
            <w:r>
              <w:t xml:space="preserve">Learning Session</w:t>
            </w:r>
          </w:p>
        </w:tc>
      </w:tr>
      <w:tr>
        <w:tc>
          <w:tcPr/>
          <w:p>
            <w:pPr>
              <w:pStyle w:val="Compact"/>
            </w:pPr>
            <w:r>
              <w:t xml:space="preserve">Research Data</w:t>
            </w:r>
          </w:p>
        </w:tc>
        <w:tc>
          <w:tcPr/>
          <w:p>
            <w:pPr>
              <w:pStyle w:val="Compact"/>
            </w:pPr>
            <w:r>
              <w:t xml:space="preserve">Deep Research Report, Market Snapshot, News Article</w:t>
            </w:r>
          </w:p>
        </w:tc>
      </w:tr>
      <w:tr>
        <w:tc>
          <w:tcPr/>
          <w:p>
            <w:pPr>
              <w:pStyle w:val="Compact"/>
            </w:pPr>
            <w:r>
              <w:t xml:space="preserve">System Data</w:t>
            </w:r>
          </w:p>
        </w:tc>
        <w:tc>
          <w:tcPr/>
          <w:p>
            <w:pPr>
              <w:pStyle w:val="Compact"/>
            </w:pPr>
            <w:r>
              <w:t xml:space="preserve">Notification</w:t>
            </w:r>
          </w:p>
        </w:tc>
      </w:tr>
    </w:tbl>
    <w:p>
      <w:r>
        <w:pict>
          <v:rect style="width:0;height:1.5pt" o:hralign="center" o:hrstd="t" o:hr="t"/>
        </w:pict>
      </w:r>
    </w:p>
    <w:bookmarkEnd w:id="78"/>
    <w:bookmarkStart w:id="79" w:name="design-notes"/>
    <w:p>
      <w:pPr>
        <w:pStyle w:val="Heading1"/>
      </w:pPr>
      <w:r>
        <w:t xml:space="preserve">Design Notes</w:t>
      </w:r>
    </w:p>
    <w:p>
      <w:pPr>
        <w:pStyle w:val="Compact"/>
        <w:numPr>
          <w:ilvl w:val="0"/>
          <w:numId w:val="1016"/>
        </w:numPr>
      </w:pPr>
      <w:r>
        <w:t xml:space="preserve">The</w:t>
      </w:r>
      <w:r>
        <w:t xml:space="preserve"> </w:t>
      </w:r>
      <w:r>
        <w:rPr>
          <w:b/>
          <w:bCs/>
        </w:rPr>
        <w:t xml:space="preserve">Memory Engine is not a database entity</w:t>
      </w:r>
      <w:r>
        <w:t xml:space="preserve">. It is an AI component that retrieves historical information from existing entities.</w:t>
      </w:r>
    </w:p>
    <w:p>
      <w:pPr>
        <w:pStyle w:val="Compact"/>
        <w:numPr>
          <w:ilvl w:val="0"/>
          <w:numId w:val="1016"/>
        </w:numPr>
      </w:pPr>
      <w:r>
        <w:rPr>
          <w:b/>
          <w:bCs/>
        </w:rPr>
        <w:t xml:space="preserve">Investment DNA</w:t>
      </w:r>
      <w:r>
        <w:t xml:space="preserve"> </w:t>
      </w:r>
      <w:r>
        <w:t xml:space="preserve">is stored as historical snapshots to preserve behavioral evolution.</w:t>
      </w:r>
    </w:p>
    <w:p>
      <w:pPr>
        <w:pStyle w:val="Compact"/>
        <w:numPr>
          <w:ilvl w:val="0"/>
          <w:numId w:val="1016"/>
        </w:numPr>
      </w:pPr>
      <w:r>
        <w:rPr>
          <w:b/>
          <w:bCs/>
        </w:rPr>
        <w:t xml:space="preserve">AI Observations</w:t>
      </w:r>
      <w:r>
        <w:t xml:space="preserve"> </w:t>
      </w:r>
      <w:r>
        <w:t xml:space="preserve">represent individual behavioral insights generated by AI over time.</w:t>
      </w:r>
    </w:p>
    <w:p>
      <w:pPr>
        <w:pStyle w:val="Compact"/>
        <w:numPr>
          <w:ilvl w:val="0"/>
          <w:numId w:val="1016"/>
        </w:numPr>
      </w:pPr>
      <w:r>
        <w:rPr>
          <w:b/>
          <w:bCs/>
        </w:rPr>
        <w:t xml:space="preserve">Learning Sessions</w:t>
      </w:r>
      <w:r>
        <w:t xml:space="preserve"> </w:t>
      </w:r>
      <w:r>
        <w:t xml:space="preserve">measure educational progress independently of transaction history, enabling richer coaching and analytics.</w:t>
      </w:r>
    </w:p>
    <w:p>
      <w:r>
        <w:pict>
          <v:rect style="width:0;height:1.5pt" o:hralign="center" o:hrstd="t" o:hr="t"/>
        </w:pict>
      </w:r>
    </w:p>
    <w:p>
      <w:pPr>
        <w:pStyle w:val="FirstParagraph"/>
      </w:pPr>
      <w:r>
        <w:rPr>
          <w:b/>
          <w:bCs/>
        </w:rPr>
        <w:t xml:space="preserve">End of Current DDD Revision (Version 1.1)</w:t>
      </w:r>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2026-06-29T12:55:20Z</dcterms:created>
  <dcterms:modified xsi:type="dcterms:W3CDTF">2026-06-29T12:55:20Z</dcterms:modified>
</cp:coreProperties>
</file>

<file path=docProps/custom.xml><?xml version="1.0" encoding="utf-8"?>
<Properties xmlns="http://schemas.openxmlformats.org/officeDocument/2006/custom-properties" xmlns:vt="http://schemas.openxmlformats.org/officeDocument/2006/docPropsVTypes"/>
</file>