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99" w:rsidRDefault="00B12271">
      <w:pPr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iOS</w:t>
      </w:r>
      <w:proofErr w:type="gramEnd"/>
      <w:r>
        <w:rPr>
          <w:sz w:val="24"/>
          <w:szCs w:val="24"/>
        </w:rPr>
        <w:t xml:space="preserve"> Mobile </w:t>
      </w:r>
      <w:r w:rsidR="0088721F">
        <w:rPr>
          <w:sz w:val="24"/>
          <w:szCs w:val="24"/>
        </w:rPr>
        <w:t>Apps</w:t>
      </w:r>
    </w:p>
    <w:p w:rsidR="00E86D99" w:rsidRDefault="00E86D99">
      <w:pPr>
        <w:contextualSpacing w:val="0"/>
        <w:rPr>
          <w:sz w:val="24"/>
          <w:szCs w:val="24"/>
        </w:rPr>
      </w:pPr>
    </w:p>
    <w:tbl>
      <w:tblPr>
        <w:tblStyle w:val="a"/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304"/>
        <w:gridCol w:w="1026"/>
        <w:gridCol w:w="2718"/>
        <w:gridCol w:w="1872"/>
      </w:tblGrid>
      <w:tr w:rsidR="00E86D99" w:rsidTr="00122017">
        <w:tc>
          <w:tcPr>
            <w:tcW w:w="171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304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</w:t>
            </w:r>
          </w:p>
        </w:tc>
        <w:tc>
          <w:tcPr>
            <w:tcW w:w="102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271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72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Website</w:t>
            </w:r>
          </w:p>
        </w:tc>
      </w:tr>
      <w:tr w:rsidR="00E86D99" w:rsidTr="00122017">
        <w:tc>
          <w:tcPr>
            <w:tcW w:w="171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0FB1A579" wp14:editId="2D25CB61">
                  <wp:extent cx="1047750" cy="1054100"/>
                  <wp:effectExtent l="0" t="0" r="0" b="0"/>
                  <wp:docPr id="11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TextHear</w:t>
            </w:r>
            <w:proofErr w:type="spellEnd"/>
          </w:p>
        </w:tc>
        <w:tc>
          <w:tcPr>
            <w:tcW w:w="1026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Speech-to-text app that can also couple to landline corded phones for captioning output, has bundled pricing after free demo</w:t>
            </w:r>
          </w:p>
        </w:tc>
        <w:tc>
          <w:tcPr>
            <w:tcW w:w="1872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https://texthear.com/</w:t>
            </w:r>
          </w:p>
        </w:tc>
      </w:tr>
      <w:tr w:rsidR="00E86D99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7C476E3" wp14:editId="7711D840">
                  <wp:extent cx="1047750" cy="1054100"/>
                  <wp:effectExtent l="0" t="0" r="0" b="0"/>
                  <wp:docPr id="5" name="image2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6D99" w:rsidRDefault="008872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 - 24/7 Accessibility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that uses voice recognition software and leverages technology that links mobile phones in group situations to allow a person with hearing loss to participate in multi-talker conversations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9">
              <w:r w:rsidR="0088721F">
                <w:rPr>
                  <w:color w:val="1155CC"/>
                  <w:sz w:val="20"/>
                  <w:szCs w:val="20"/>
                  <w:u w:val="single"/>
                </w:rPr>
                <w:t>http://ava.me/</w:t>
              </w:r>
            </w:hyperlink>
          </w:p>
        </w:tc>
      </w:tr>
      <w:tr w:rsidR="00E86D99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1D899A40" wp14:editId="42EF4112">
                  <wp:extent cx="1047750" cy="1054100"/>
                  <wp:effectExtent l="0" t="0" r="0" b="0"/>
                  <wp:docPr id="1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InnoCaption</w:t>
            </w:r>
            <w:proofErr w:type="spellEnd"/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887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B1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8721F">
              <w:rPr>
                <w:sz w:val="20"/>
                <w:szCs w:val="20"/>
              </w:rPr>
              <w:t xml:space="preserve">pp for captioning telephone calls and even voicemail. There is also mobile 911 </w:t>
            </w:r>
            <w:proofErr w:type="gramStart"/>
            <w:r w:rsidR="0088721F">
              <w:rPr>
                <w:sz w:val="20"/>
                <w:szCs w:val="20"/>
              </w:rPr>
              <w:t>support</w:t>
            </w:r>
            <w:proofErr w:type="gramEnd"/>
            <w:r w:rsidR="0088721F">
              <w:rPr>
                <w:sz w:val="20"/>
                <w:szCs w:val="20"/>
              </w:rPr>
              <w:t>. It can only be used on your mobile (at this time) and it requires that you register on their website.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99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1">
              <w:r w:rsidR="0088721F">
                <w:rPr>
                  <w:color w:val="1155CC"/>
                  <w:sz w:val="20"/>
                  <w:szCs w:val="20"/>
                  <w:u w:val="single"/>
                </w:rPr>
                <w:t>http://www.innocaption.com/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2E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2E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DCDA384" wp14:editId="3506E3BC">
                  <wp:extent cx="971550" cy="25160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nicClou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635" cy="25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2E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1-month free trial, then $9.99/ month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2E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you download the app and personalize it, your calls are calibrated to your hearing loss, resulting in crystal clear calls.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6D27293" wp14:editId="328260B6">
                  <wp:extent cx="1047750" cy="1054100"/>
                  <wp:effectExtent l="0" t="0" r="0" b="0"/>
                  <wp:docPr id="7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SoundHound</w:t>
            </w:r>
            <w:proofErr w:type="spellEnd"/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Listens to music to bring up artist, song, album and will also display synchronized lyrics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4">
              <w:r w:rsidR="00122017">
                <w:rPr>
                  <w:color w:val="1155CC"/>
                  <w:sz w:val="20"/>
                  <w:szCs w:val="20"/>
                  <w:u w:val="single"/>
                </w:rPr>
                <w:t>http://support.soundhound.com/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A75BD09" wp14:editId="01E1C542">
                  <wp:extent cx="1047750" cy="1054100"/>
                  <wp:effectExtent l="0" t="0" r="0" b="0"/>
                  <wp:docPr id="10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Musixmatch</w:t>
            </w:r>
            <w:proofErr w:type="spellEnd"/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B1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for displaying synchronized lyrics of music in your iTunes library or even music videos on YouTube.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6">
              <w:r w:rsidR="00122017">
                <w:rPr>
                  <w:color w:val="1155CC"/>
                  <w:sz w:val="20"/>
                  <w:szCs w:val="20"/>
                  <w:u w:val="single"/>
                </w:rPr>
                <w:t>https://musixmatch.helpshift.com/a/musixmatch/?p=ios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71BFF4B5" wp14:editId="6C1BC694">
                  <wp:extent cx="828675" cy="733425"/>
                  <wp:effectExtent l="0" t="0" r="9525" b="9525"/>
                  <wp:docPr id="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Subtitles Viewer!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subtitles to movies or TV shows and read them on your </w:t>
            </w:r>
            <w:proofErr w:type="spellStart"/>
            <w:r>
              <w:rPr>
                <w:sz w:val="20"/>
                <w:szCs w:val="20"/>
              </w:rPr>
              <w:t>iDevice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18">
              <w:r w:rsidR="00122017">
                <w:rPr>
                  <w:color w:val="1155CC"/>
                  <w:sz w:val="20"/>
                  <w:szCs w:val="20"/>
                  <w:u w:val="single"/>
                </w:rPr>
                <w:t>http://interactivecoconut.com/contact.php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Therapy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198393E4" wp14:editId="67CD40BB">
                  <wp:extent cx="1047750" cy="10541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Listening</w:t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$14.99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exercises with everyday messages in a variety of listening environments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20">
              <w:r w:rsidR="00122017">
                <w:rPr>
                  <w:color w:val="1155CC"/>
                  <w:sz w:val="20"/>
                  <w:szCs w:val="20"/>
                  <w:u w:val="single"/>
                </w:rPr>
                <w:t>https://www.virtualspeechcenter.com/support/contact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Therapy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80AE143" wp14:editId="44707F03">
                  <wp:extent cx="1047750" cy="1054100"/>
                  <wp:effectExtent l="0" t="0" r="0" b="0"/>
                  <wp:docPr id="2" name="image3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Coffitivity</w:t>
            </w:r>
            <w:proofErr w:type="spellEnd"/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Variety of sounds (e.g., coffee shop, lunch room) that you can use when practicing listening in noise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22">
              <w:r w:rsidR="00122017">
                <w:rPr>
                  <w:color w:val="1155CC"/>
                  <w:sz w:val="20"/>
                  <w:szCs w:val="20"/>
                  <w:u w:val="single"/>
                </w:rPr>
                <w:t>http://coffitivity.com/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Therapy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6639E8C" wp14:editId="26C61F6D">
                  <wp:extent cx="1047750" cy="1054100"/>
                  <wp:effectExtent l="0" t="0" r="0" b="0"/>
                  <wp:docPr id="3" name="image2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i-Angel Sound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Fantastic auditory training tool where you can listen for different contrasts, in a variety of conditions (e.g., quiet, noise) and keep track of your progress.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4">
              <w:r>
                <w:rPr>
                  <w:color w:val="1155CC"/>
                  <w:sz w:val="20"/>
                  <w:szCs w:val="20"/>
                  <w:u w:val="single"/>
                </w:rPr>
                <w:t>http://isolutions.emilyfufoundation.org/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Therapy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0360F898" wp14:editId="3A2D891B">
                  <wp:extent cx="1047750" cy="1054100"/>
                  <wp:effectExtent l="0" t="0" r="0" b="0"/>
                  <wp:docPr id="28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 Coach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 w:rsidP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app that gets progressively harder and keeps track of your progress, auditory discrimination tasks include listening to words (then words in noise as it gets harder) and numbers (then </w:t>
            </w:r>
            <w:r>
              <w:rPr>
                <w:sz w:val="20"/>
                <w:szCs w:val="20"/>
              </w:rPr>
              <w:lastRenderedPageBreak/>
              <w:t>numbers in noise as it gets harder - great for phone phobia!)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26">
              <w:r w:rsidR="00122017">
                <w:rPr>
                  <w:color w:val="1155CC"/>
                  <w:sz w:val="20"/>
                  <w:szCs w:val="20"/>
                  <w:u w:val="single"/>
                </w:rPr>
                <w:t>http://starkey.com/corporate/contact-us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Media Player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6F06A86" wp14:editId="70336BCC">
                  <wp:extent cx="1047750" cy="1054100"/>
                  <wp:effectExtent l="0" t="0" r="0" b="0"/>
                  <wp:docPr id="29" name="image3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jp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DCMP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streamed content (with captions and/or audio descriptions) from the vast library of the Described and Captioned Media Project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28">
              <w:r w:rsidR="00122017">
                <w:rPr>
                  <w:color w:val="1155CC"/>
                  <w:sz w:val="20"/>
                  <w:szCs w:val="20"/>
                  <w:u w:val="single"/>
                </w:rPr>
                <w:t>http://dcmp.org/contact-us</w:t>
              </w:r>
            </w:hyperlink>
          </w:p>
        </w:tc>
      </w:tr>
      <w:tr w:rsidR="00122017" w:rsidTr="0012201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Amplifier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33035DD" wp14:editId="4B8F58BE">
                  <wp:extent cx="1047750" cy="1054100"/>
                  <wp:effectExtent l="0" t="0" r="0" b="0"/>
                  <wp:docPr id="6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EarMachine</w:t>
            </w:r>
            <w:proofErr w:type="spellEnd"/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12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Nifty app that essentially lets you play around with adjusting loudness and pitch. You can turn things up/down and emphasize highs/lows. There's even a nifty little sound level meter included so you can monitor your environment. You can use it as an amplifier or while you're listening to music.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017" w:rsidRDefault="006F5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hyperlink r:id="rId30">
              <w:r w:rsidR="00122017">
                <w:rPr>
                  <w:color w:val="1155CC"/>
                  <w:sz w:val="20"/>
                  <w:szCs w:val="20"/>
                  <w:u w:val="single"/>
                </w:rPr>
                <w:t>http://www.earmachine.com/</w:t>
              </w:r>
            </w:hyperlink>
          </w:p>
        </w:tc>
      </w:tr>
    </w:tbl>
    <w:p w:rsidR="00E86D99" w:rsidRDefault="00E86D99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E86D9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DA" w:rsidRDefault="006F5CDA" w:rsidP="006F5CDA">
      <w:pPr>
        <w:spacing w:line="240" w:lineRule="auto"/>
      </w:pPr>
      <w:r>
        <w:separator/>
      </w:r>
    </w:p>
  </w:endnote>
  <w:endnote w:type="continuationSeparator" w:id="0">
    <w:p w:rsidR="006F5CDA" w:rsidRDefault="006F5CDA" w:rsidP="006F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 w:rsidP="006F5CDA">
    <w:pPr>
      <w:contextualSpacing w:val="0"/>
    </w:pPr>
  </w:p>
  <w:p w:rsidR="006F5CDA" w:rsidRDefault="006F5CDA" w:rsidP="006F5CDA">
    <w:pPr>
      <w:contextualSpacing w:val="0"/>
    </w:pPr>
    <w:r>
      <w:t>Inclusion on this list does not imply endorsement by the Hearing Loss Association of America, nor does omission imply disapproval.</w:t>
    </w:r>
  </w:p>
  <w:p w:rsidR="006F5CDA" w:rsidRPr="006F5CDA" w:rsidRDefault="006F5CDA" w:rsidP="006F5CD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DA" w:rsidRDefault="006F5CDA" w:rsidP="006F5CDA">
      <w:pPr>
        <w:spacing w:line="240" w:lineRule="auto"/>
      </w:pPr>
      <w:r>
        <w:separator/>
      </w:r>
    </w:p>
  </w:footnote>
  <w:footnote w:type="continuationSeparator" w:id="0">
    <w:p w:rsidR="006F5CDA" w:rsidRDefault="006F5CDA" w:rsidP="006F5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A" w:rsidRDefault="006F5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D99"/>
    <w:rsid w:val="00122017"/>
    <w:rsid w:val="00437757"/>
    <w:rsid w:val="006F5CDA"/>
    <w:rsid w:val="007436BE"/>
    <w:rsid w:val="0088721F"/>
    <w:rsid w:val="00B12271"/>
    <w:rsid w:val="00E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DA"/>
  </w:style>
  <w:style w:type="paragraph" w:styleId="Footer">
    <w:name w:val="footer"/>
    <w:basedOn w:val="Normal"/>
    <w:link w:val="FooterChar"/>
    <w:uiPriority w:val="99"/>
    <w:unhideWhenUsed/>
    <w:rsid w:val="006F5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DA"/>
  </w:style>
  <w:style w:type="paragraph" w:styleId="Footer">
    <w:name w:val="footer"/>
    <w:basedOn w:val="Normal"/>
    <w:link w:val="FooterChar"/>
    <w:uiPriority w:val="99"/>
    <w:unhideWhenUsed/>
    <w:rsid w:val="006F5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interactivecoconut.com/contact.php" TargetMode="External"/><Relationship Id="rId26" Type="http://schemas.openxmlformats.org/officeDocument/2006/relationships/hyperlink" Target="http://starkey.com/corporate/contact-us" TargetMode="External"/><Relationship Id="rId21" Type="http://schemas.openxmlformats.org/officeDocument/2006/relationships/image" Target="media/image9.jp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musixmatch.helpshift.com/a/musixmatch/?p=ios" TargetMode="External"/><Relationship Id="rId20" Type="http://schemas.openxmlformats.org/officeDocument/2006/relationships/hyperlink" Target="https://www.virtualspeechcenter.com/support/contact" TargetMode="External"/><Relationship Id="rId29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nnocaption.com/" TargetMode="External"/><Relationship Id="rId24" Type="http://schemas.openxmlformats.org/officeDocument/2006/relationships/hyperlink" Target="http://isolutions.emilyfufoundation.org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jpg"/><Relationship Id="rId28" Type="http://schemas.openxmlformats.org/officeDocument/2006/relationships/hyperlink" Target="http://dcmp.org/contact-us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va.me/" TargetMode="External"/><Relationship Id="rId14" Type="http://schemas.openxmlformats.org/officeDocument/2006/relationships/hyperlink" Target="http://support.soundhound.com/" TargetMode="External"/><Relationship Id="rId22" Type="http://schemas.openxmlformats.org/officeDocument/2006/relationships/hyperlink" Target="http://coffitivity.com/" TargetMode="External"/><Relationship Id="rId27" Type="http://schemas.openxmlformats.org/officeDocument/2006/relationships/image" Target="media/image12.jpg"/><Relationship Id="rId30" Type="http://schemas.openxmlformats.org/officeDocument/2006/relationships/hyperlink" Target="http://www.earmachine.com/" TargetMode="External"/><Relationship Id="rId35" Type="http://schemas.openxmlformats.org/officeDocument/2006/relationships/header" Target="head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 Profit Organization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Macklin</dc:creator>
  <cp:lastModifiedBy>Nancy Macklin</cp:lastModifiedBy>
  <cp:revision>3</cp:revision>
  <dcterms:created xsi:type="dcterms:W3CDTF">2018-08-03T15:57:00Z</dcterms:created>
  <dcterms:modified xsi:type="dcterms:W3CDTF">2018-11-09T20:30:00Z</dcterms:modified>
</cp:coreProperties>
</file>