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AbleSpace — Take Data Workflow</w:t>
      </w:r>
    </w:p>
    <w:p>
      <w:pPr>
        <w:pStyle w:val="Heading3"/>
        <w:spacing w:after="300"/>
      </w:pPr>
      <w:r>
        <w:t xml:space="preserve">Part 2: Product Understanding — Caseload → Take Data</w:t>
      </w:r>
    </w:p>
    <w:p>
      <w:pPr>
        <w:pStyle w:val="Heading1"/>
        <w:spacing w:after="160" w:before="320"/>
      </w:pPr>
      <w:r>
        <w:t xml:space="preserve">1. Overview</w:t>
      </w:r>
    </w:p>
    <w:p>
      <w:pPr>
        <w:spacing w:after="160"/>
      </w:pPr>
      <w:r>
        <w:t xml:space="preserve">The "Take Data" workflow is the core data-collection screen in AbleSpace, an IEP goal-tracking product built for special-education providers (SLPs, OTs, behavior specialists, teachers). From the Caseload tab, a clinician clicks "Take Data" next to a student to open a live data-collection session where every one of that student's IEP goals is listed on the left, and a goal-specific capture interface sits on the right. The workflow lets a provider record progress on multiple goals during a single session, switch between capture/graph/stats/info views per goal, add contextual notes, and immediately see visual trends without leaving the session.</w:t>
      </w:r>
    </w:p>
    <w:p>
      <w:pPr>
        <w:pStyle w:val="Heading1"/>
        <w:spacing w:after="160" w:before="320"/>
      </w:pPr>
      <w:r>
        <w:t xml:space="preserve">2. Step-by-Step Walkthrough</w:t>
      </w:r>
    </w:p>
    <w:p>
      <w:pPr>
        <w:pStyle w:val="Heading2"/>
        <w:spacing w:after="120" w:before="260"/>
      </w:pPr>
      <w:r>
        <w:t xml:space="preserve">Step 1 — Launch a session from Caseload</w:t>
      </w:r>
    </w:p>
    <w:p>
      <w:pPr>
        <w:spacing w:after="160"/>
      </w:pPr>
      <w:r>
        <w:t xml:space="preserve">From Caseload → Students, each row has a "Take Data" button in the Actions column. Clicking it for a student (e.g., Demo Student1) opens a new session at a URL like /session/{id}, pre-loaded with a live timer for that session ("08/12/2026, 07:49 PM – 08:19 PM").</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1 — Clicking "Take Data" from the Caseload table launches a new session for that student.</w:t>
      </w:r>
    </w:p>
    <w:p>
      <w:pPr>
        <w:pStyle w:val="Heading2"/>
        <w:spacing w:after="120" w:before="260"/>
      </w:pPr>
      <w:r>
        <w:t xml:space="preserve">Step 2 — Session shell and goal list</w:t>
      </w:r>
    </w:p>
    <w:p>
      <w:pPr>
        <w:spacing w:after="160"/>
      </w:pPr>
      <w:r>
        <w:t xml:space="preserve">The session screen has three consistent zones: (a) a header with the date/time range, an editable session icon, a sync icon, "Accommodations" and "Services Not Tracked" pills, and "Customize View"; (b) a left panel listing every active goal for the student ("Goals (7/7)") with search, filter, sort, and "+ Add" controls; and (c) a right-hand workspace with four tabs — Capture, Graph, Stats, and Info — that apply to whichever goal is selected on the left.</w:t>
      </w:r>
    </w:p>
    <w:p>
      <w:pPr>
        <w:spacing w:after="160"/>
      </w:pPr>
      <w:r>
        <w:t xml:space="preserve">Each goal card also shows a small icon indicating its measurement type (frequency counter, task checklist, hourglass/prompt-level icon, etc.), letting a provider tell at a glance how a goal will be captured before clicking into it.</w:t>
      </w:r>
    </w:p>
    <w:p>
      <w:pPr>
        <w:pStyle w:val="Heading2"/>
        <w:spacing w:after="120" w:before="260"/>
      </w:pPr>
      <w:r>
        <w:t xml:space="preserve">Step 3 — Capture data (varies by goal/measurement type)</w:t>
      </w:r>
    </w:p>
    <w:p>
      <w:pPr>
        <w:spacing w:after="160"/>
      </w:pPr>
      <w:r>
        <w:t xml:space="preserve">AbleSpace supports several distinct measurement types, and the Capture tab redraws itself for each:</w:t>
      </w:r>
    </w:p>
    <w:p>
      <w:pPr>
        <w:pStyle w:val="ListParagraph"/>
        <w:numPr>
          <w:ilvl w:val="0"/>
          <w:numId w:val="2"/>
        </w:numPr>
        <w:spacing w:after="80"/>
      </w:pPr>
      <w:r>
        <w:rPr>
          <w:b/>
          <w:bCs/>
        </w:rPr>
        <w:t xml:space="preserve">Frequency (Goal 1, Social Studies): a large tally counter with a single + button, an Undo action, and a running count — used for simple count-based goals like "take 5 bites."</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2 — Frequency capture: a tap-to-count interface with Undo and a Notes/Lesson Plan panel below.</w:t>
      </w:r>
    </w:p>
    <w:p>
      <w:pPr>
        <w:pStyle w:val="ListParagraph"/>
        <w:numPr>
          <w:ilvl w:val="0"/>
          <w:numId w:val="2"/>
        </w:numPr>
        <w:spacing w:after="80"/>
      </w:pPr>
      <w:r>
        <w:rPr>
          <w:b/>
          <w:bCs/>
        </w:rPr>
        <w:t xml:space="preserve">Task checklist (Goal 2, Writing): a list of discrete tasks (D, E, M, O — the letters in the student's name) each with a checkbox, plus "Select All" and "All Tasks Failed" shortcuts for pass/fail scoring.</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3 — Task checklist capture for a multi-part goal (name-writing letters).</w:t>
      </w:r>
    </w:p>
    <w:p>
      <w:pPr>
        <w:pStyle w:val="ListParagraph"/>
        <w:numPr>
          <w:ilvl w:val="0"/>
          <w:numId w:val="2"/>
        </w:numPr>
        <w:spacing w:after="80"/>
      </w:pPr>
      <w:r>
        <w:rPr>
          <w:b/>
          <w:bCs/>
        </w:rPr>
        <w:t xml:space="preserve">Task with Prompt level + Accuracy % (Goal 3, Math): a Prompted%/Accuracy% pair of numeric fields, Correct/Incorrect/Cue buttons, and running Attempts/Prompts counters — supports goals with sub-objectives (3.1, 3.2) nested under the parent goal.</w:t>
      </w:r>
    </w:p>
    <w:p>
      <w:pPr>
        <w:pStyle w:val="ListParagraph"/>
        <w:numPr>
          <w:ilvl w:val="0"/>
          <w:numId w:val="2"/>
        </w:numPr>
        <w:spacing w:after="80"/>
      </w:pPr>
      <w:r>
        <w:rPr>
          <w:b/>
          <w:bCs/>
        </w:rPr>
        <w:t xml:space="preserve">Task with multiple-choice prompting levels (Goal 4, Reading "Wh" questions): four sub-tasks (Answer Who/What/When/Where), each scored on a 4-point independence scale (Independent, 1 prompt, 2+ prompts, No Response) via radio buttons.</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4 — Multi-task "Wh" question capture, each task rated on an independence scale.</w:t>
      </w:r>
    </w:p>
    <w:p>
      <w:pPr>
        <w:pStyle w:val="ListParagraph"/>
        <w:numPr>
          <w:ilvl w:val="0"/>
          <w:numId w:val="2"/>
        </w:numPr>
        <w:spacing w:after="80"/>
      </w:pPr>
      <w:r>
        <w:rPr>
          <w:b/>
          <w:bCs/>
        </w:rPr>
        <w:t xml:space="preserve">Prompting Levels only (Goal 5, Toileting): a single set of independence-scale radio buttons (Independent → 1–2 prompts → 2+ prompts → more intrusive prompts) for a holistic, single-behavior goal.</w:t>
      </w:r>
    </w:p>
    <w:p>
      <w:pPr>
        <w:spacing w:after="160"/>
      </w:pPr>
      <w:r>
        <w:t xml:space="preserve">In every capture view, a persistent Notes/Lesson Plan panel sits below the data-entry area so the provider can log a note (e.g., "Demo Student1 got angry and was hitting other students today") tied to that specific session.</w:t>
      </w:r>
    </w:p>
    <w:p>
      <w:pPr>
        <w:pStyle w:val="Heading2"/>
        <w:spacing w:after="120" w:before="260"/>
      </w:pPr>
      <w:r>
        <w:t xml:space="preserve">Step 4 — Review Graph, Stats, and Info per goal</w:t>
      </w:r>
    </w:p>
    <w:p>
      <w:pPr>
        <w:spacing w:after="160"/>
      </w:pPr>
      <w:r>
        <w:t xml:space="preserve">Every goal exposes the same three analysis tabs, each adapting its chart/table type to the measurement type selected in Step 3:</w:t>
      </w:r>
    </w:p>
    <w:p>
      <w:pPr>
        <w:pStyle w:val="ListParagraph"/>
        <w:numPr>
          <w:ilvl w:val="0"/>
          <w:numId w:val="2"/>
        </w:numPr>
        <w:spacing w:after="80"/>
      </w:pPr>
      <w:r>
        <w:rPr>
          <w:b/>
          <w:bCs/>
        </w:rPr>
        <w:t xml:space="preserve">Graph — line chart for Frequency goals; stacked bar (Correct %) for task-based goals; step/line chart for prompt-level goals ("Prompt over Time," "Prompts by Trial"), with All-Time/date-range filters and a Graph Options / filter control.</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5 — Graph tab for a prompting-level goal (Toileting): trend line moving from more-intrusive prompts toward independence over time.</w:t>
      </w:r>
    </w:p>
    <w:p>
      <w:pPr>
        <w:pStyle w:val="ListParagraph"/>
        <w:numPr>
          <w:ilvl w:val="0"/>
          <w:numId w:val="2"/>
        </w:numPr>
        <w:spacing w:after="80"/>
      </w:pPr>
      <w:r>
        <w:rPr>
          <w:b/>
          <w:bCs/>
        </w:rPr>
        <w:t xml:space="preserve">Stats — a session-by-session table (date, editor initials, frequency/tasks/prompt used, notes) with "View More Data," a "Download" export, and a Performance Summary section that is gated behind "Unlock with free trial" on the Basic plan.</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6 — Stats tab: historical session log plus a paywalled Performance Summary.</w:t>
      </w:r>
    </w:p>
    <w:p>
      <w:pPr>
        <w:pStyle w:val="ListParagraph"/>
        <w:numPr>
          <w:ilvl w:val="0"/>
          <w:numId w:val="2"/>
        </w:numPr>
        <w:spacing w:after="80"/>
      </w:pPr>
      <w:r>
        <w:rPr>
          <w:b/>
          <w:bCs/>
        </w:rPr>
        <w:t xml:space="preserve">Info — the goal's full text, measurement type, last-updated date, data-point and note counts, and a Performance Summary with per-task or per-level percentage breakdowns (fully unlocked on this account, e.g., 100% for task D vs. 28.57% for task O).</w:t>
      </w:r>
    </w:p>
    <w:p>
      <w:pPr>
        <w:pStyle w:val="Heading2"/>
        <w:spacing w:after="120" w:before="260"/>
      </w:pPr>
      <w:r>
        <w:t xml:space="preserve">Step 5 — Manage and filter goals</w:t>
      </w:r>
    </w:p>
    <w:p>
      <w:pPr>
        <w:spacing w:after="160"/>
      </w:pPr>
      <w:r>
        <w:t xml:space="preserve">The funnel icon above the goal list opens a Filters panel (Goal Labels, Data Status, Sync Status, Measurement, Sort By) so a provider working a large caseload can narrow the goal list mid-session.</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7 — Filters panel for narrowing the goal list by label, status, sync state, or measurement type.</w:t>
      </w:r>
    </w:p>
    <w:p>
      <w:pPr>
        <w:pStyle w:val="Heading2"/>
        <w:spacing w:after="120" w:before="260"/>
      </w:pPr>
      <w:r>
        <w:t xml:space="preserve">Step 6 — Add a new goal</w:t>
      </w:r>
    </w:p>
    <w:p>
      <w:pPr>
        <w:spacing w:after="160"/>
      </w:pPr>
      <w:r>
        <w:t xml:space="preserve">The "+ Add" control opens an "Add Goals" modal with three creation paths — Add Manually, Upload IEP (AI extracts goal details from a document), and Generate with AI (AbleSpace AI drafts goals/objectives) — plus a link to add multiple goals via a bulk table.</w:t>
      </w:r>
    </w:p>
    <w:p>
      <w:pPr>
        <w:spacing w:after="60" w:before="120"/>
        <w:jc w:val="center"/>
      </w:pPr>
      <w:r>
        <w:drawing>
          <wp:inline distT="0" distB="0" distL="0" distR="0">
            <wp:extent cx="5486400" cy="35680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568026"/>
                    </a:xfrm>
                    <a:prstGeom prst="rect">
                      <a:avLst/>
                    </a:prstGeom>
                  </pic:spPr>
                </pic:pic>
              </a:graphicData>
            </a:graphic>
          </wp:inline>
        </w:drawing>
      </w:r>
    </w:p>
    <w:p>
      <w:pPr>
        <w:spacing w:after="240"/>
        <w:jc w:val="center"/>
      </w:pPr>
      <w:r>
        <w:rPr>
          <w:i/>
          <w:iCs/>
          <w:color w:val="555555"/>
          <w:sz w:val="18"/>
          <w:szCs w:val="18"/>
        </w:rPr>
        <w:t xml:space="preserve">Fig 8 — Add Goals modal: manual entry, AI-assisted IEP upload, or full AI generation.</w:t>
      </w:r>
    </w:p>
    <w:p>
      <w:pPr>
        <w:pStyle w:val="Heading1"/>
        <w:spacing w:after="160" w:before="320"/>
      </w:pPr>
      <w:r>
        <w:t xml:space="preserve">3. Summary of the Workflow</w:t>
      </w:r>
    </w:p>
    <w:p>
      <w:pPr>
        <w:pStyle w:val="ListParagraph"/>
        <w:numPr>
          <w:ilvl w:val="0"/>
          <w:numId w:val="3"/>
        </w:numPr>
        <w:spacing w:after="80"/>
      </w:pPr>
      <w:r>
        <w:t xml:space="preserve">Provider opens Caseload and clicks "Take Data" for a student.</w:t>
      </w:r>
    </w:p>
    <w:p>
      <w:pPr>
        <w:pStyle w:val="ListParagraph"/>
        <w:numPr>
          <w:ilvl w:val="0"/>
          <w:numId w:val="3"/>
        </w:numPr>
        <w:spacing w:after="80"/>
      </w:pPr>
      <w:r>
        <w:t xml:space="preserve">AbleSpace opens a timed session showing every active goal for that student in a left-hand list.</w:t>
      </w:r>
    </w:p>
    <w:p>
      <w:pPr>
        <w:pStyle w:val="ListParagraph"/>
        <w:numPr>
          <w:ilvl w:val="0"/>
          <w:numId w:val="3"/>
        </w:numPr>
        <w:spacing w:after="80"/>
      </w:pPr>
      <w:r>
        <w:t xml:space="preserve">Provider selects a goal; the Capture panel renders the correct input UI for that goal's measurement type (frequency tally, task checklist, prompt-level scale, or accuracy/prompt combo).</w:t>
      </w:r>
    </w:p>
    <w:p>
      <w:pPr>
        <w:pStyle w:val="ListParagraph"/>
        <w:numPr>
          <w:ilvl w:val="0"/>
          <w:numId w:val="3"/>
        </w:numPr>
        <w:spacing w:after="80"/>
      </w:pPr>
      <w:r>
        <w:t xml:space="preserve">Provider logs trials/tasks, optionally attaches a session note, and moves to the next goal — repeating within the same session.</w:t>
      </w:r>
    </w:p>
    <w:p>
      <w:pPr>
        <w:pStyle w:val="ListParagraph"/>
        <w:numPr>
          <w:ilvl w:val="0"/>
          <w:numId w:val="3"/>
        </w:numPr>
        <w:spacing w:after="80"/>
      </w:pPr>
      <w:r>
        <w:t xml:space="preserve">At any point, the provider can flip to Graph, Stats, or Info to review trend lines, historical sessions, or performance percentages for that goal.</w:t>
      </w:r>
    </w:p>
    <w:p>
      <w:pPr>
        <w:pStyle w:val="ListParagraph"/>
        <w:numPr>
          <w:ilvl w:val="0"/>
          <w:numId w:val="3"/>
        </w:numPr>
        <w:spacing w:after="80"/>
      </w:pPr>
      <w:r>
        <w:t xml:space="preserve">Provider can filter the goal list or add new goals (manually, via IEP upload, or AI generation) without leaving the session.</w:t>
      </w:r>
    </w:p>
    <w:p>
      <w:pPr>
        <w:pStyle w:val="ListParagraph"/>
        <w:numPr>
          <w:ilvl w:val="0"/>
          <w:numId w:val="3"/>
        </w:numPr>
        <w:spacing w:after="80"/>
      </w:pPr>
      <w:r>
        <w:t xml:space="preserve">Ending the session saves all captured data against the student's record for later reporting.</w:t>
      </w:r>
    </w:p>
    <w:p>
      <w:pPr>
        <w:pStyle w:val="Heading1"/>
        <w:spacing w:after="160" w:before="320"/>
      </w:pPr>
      <w:r>
        <w:t xml:space="preserve">4. UX / UI and Functionality Observations</w:t>
      </w:r>
    </w:p>
    <w:p>
      <w:pPr>
        <w:pStyle w:val="Heading2"/>
        <w:spacing w:after="120" w:before="260"/>
      </w:pPr>
      <w:r>
        <w:t xml:space="preserve">4.1 Usability strengths</w:t>
      </w:r>
    </w:p>
    <w:p>
      <w:pPr>
        <w:pStyle w:val="ListParagraph"/>
        <w:numPr>
          <w:ilvl w:val="0"/>
          <w:numId w:val="2"/>
        </w:numPr>
        <w:spacing w:after="80"/>
      </w:pPr>
      <w:r>
        <w:rPr>
          <w:b w:val="false"/>
          <w:bCs w:val="false"/>
        </w:rPr>
        <w:t xml:space="preserve">Single-session, multi-goal capture is efficient — a provider never has to leave the session to switch between a student's goals, which mirrors how therapy sessions actually run.</w:t>
      </w:r>
    </w:p>
    <w:p>
      <w:pPr>
        <w:pStyle w:val="ListParagraph"/>
        <w:numPr>
          <w:ilvl w:val="0"/>
          <w:numId w:val="2"/>
        </w:numPr>
        <w:spacing w:after="80"/>
      </w:pPr>
      <w:r>
        <w:rPr>
          <w:b w:val="false"/>
          <w:bCs w:val="false"/>
        </w:rPr>
        <w:t xml:space="preserve">The Capture UI adapts intelligently to each goal's measurement type instead of forcing every goal through one generic form — this reduces clicks and cognitive load per goal.</w:t>
      </w:r>
    </w:p>
    <w:p>
      <w:pPr>
        <w:pStyle w:val="ListParagraph"/>
        <w:numPr>
          <w:ilvl w:val="0"/>
          <w:numId w:val="2"/>
        </w:numPr>
        <w:spacing w:after="80"/>
      </w:pPr>
      <w:r>
        <w:rPr>
          <w:b w:val="false"/>
          <w:bCs w:val="false"/>
        </w:rPr>
        <w:t xml:space="preserve">Graph/Stats/Info tabs give three complementary views (visual trend, raw history, summary) of the same data without re-navigation.</w:t>
      </w:r>
    </w:p>
    <w:p>
      <w:pPr>
        <w:pStyle w:val="ListParagraph"/>
        <w:numPr>
          <w:ilvl w:val="0"/>
          <w:numId w:val="2"/>
        </w:numPr>
        <w:spacing w:after="80"/>
      </w:pPr>
      <w:r>
        <w:rPr>
          <w:b w:val="false"/>
          <w:bCs w:val="false"/>
        </w:rPr>
        <w:t xml:space="preserve">Undo on the Frequency counter and a persistent Notes panel across all measurement types are good safety nets for real-time data entry.</w:t>
      </w:r>
    </w:p>
    <w:p>
      <w:pPr>
        <w:pStyle w:val="Heading2"/>
        <w:spacing w:after="120" w:before="260"/>
      </w:pPr>
      <w:r>
        <w:t xml:space="preserve">4.2 Issues and suggested improvements</w:t>
      </w:r>
    </w:p>
    <w:p>
      <w:pPr>
        <w:spacing w:after="60" w:before="120"/>
      </w:pPr>
      <w:r>
        <w:rPr>
          <w:b/>
          <w:bCs/>
        </w:rPr>
        <w:t xml:space="preserve">a) Inconsistent goal-title truncation and hidden context</w:t>
      </w:r>
    </w:p>
    <w:p>
      <w:pPr>
        <w:pStyle w:val="ListParagraph"/>
        <w:numPr>
          <w:ilvl w:val="0"/>
          <w:numId w:val="2"/>
        </w:numPr>
        <w:spacing w:after="80"/>
      </w:pPr>
      <w:r>
        <w:rPr>
          <w:b w:val="false"/>
          <w:bCs w:val="false"/>
        </w:rPr>
        <w:t xml:space="preserve">The full goal statement is sometimes shown in one line (Fig 2–4) and sometimes truncated with a chevron to expand (Reading goal shows "...w..." with a dropdown arrow). This inconsistency forces the provider to hunt for the full goal text mid-session.</w:t>
      </w:r>
    </w:p>
    <w:p>
      <w:pPr>
        <w:pStyle w:val="ListParagraph"/>
        <w:numPr>
          <w:ilvl w:val="0"/>
          <w:numId w:val="2"/>
        </w:numPr>
        <w:spacing w:after="80"/>
      </w:pPr>
      <w:r>
        <w:rPr>
          <w:b w:val="false"/>
          <w:bCs w:val="false"/>
        </w:rPr>
        <w:t xml:space="preserve">Suggestion: always truncate long goal statements the same way, with a hover tooltip or a persistent "expand" affordance, so behavior is predictable across goal types.</w:t>
      </w:r>
    </w:p>
    <w:p>
      <w:pPr>
        <w:spacing w:after="60" w:before="120"/>
      </w:pPr>
      <w:r>
        <w:rPr>
          <w:b/>
          <w:bCs/>
        </w:rPr>
        <w:t xml:space="preserve">b) Performance Summary is paywalled inconsistently</w:t>
      </w:r>
    </w:p>
    <w:p>
      <w:pPr>
        <w:pStyle w:val="ListParagraph"/>
        <w:numPr>
          <w:ilvl w:val="0"/>
          <w:numId w:val="2"/>
        </w:numPr>
        <w:spacing w:after="80"/>
      </w:pPr>
      <w:r>
        <w:rPr>
          <w:b w:val="false"/>
          <w:bCs w:val="false"/>
        </w:rPr>
        <w:t xml:space="preserve">On the Stats tab, "Performance Summary" is blurred and gated behind "Unlock with free trial," but the same Performance Summary data is fully visible and unlocked on the Info tab for the same goal (e.g., Writing goal shows 100%, 71.43%, 57.14%, 28.57% on Info). This is a confusing, self-contradicting paywall — a user shouldn't be told a feature is locked on one tab while seeing the identical data unlocked one tab over.</w:t>
      </w:r>
    </w:p>
    <w:p>
      <w:pPr>
        <w:pStyle w:val="ListParagraph"/>
        <w:numPr>
          <w:ilvl w:val="0"/>
          <w:numId w:val="2"/>
        </w:numPr>
        <w:spacing w:after="80"/>
      </w:pPr>
      <w:r>
        <w:rPr>
          <w:b w:val="false"/>
          <w:bCs w:val="false"/>
        </w:rPr>
        <w:t xml:space="preserve">Suggestion: make the paywall consistent across tabs, or better, consolidate Performance Summary into a single location (likely Info) so there is no duplicate/contradictory gating.</w:t>
      </w:r>
    </w:p>
    <w:p>
      <w:pPr>
        <w:spacing w:after="60" w:before="120"/>
      </w:pPr>
      <w:r>
        <w:rPr>
          <w:b/>
          <w:bCs/>
        </w:rPr>
        <w:t xml:space="preserve">c) "Accuracy tracking" is off by default and silently blocks insights</w:t>
      </w:r>
    </w:p>
    <w:p>
      <w:pPr>
        <w:pStyle w:val="ListParagraph"/>
        <w:numPr>
          <w:ilvl w:val="0"/>
          <w:numId w:val="2"/>
        </w:numPr>
        <w:spacing w:after="80"/>
      </w:pPr>
      <w:r>
        <w:rPr>
          <w:b w:val="false"/>
          <w:bCs w:val="false"/>
        </w:rPr>
        <w:t xml:space="preserve">On the Reading goal's Info tab, Accuracy (average) and Tasks (average) both show "Enable accuracy tracking to view..." with no clear explanation of what enabling it does, where to enable it, or what the trade-off is (e.g., does it change how data is captured going forward, or reprocess past data?).</w:t>
      </w:r>
    </w:p>
    <w:p>
      <w:pPr>
        <w:pStyle w:val="ListParagraph"/>
        <w:numPr>
          <w:ilvl w:val="0"/>
          <w:numId w:val="2"/>
        </w:numPr>
        <w:spacing w:after="80"/>
      </w:pPr>
      <w:r>
        <w:rPr>
          <w:b w:val="false"/>
          <w:bCs w:val="false"/>
        </w:rPr>
        <w:t xml:space="preserve">Suggestion: turn this into an inline call-to-action with a one-click toggle and a short explainer, rather than a text link that dead-ends into an unclear setting.</w:t>
      </w:r>
    </w:p>
    <w:p>
      <w:pPr>
        <w:spacing w:after="60" w:before="120"/>
      </w:pPr>
      <w:r>
        <w:rPr>
          <w:b/>
          <w:bCs/>
        </w:rPr>
        <w:t xml:space="preserve">d) Session timer/duration is not obviously editable or visible during capture</w:t>
      </w:r>
    </w:p>
    <w:p>
      <w:pPr>
        <w:pStyle w:val="ListParagraph"/>
        <w:numPr>
          <w:ilvl w:val="0"/>
          <w:numId w:val="2"/>
        </w:numPr>
        <w:spacing w:after="80"/>
      </w:pPr>
      <w:r>
        <w:rPr>
          <w:b w:val="false"/>
          <w:bCs w:val="false"/>
        </w:rPr>
        <w:t xml:space="preserve">The header shows a fixed time range ("07:49 PM – 08:19 PM") but there's no visible running timer, pause control, or indication of remaining/elapsed time while actively capturing data — useful for providers tracking session-based billing or service minutes.</w:t>
      </w:r>
    </w:p>
    <w:p>
      <w:pPr>
        <w:pStyle w:val="ListParagraph"/>
        <w:numPr>
          <w:ilvl w:val="0"/>
          <w:numId w:val="2"/>
        </w:numPr>
        <w:spacing w:after="80"/>
      </w:pPr>
      <w:r>
        <w:rPr>
          <w:b w:val="false"/>
          <w:bCs w:val="false"/>
        </w:rPr>
        <w:t xml:space="preserve">Suggestion: surface a live, always-visible session timer with pause/resume, especially since "Service Time" and "Billing" are core nav items in the product.</w:t>
      </w:r>
    </w:p>
    <w:p>
      <w:pPr>
        <w:spacing w:after="60" w:before="120"/>
      </w:pPr>
      <w:r>
        <w:rPr>
          <w:b/>
          <w:bCs/>
        </w:rPr>
        <w:t xml:space="preserve">e) Dense, unlabeled iconography in the Actions/goal cards</w:t>
      </w:r>
    </w:p>
    <w:p>
      <w:pPr>
        <w:pStyle w:val="ListParagraph"/>
        <w:numPr>
          <w:ilvl w:val="0"/>
          <w:numId w:val="2"/>
        </w:numPr>
        <w:spacing w:after="80"/>
      </w:pPr>
      <w:r>
        <w:rPr>
          <w:b w:val="false"/>
          <w:bCs w:val="false"/>
        </w:rPr>
        <w:t xml:space="preserve">Small icons (hourglass/measurement icon, sync cloud icon, kebab menus) recur throughout without labels or consistent placement, and the same three-dot menu appears at both the goal-card level and the session-row level, which can be ambiguous about what it acts on.</w:t>
      </w:r>
    </w:p>
    <w:p>
      <w:pPr>
        <w:pStyle w:val="ListParagraph"/>
        <w:numPr>
          <w:ilvl w:val="0"/>
          <w:numId w:val="2"/>
        </w:numPr>
        <w:spacing w:after="80"/>
      </w:pPr>
      <w:r>
        <w:rPr>
          <w:b w:val="false"/>
          <w:bCs w:val="false"/>
        </w:rPr>
        <w:t xml:space="preserve">Suggestion: add hover tooltips to all icon-only controls, and visually differentiate goal-level vs. row-level overflow menus (e.g., different icon or menu heading).</w:t>
      </w:r>
    </w:p>
    <w:p>
      <w:pPr>
        <w:spacing w:after="60" w:before="120"/>
      </w:pPr>
      <w:r>
        <w:rPr>
          <w:b/>
          <w:bCs/>
        </w:rPr>
        <w:t xml:space="preserve">f) Data-entry validation is unclear on numeric fields</w:t>
      </w:r>
    </w:p>
    <w:p>
      <w:pPr>
        <w:pStyle w:val="ListParagraph"/>
        <w:numPr>
          <w:ilvl w:val="0"/>
          <w:numId w:val="2"/>
        </w:numPr>
        <w:spacing w:after="80"/>
      </w:pPr>
      <w:r>
        <w:rPr>
          <w:b w:val="false"/>
          <w:bCs w:val="false"/>
        </w:rPr>
        <w:t xml:space="preserve">The Math goal's Prompted %/Accuracy % fields are plain empty percentage boxes with no visible min/max, default, or format hint, and "0 Attempts / 0 Prompts" with disabled "-" buttons gives no affordance for how a provider is expected to start logging (is + the only way to begin?).</w:t>
      </w:r>
    </w:p>
    <w:p>
      <w:pPr>
        <w:pStyle w:val="ListParagraph"/>
        <w:numPr>
          <w:ilvl w:val="0"/>
          <w:numId w:val="2"/>
        </w:numPr>
        <w:spacing w:after="80"/>
      </w:pPr>
      <w:r>
        <w:rPr>
          <w:b w:val="false"/>
          <w:bCs w:val="false"/>
        </w:rPr>
        <w:t xml:space="preserve">Suggestion: add placeholder text or helper copy (e.g., "0–100") and make the primary action (e.g., the + button) visually dominant so first-time or infrequent users aren't guessing which control to start with.</w:t>
      </w:r>
    </w:p>
    <w:p>
      <w:pPr>
        <w:spacing w:after="60" w:before="120"/>
      </w:pPr>
      <w:r>
        <w:rPr>
          <w:b/>
          <w:bCs/>
        </w:rPr>
        <w:t xml:space="preserve">g) Graph axis labels for prompt-level charts require decoding</w:t>
      </w:r>
    </w:p>
    <w:p>
      <w:pPr>
        <w:pStyle w:val="ListParagraph"/>
        <w:numPr>
          <w:ilvl w:val="0"/>
          <w:numId w:val="2"/>
        </w:numPr>
        <w:spacing w:after="80"/>
      </w:pPr>
      <w:r>
        <w:rPr>
          <w:b w:val="false"/>
          <w:bCs w:val="false"/>
        </w:rPr>
        <w:t xml:space="preserve">Prompt-level graphs plot categorical y-axis labels ("No Response," "2 or more Prompts...," "1 prompt," "Independent") that are truncated ("More intrusive ...", "More than 2 ver...") and rely on the provider inferring direction of improvement (is up or down "better"?).</w:t>
      </w:r>
    </w:p>
    <w:p>
      <w:pPr>
        <w:pStyle w:val="ListParagraph"/>
        <w:numPr>
          <w:ilvl w:val="0"/>
          <w:numId w:val="2"/>
        </w:numPr>
        <w:spacing w:after="80"/>
      </w:pPr>
      <w:r>
        <w:rPr>
          <w:b w:val="false"/>
          <w:bCs w:val="false"/>
        </w:rPr>
        <w:t xml:space="preserve">Suggestion: add a short caption or color gradient (e.g., red→green) indicating that movement toward "Independent" represents progress, and avoid truncating axis labels — wrap them instead.</w:t>
      </w:r>
    </w:p>
    <w:p>
      <w:pPr>
        <w:spacing w:after="60" w:before="120"/>
      </w:pPr>
      <w:r>
        <w:rPr>
          <w:b/>
          <w:bCs/>
        </w:rPr>
        <w:t xml:space="preserve">h) No visible bulk/quick-capture across goals</w:t>
      </w:r>
    </w:p>
    <w:p>
      <w:pPr>
        <w:pStyle w:val="ListParagraph"/>
        <w:numPr>
          <w:ilvl w:val="0"/>
          <w:numId w:val="2"/>
        </w:numPr>
        <w:spacing w:after="80"/>
      </w:pPr>
      <w:r>
        <w:rPr>
          <w:b w:val="false"/>
          <w:bCs w:val="false"/>
        </w:rPr>
        <w:t xml:space="preserve">Within a session, a provider must click into each goal individually to capture data; there's no consolidated "quick entry" view for logging several simple frequency/task goals in one pass, which could slow down group or high-caseload sessions.</w:t>
      </w:r>
    </w:p>
    <w:p>
      <w:pPr>
        <w:pStyle w:val="ListParagraph"/>
        <w:numPr>
          <w:ilvl w:val="0"/>
          <w:numId w:val="2"/>
        </w:numPr>
        <w:spacing w:after="80"/>
      </w:pPr>
      <w:r>
        <w:rPr>
          <w:b w:val="false"/>
          <w:bCs w:val="false"/>
        </w:rPr>
        <w:t xml:space="preserve">Suggestion: offer an optional compact/list capture mode for straightforward measurement types (frequency, simple task pass/fail) so a provider can score multiple goals on one screen.</w:t>
      </w:r>
    </w:p>
    <w:p>
      <w:pPr>
        <w:spacing w:after="60" w:before="120"/>
      </w:pPr>
      <w:r>
        <w:rPr>
          <w:b/>
          <w:bCs/>
        </w:rPr>
        <w:t xml:space="preserve">i) Sub-objectives (3.1, 3.2) are visually similar to top-level goals</w:t>
      </w:r>
    </w:p>
    <w:p>
      <w:pPr>
        <w:pStyle w:val="ListParagraph"/>
        <w:numPr>
          <w:ilvl w:val="0"/>
          <w:numId w:val="2"/>
        </w:numPr>
        <w:spacing w:after="80"/>
      </w:pPr>
      <w:r>
        <w:rPr>
          <w:b w:val="false"/>
          <w:bCs w:val="false"/>
        </w:rPr>
        <w:t xml:space="preserve">Nested sub-objectives under the Math goal appear as separate cards with only a small corner arrow (↳) distinguishing them from top-level goals — easy to miss at a glance, especially with 7+ goals in the list.</w:t>
      </w:r>
    </w:p>
    <w:p>
      <w:pPr>
        <w:pStyle w:val="ListParagraph"/>
        <w:numPr>
          <w:ilvl w:val="0"/>
          <w:numId w:val="2"/>
        </w:numPr>
        <w:spacing w:after="80"/>
      </w:pPr>
      <w:r>
        <w:rPr>
          <w:b w:val="false"/>
          <w:bCs w:val="false"/>
        </w:rPr>
        <w:t xml:space="preserve">Suggestion: indent sub-objective cards and/or use a lighter visual weight or connecting line to make the parent-child hierarchy unmistakable.</w:t>
      </w:r>
    </w:p>
    <w:p>
      <w:pPr>
        <w:pStyle w:val="Heading1"/>
        <w:spacing w:after="160" w:before="320"/>
      </w:pPr>
      <w:r>
        <w:t xml:space="preserve">5. Conclusion</w:t>
      </w:r>
    </w:p>
    <w:p>
      <w:pPr>
        <w:spacing w:after="160"/>
      </w:pPr>
      <w:r>
        <w:t xml:space="preserve">The Take Data workflow is functionally strong: it adapts its capture UI to the goal's measurement type, keeps notes and history close at hand, and offers layered analysis (Capture → Graph → Stats → Info) without forcing navigation away from the session. The main opportunities are consistency (paywall behavior, label truncation, icon meaning), clarity of first-time actions (numeric field hints, accuracy-tracking enablement), and support for faster multi-goal data entry during real-time sessions.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e066d21fcf3510f877fcb47362a8a780c8de67.png"/><Relationship Id="rId8" Type="http://schemas.openxmlformats.org/officeDocument/2006/relationships/image" Target="media/28d1e7bc42207d57ae6aa32d35a7108d8d83f6f5.png"/><Relationship Id="rId9" Type="http://schemas.openxmlformats.org/officeDocument/2006/relationships/image" Target="media/bf073e8a22a27e1283625e636ba72990a0ff20f1.png"/><Relationship Id="rId10" Type="http://schemas.openxmlformats.org/officeDocument/2006/relationships/image" Target="media/e258ea19428934212988aa90b78e239a9ac46070.png"/><Relationship Id="rId11" Type="http://schemas.openxmlformats.org/officeDocument/2006/relationships/image" Target="media/72e85e764447876bb281432d1b0bdb3a46b55c05.png"/><Relationship Id="rId12" Type="http://schemas.openxmlformats.org/officeDocument/2006/relationships/image" Target="media/3f286e3808bcf254b2c456d8115ed24d77bd3669.png"/><Relationship Id="rId13" Type="http://schemas.openxmlformats.org/officeDocument/2006/relationships/image" Target="media/50372daa1debc68e2e099c305424f64d593156ed.png"/><Relationship Id="rId14" Type="http://schemas.openxmlformats.org/officeDocument/2006/relationships/image" Target="media/e683858f116dedf64be81753a61e7421f252d93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2026-08-13T10:55:12.100Z</dcterms:created>
  <dcterms:modified xsi:type="dcterms:W3CDTF">2026-08-13T10:55:12.100Z</dcterms:modified>
</cp:coreProperties>
</file>

<file path=docProps/custom.xml><?xml version="1.0" encoding="utf-8"?>
<Properties xmlns="http://schemas.openxmlformats.org/officeDocument/2006/custom-properties" xmlns:vt="http://schemas.openxmlformats.org/officeDocument/2006/docPropsVTypes"/>
</file>