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6"/>
          <w:szCs w:val="56"/>
        </w:rPr>
        <w:t xml:space="preserve">ESG NextGen API</w:t>
      </w:r>
    </w:p>
    <w:p>
      <w:pPr>
        <w:spacing w:after="60" w:before="0"/>
      </w:pPr>
      <w:r>
        <w:rPr>
          <w:rFonts w:ascii="Arial" w:cs="Arial" w:eastAsia="Arial" w:hAnsi="Arial"/>
          <w:color w:val="2E75B6"/>
          <w:sz w:val="40"/>
          <w:szCs w:val="40"/>
        </w:rPr>
        <w:t xml:space="preserve">Error &amp; Fix Report</w:t>
      </w:r>
    </w:p>
    <w:p>
      <w:pPr>
        <w:spacing w:after="400" w:before="0"/>
      </w:pPr>
      <w:r>
        <w:rPr>
          <w:rFonts w:ascii="Arial" w:cs="Arial" w:eastAsia="Arial" w:hAnsi="Arial"/>
          <w:color w:val="666666"/>
          <w:sz w:val="22"/>
          <w:szCs w:val="22"/>
        </w:rPr>
        <w:t xml:space="preserve">FAERS ICSR Test Phase  |  DeepQuence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Error Code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ESGNG219 / ESGNG334 (early)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RESOLVED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Wrong user_id, company_id, missing description field, Content-Type header on GET — all client-side code bugs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ESGNG334 (current)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 track (CDER_IND) not enrolled for DeepQuence account — requires AEMSESUB@fda.hhs.gov</w:t>
            </w:r>
          </w:p>
        </w:tc>
      </w:tr>
    </w:tbl>
    <w:p>
      <w:pPr>
        <w:spacing w:after="80"/>
      </w:pPr>
      <w:r>
        <w:t xml:space="preserve"/>
      </w:r>
    </w:p>
    <w:p>
      <w:pPr>
        <w:spacing w:after="80"/>
      </w:pPr>
      <w:r>
        <w:t xml:space="preserve"/>
      </w:r>
    </w:p>
    <w:p>
      <w:pPr>
        <w:pStyle w:val="Heading1"/>
      </w:pPr>
      <w:r>
        <w:t xml:space="preserve">1.  Current Open Issue — IND ESGNG334</w:t>
      </w:r>
    </w:p>
    <w:p>
      <w:pPr>
        <w:pStyle w:val="Heading2"/>
      </w:pPr>
      <w:r>
        <w:t xml:space="preserve">1.1  What is Happening</w:t>
      </w:r>
    </w:p>
    <w:p>
      <w:pPr>
        <w:spacing w:after="160"/>
      </w:pPr>
      <w:r>
        <w:t xml:space="preserve">All seven IND safety report XML files (IND-T01 through IND-T07) fail at Step 1 (credential submission) of the ESG NextGen API workflow. The failure is immediate — no file upload is attempted.</w:t>
      </w:r>
    </w:p>
    <w:p>
      <w:pPr>
        <w:spacing w:after="80"/>
      </w:pPr>
      <w:r>
        <w:t xml:space="preserve"/>
      </w:r>
    </w:p>
    <w:p>
      <w:pPr>
        <w:pStyle w:val="Heading3"/>
      </w:pPr>
      <w:r>
        <w:t xml:space="preserve">Error Response</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POST https://external-api-esgng.fda.gov/api/esgng/v1/credentials/api/test</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Response: 400 Bad Request</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"esgngcode":        "ESGNG334",</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"esgngdescription": "Center and Submission Type validation failed",</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"message":          "Bad request"</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w:t>
      </w:r>
    </w:p>
    <w:p>
      <w:pPr>
        <w:spacing w:after="80"/>
      </w:pPr>
      <w:r>
        <w:t xml:space="preserve"/>
      </w:r>
    </w:p>
    <w:p>
      <w:pPr>
        <w:pStyle w:val="Heading2"/>
      </w:pPr>
      <w:r>
        <w:t xml:space="preserve">1.2  Combinations Tested (All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fda_center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submission_type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Result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SUCCESS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Postmarket TC-* files — 27 files accepted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ESGNG334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First attempt for IND files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CDER_IND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ESGNG334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Second attempt — matches AS2 channel name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CDER_IND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ESGNG334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Expected to also fail (untested)</w:t>
            </w:r>
          </w:p>
        </w:tc>
      </w:tr>
    </w:tbl>
    <w:p>
      <w:pPr>
        <w:spacing w:after="80"/>
      </w:pPr>
      <w:r>
        <w:t xml:space="preserve"/>
      </w:r>
    </w:p>
    <w:p>
      <w:pPr>
        <w:pStyle w:val="Heading2"/>
      </w:pPr>
      <w:r>
        <w:t xml:space="preserve">1.3  Why This is an Enrollment Issue, Not a Code Issue</w:t>
      </w:r>
    </w:p>
    <w:p>
      <w:pPr>
        <w:spacing w:after="160"/>
      </w:pPr>
      <w:r>
        <w:t xml:space="preserve">The ESG NextGen API Specification v1.2 documents error codes ESGNG210–ESGNG219 for the credential endpoint. ESGNG334 does not appear in that table. This is the key diagnostic clue:</w:t>
      </w:r>
    </w:p>
    <w:p>
      <w:pPr>
        <w:spacing w:after="80"/>
      </w:pPr>
      <w:r>
        <w:t xml:space="preserve"/>
      </w:r>
    </w:p>
    <w:p>
      <w:pPr>
        <w:pStyle w:val="ListParagraph"/>
        <w:numPr>
          <w:ilvl w:val="0"/>
          <w:numId w:val="2"/>
        </w:numPr>
        <w:spacing w:after="100"/>
      </w:pPr>
      <w:r>
        <w:rPr>
          <w:b/>
          <w:bCs/>
        </w:rPr>
        <w:t xml:space="preserve">Documented ESGNG218</w:t>
      </w:r>
      <w:r>
        <w:t xml:space="preserve"> — "Invalid Center and Submission Type" — is the field-string validation error. It fires when the literal string value is unrecognized.</w:t>
      </w:r>
    </w:p>
    <w:p>
      <w:pPr>
        <w:pStyle w:val="ListParagraph"/>
        <w:numPr>
          <w:ilvl w:val="0"/>
          <w:numId w:val="2"/>
        </w:numPr>
        <w:spacing w:after="100"/>
      </w:pPr>
      <w:r>
        <w:rPr>
          <w:b/>
          <w:bCs/>
        </w:rPr>
        <w:t xml:space="preserve">Undocumented ESGNG334</w:t>
      </w:r>
      <w:r>
        <w:t xml:space="preserve"> — "Center and Submission Type validation failed" — is a separate server-side authorization check that runs after field validation. It checks whether the submitting account is enrolled / permitted to use the requested center track.</w:t>
      </w:r>
    </w:p>
    <w:p>
      <w:pPr>
        <w:spacing w:after="80"/>
      </w:pPr>
      <w:r>
        <w:t xml:space="preserve"/>
      </w:r>
    </w:p>
    <w:p>
      <w:pPr>
        <w:spacing w:after="160"/>
      </w:pPr>
      <w:r>
        <w:t xml:space="preserve">This is corroborated by the portal-level admin decline received during manual portal submissions of the same IND files:</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"Your test submission was declined.</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 Reason: please email AEMSESUB@fda.hhs.gov"</w:t>
      </w:r>
    </w:p>
    <w:p>
      <w:pPr>
        <w:spacing w:after="160"/>
      </w:pPr>
      <w:r>
        <w:t xml:space="preserve">The IND XML content was correct — the portal returned CA+AE (Content Accept + Application Accept) ACKs for all seven IND files. The decline is purely an account-authorization layer sitting above the content validation.</w:t>
      </w:r>
    </w:p>
    <w:p>
      <w:pPr>
        <w:spacing w:after="80"/>
      </w:pPr>
      <w:r>
        <w:t xml:space="preserve"/>
      </w:r>
    </w:p>
    <w:p>
      <w:pPr>
        <w:pStyle w:val="Heading2"/>
      </w:pPr>
      <w:r>
        <w:t xml:space="preserve">1.4  What Is Already Working for IND</w:t>
      </w:r>
    </w:p>
    <w:p>
      <w:pPr>
        <w:spacing w:after="160"/>
      </w:pPr>
      <w:r>
        <w:t xml:space="preserve">All seven IND files have been accepted by FDA via the portal (ZZFDATST_PREMKT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IND 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Portal ACK</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IND-T01-susar-baseline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CA+AE ✔  ci260430003632</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IND-T02-susar-repeat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CA+AE ✔  ci260430003735</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IND-T03-cross-ref-ind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CA+AE ✔  ci260430003832</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IND-T04-no-study-registration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CA+AE ✔  ci260430003937</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IND-T05-fatal-seven-day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CA+AE ✔  ci260430004212</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IND-T06-babe-test-reference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CA+AE ✔  ci260430004305</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IND-T07-followup-report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CA+AE ✔  ci260430004355</w:t>
            </w:r>
          </w:p>
        </w:tc>
      </w:tr>
    </w:tbl>
    <w:p>
      <w:pPr>
        <w:spacing w:after="80"/>
      </w:pPr>
      <w:r>
        <w:t xml:space="preserve"/>
      </w:r>
    </w:p>
    <w:p>
      <w:pPr>
        <w:spacing w:after="160"/>
      </w:pPr>
      <w:r>
        <w:t xml:space="preserve">The XML content is confirmed correct. The ESGNG334 is an API-side enrollment gap only.</w:t>
      </w:r>
    </w:p>
    <w:p>
      <w:pPr>
        <w:spacing w:after="80"/>
      </w:pPr>
      <w:r>
        <w:t xml:space="preserve"/>
      </w:r>
    </w:p>
    <w:p>
      <w:pPr>
        <w:pStyle w:val="Heading2"/>
      </w:pPr>
      <w:r>
        <w:t xml:space="preserve">1.5  Next Step</w:t>
      </w:r>
    </w:p>
    <w:p>
      <w:pPr>
        <w:spacing w:after="160"/>
      </w:pPr>
      <w:r>
        <w:t xml:space="preserve">Email AEMSESUB@fda.hhs.gov (cc ESGNGSupport@fda.hhs.gov) to request:</w:t>
      </w:r>
    </w:p>
    <w:p>
      <w:pPr>
        <w:pStyle w:val="ListParagraph"/>
        <w:numPr>
          <w:ilvl w:val="0"/>
          <w:numId w:val="2"/>
        </w:numPr>
        <w:spacing w:after="100"/>
      </w:pPr>
      <w:r>
        <w:t xml:space="preserve">Enrollment of DeepQuence (company_id 31537, user_id 33703) for the CDER_IND / ZZFDATST_PREMKT API track.</w:t>
      </w:r>
    </w:p>
    <w:p>
      <w:pPr>
        <w:pStyle w:val="ListParagraph"/>
        <w:numPr>
          <w:ilvl w:val="0"/>
          <w:numId w:val="2"/>
        </w:numPr>
        <w:spacing w:after="100"/>
      </w:pPr>
      <w:r>
        <w:t xml:space="preserve">Confirmation of the correct fda_center and submission_type string values for IND ICSRs in the API credential body.</w:t>
      </w:r>
    </w:p>
    <w:p>
      <w:pPr>
        <w:pStyle w:val="ListParagraph"/>
        <w:numPr>
          <w:ilvl w:val="0"/>
          <w:numId w:val="2"/>
        </w:numPr>
        <w:spacing w:after="100"/>
      </w:pPr>
      <w:r>
        <w:t xml:space="preserve">Clarification of whether the portal admin decline and API ESGNG334 are the same underlying gap.</w:t>
      </w:r>
    </w:p>
    <w:p>
      <w:pPr>
        <w:spacing w:after="80"/>
      </w:pPr>
      <w:r>
        <w:t xml:space="preserve"/>
      </w:r>
    </w:p>
    <w:p>
      <w:pPr>
        <w:spacing w:after="80"/>
      </w:pPr>
      <w:r>
        <w:t xml:space="preserve"/>
      </w:r>
    </w:p>
    <w:p>
      <w:pPr>
        <w:pStyle w:val="Heading1"/>
      </w:pPr>
      <w:r>
        <w:t xml:space="preserve">2.  Earlier Issues — ESGNG219  (Resolved)</w:t>
      </w:r>
    </w:p>
    <w:p>
      <w:pPr>
        <w:spacing w:after="160"/>
      </w:pPr>
      <w:r>
        <w:t xml:space="preserve">This section documents all errors encountered during the postmarket AERS/CDER track that initially appeared to be backend problems but were traced entirely to client-side code bugs. All are now fixed and all 27 postmarket TC-* test files submit successfully.</w:t>
      </w:r>
    </w:p>
    <w:p>
      <w:pPr>
        <w:spacing w:after="80"/>
      </w:pPr>
      <w:r>
        <w:t xml:space="preserve"/>
      </w:r>
    </w:p>
    <w:p>
      <w:pPr>
        <w:pStyle w:val="Heading2"/>
      </w:pPr>
      <w:r>
        <w:t xml:space="preserve">2.1  Companies API Returning HTTP 500 — Content-Type Header Bug</w:t>
      </w:r>
    </w:p>
    <w:p>
      <w:pPr>
        <w:pStyle w:val="Heading3"/>
      </w:pPr>
      <w:r>
        <w:t xml:space="preserve">Initial Assumption</w:t>
      </w:r>
    </w:p>
    <w:p>
      <w:pPr>
        <w:spacing w:after="160"/>
      </w:pPr>
      <w:r>
        <w:t xml:space="preserve">The Companies API (GET /api/esgng/v1/companies) returned HTTP 500 with an empty body on every call. The team initially assumed this was a backend issue — specifically, that the DeepQuence account was not correctly linked to a company record in the ESGNG database. A helpdesk ticket was drafted.</w:t>
      </w:r>
    </w:p>
    <w:p>
      <w:pPr>
        <w:spacing w:after="80"/>
      </w:pPr>
      <w:r>
        <w:t xml:space="preserve"/>
      </w:r>
    </w:p>
    <w:p>
      <w:pPr>
        <w:pStyle w:val="Heading3"/>
      </w:pPr>
      <w:r>
        <w:t xml:space="preserve">What Was Actually Happening</w:t>
      </w:r>
    </w:p>
    <w:p>
      <w:pPr>
        <w:spacing w:after="160"/>
      </w:pPr>
      <w:r>
        <w:t xml:space="preserve">The Python requests library was sending a Content-Type: application/json header on the GET request. The FDA server treated this as a malformed request and returned 500 with no body instead of a structured error. A multi-variant diagnostic script (check_company.py) proved this definitively: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Header Combination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HTTP Status</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Result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accesstoken only (no Content-Type)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17346"/>
              </w:rPr>
              <w:t xml:space="preserve">200 OK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company_id=31537, DeepQuence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accesstoken + Content-Type: application/json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500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Empty body</w:t>
            </w:r>
          </w:p>
        </w:tc>
      </w:tr>
    </w:tbl>
    <w:p>
      <w:pPr>
        <w:spacing w:after="80"/>
      </w:pPr>
      <w:r>
        <w:t xml:space="preserve"/>
      </w:r>
    </w:p>
    <w:p>
      <w:pPr>
        <w:pStyle w:val="Heading3"/>
      </w:pPr>
      <w:r>
        <w:t xml:space="preserve">Poisoning Effect</w:t>
      </w:r>
    </w:p>
    <w:p>
      <w:pPr>
        <w:spacing w:after="160"/>
      </w:pPr>
      <w:r>
        <w:t xml:space="preserve">Earlier, in Postman, the same GET had returned a 200 response with company_id=2 / company_name="CDER" — which appeared to identify CDER as the company, not DeepQuence. This was caused by a different header variant, and the response was CDER's own system record, not DeepQuence's company record. This poisoned the user_id and company_id values stored in the .env file.</w:t>
      </w:r>
    </w:p>
    <w:p>
      <w:pPr>
        <w:spacing w:after="80"/>
      </w:pPr>
      <w:r>
        <w:t xml:space="preserve"/>
      </w:r>
    </w:p>
    <w:p>
      <w:pPr>
        <w:pStyle w:val="Heading3"/>
      </w:pPr>
      <w:r>
        <w:t xml:space="preserve">Fix Applied</w:t>
      </w:r>
    </w:p>
    <w:p>
      <w:pPr>
        <w:spacing w:after="160"/>
      </w:pPr>
      <w:r>
        <w:t xml:space="preserve">Removed Content-Type header from all GET requests to the Companies API. Also built the query string URL manually instead of using requests params={} which would percent-encode the @ character in the email address to %40 (the FDA server expects a literal @).</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 BEFORE (broken)</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resp = requests.get(url, params={'user_email': email},</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headers={'accesstoken': token,</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'Content-Type': 'application/json'})</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AFTER (correct)</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url = f'https://external-api-esgng.fda.gov/api/esgng/v1/companies'</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f'?user_email={user_email}'          # literal @ — not %40</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resp = requests.get(url, headers={'accesstoken': token})  # no Content-Type</w:t>
      </w:r>
    </w:p>
    <w:p>
      <w:pPr>
        <w:spacing w:after="80"/>
      </w:pPr>
      <w:r>
        <w:t xml:space="preserve"/>
      </w:r>
    </w:p>
    <w:p>
      <w:pPr>
        <w:pStyle w:val="Heading3"/>
      </w:pPr>
      <w:r>
        <w:t xml:space="preserve">Correct Values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Correct Value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user_id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33703  (was: 27478 — poisoned by CDER response)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company_id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31537  (was: 2 — CDER's own record)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company_name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DeepQuence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company_status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Approved</w:t>
            </w:r>
          </w:p>
        </w:tc>
      </w:tr>
    </w:tbl>
    <w:p>
      <w:pPr>
        <w:spacing w:after="80"/>
      </w:pPr>
      <w:r>
        <w:t xml:space="preserve"/>
      </w:r>
    </w:p>
    <w:p>
      <w:pPr>
        <w:spacing w:after="80"/>
      </w:pPr>
      <w:r>
        <w:t xml:space="preserve"/>
      </w:r>
    </w:p>
    <w:p>
      <w:pPr>
        <w:pStyle w:val="Heading2"/>
      </w:pPr>
      <w:r>
        <w:t xml:space="preserve">2.2  ESGNG219 on Credential Endpoint — Wrong IDs + Missing Field</w:t>
      </w:r>
    </w:p>
    <w:p>
      <w:pPr>
        <w:pStyle w:val="Heading3"/>
      </w:pPr>
      <w:r>
        <w:t xml:space="preserve">Symptom</w:t>
      </w:r>
    </w:p>
    <w:p>
      <w:pPr>
        <w:spacing w:after="160"/>
      </w:pPr>
      <w:r>
        <w:t xml:space="preserve">Every call to POST /api/esgng/v1/credentials/api/test returned ESGNG219 — "Invalid user, company, or center submission type" — regardless of what values were tried for fda_center or submission_type.</w:t>
      </w:r>
    </w:p>
    <w:p>
      <w:pPr>
        <w:spacing w:after="80"/>
      </w:pPr>
      <w:r>
        <w:t xml:space="preserve"/>
      </w:r>
    </w:p>
    <w:p>
      <w:pPr>
        <w:pStyle w:val="Heading3"/>
      </w:pPr>
      <w:r>
        <w:t xml:space="preserve">Root Causes (Three Separate Issues)</w:t>
      </w:r>
    </w:p>
    <w:p>
      <w:pPr>
        <w:spacing w:after="80"/>
      </w:pPr>
      <w:r>
        <w:t xml:space="preserve"/>
      </w:r>
    </w:p>
    <w:p>
      <w:pPr>
        <w:pStyle w:val="ListParagraph"/>
        <w:numPr>
          <w:ilvl w:val="0"/>
          <w:numId w:val="3"/>
        </w:numPr>
        <w:spacing w:after="100"/>
      </w:pPr>
      <w:r>
        <w:t xml:space="preserve">Wrong user_id (27478 instead of 33703) — sourced from the poisoned Companies API response described in §2.1.</w:t>
      </w:r>
    </w:p>
    <w:p>
      <w:pPr>
        <w:pStyle w:val="ListParagraph"/>
        <w:numPr>
          <w:ilvl w:val="0"/>
          <w:numId w:val="3"/>
        </w:numPr>
        <w:spacing w:after="100"/>
      </w:pPr>
      <w:r>
        <w:t xml:space="preserve">Wrong company_id (2 instead of 31537) — same root cause.</w:t>
      </w:r>
    </w:p>
    <w:p>
      <w:pPr>
        <w:pStyle w:val="ListParagraph"/>
        <w:numPr>
          <w:ilvl w:val="0"/>
          <w:numId w:val="3"/>
        </w:numPr>
        <w:spacing w:after="100"/>
      </w:pPr>
      <w:r>
        <w:t xml:space="preserve">Missing required description field — the description field was removed from the credential body in a prior cleanup pass on the assumption it was optional. Re-reading the API Specification (§2.2 and §2.3, page 9 and 14) confirmed it is marked Required: Yes with no default.</w:t>
      </w:r>
    </w:p>
    <w:p>
      <w:pPr>
        <w:spacing w:after="80"/>
      </w:pPr>
      <w:r>
        <w:t xml:space="preserve"/>
      </w:r>
    </w:p>
    <w:p>
      <w:pPr>
        <w:pStyle w:val="Heading3"/>
      </w:pPr>
      <w:r>
        <w:t xml:space="preserve">Fix Applied</w:t>
      </w:r>
    </w:p>
    <w:p>
      <w:pPr>
        <w:spacing w:after="160"/>
      </w:pPr>
      <w:r>
        <w:t xml:space="preserve">Updated .env with the confirmed user_id and company_id. Re-added the description field to the credential request body:</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cred_body =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"user_id":             "33703",</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"fda_center":          "CDER",</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"company_id":          "31537",</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"submission_type":     "AERS",</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"submission_name":     submission_name,</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"submission_protocol": "API",</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"file_count":          1,</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"description":         f"FAERS ICSR test — {submission_name}",  # Required</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w:t>
      </w:r>
    </w:p>
    <w:p>
      <w:pPr>
        <w:spacing w:after="80"/>
      </w:pPr>
      <w:r>
        <w:t xml:space="preserve"/>
      </w:r>
    </w:p>
    <w:p>
      <w:pPr>
        <w:pStyle w:val="Heading3"/>
      </w:pPr>
      <w:r>
        <w:t xml:space="preserve">Result After Fix</w:t>
      </w:r>
    </w:p>
    <w:p>
      <w:pPr>
        <w:spacing w:after="160"/>
      </w:pPr>
      <w:r>
        <w:t xml:space="preserve">All 27 postmarket TC-* files submitted successfully. Credential step now returns ESGNG210 (success) with core_id and temp_user/temp_password on every call.</w:t>
      </w:r>
    </w:p>
    <w:p>
      <w:pPr>
        <w:spacing w:after="80"/>
      </w:pPr>
      <w:r>
        <w:t xml:space="preserve"/>
      </w:r>
    </w:p>
    <w:p>
      <w:pPr>
        <w:spacing w:after="80"/>
      </w:pPr>
      <w:r>
        <w:t xml:space="preserve"/>
      </w:r>
    </w:p>
    <w:p>
      <w:pPr>
        <w:pStyle w:val="Heading2"/>
      </w:pPr>
      <w:r>
        <w:t xml:space="preserve">2.3  Payload Response Parsing Error — data Envelope</w:t>
      </w:r>
    </w:p>
    <w:p>
      <w:pPr>
        <w:pStyle w:val="Heading3"/>
      </w:pPr>
      <w:r>
        <w:t xml:space="preserve">Symptom</w:t>
      </w:r>
    </w:p>
    <w:p>
      <w:pPr>
        <w:spacing w:after="160"/>
      </w:pPr>
      <w:r>
        <w:t xml:space="preserve">After fixing ESGNG219, Step 2 (GET payload slot) succeeded with HTTP 200, but the script raised a RuntimeError: "Payload response missing payloadId" even though the API had returned a valid payloadId.</w:t>
      </w:r>
    </w:p>
    <w:p>
      <w:pPr>
        <w:spacing w:after="80"/>
      </w:pPr>
      <w:r>
        <w:t xml:space="preserve"/>
      </w:r>
    </w:p>
    <w:p>
      <w:pPr>
        <w:pStyle w:val="Heading3"/>
      </w:pPr>
      <w:r>
        <w:t xml:space="preserve">Root Cause</w:t>
      </w:r>
    </w:p>
    <w:p>
      <w:pPr>
        <w:spacing w:after="160"/>
      </w:pPr>
      <w:r>
        <w:t xml:space="preserve">The API wraps the payload fields in a data envelope rather than returning them at the top level. The script was reading the top-level keys directly and finding nothing.</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 Actual API response:</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"data": { "payloadId": "abc-123", "uploadFileLink": "...", "submitFormLink": "..." }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Script was reading (top-level only — returns empty strings):</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payload_id = body.get("payloadId", "")  # ✗ always empty</w:t>
      </w:r>
    </w:p>
    <w:p>
      <w:pPr>
        <w:spacing w:after="80"/>
      </w:pPr>
      <w:r>
        <w:t xml:space="preserve"/>
      </w:r>
    </w:p>
    <w:p>
      <w:pPr>
        <w:pStyle w:val="Heading3"/>
      </w:pPr>
      <w:r>
        <w:t xml:space="preserve">Fix Applied</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payload_data = payload_body.get('data', payload_body)  # unwrap envelope</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payload_id   = payload_data.get('payloadId') or payload_data.get('payload_id') or ''</w:t>
      </w:r>
    </w:p>
    <w:p>
      <w:pPr>
        <w:spacing w:after="80"/>
      </w:pPr>
      <w:r>
        <w:t xml:space="preserve"/>
      </w:r>
    </w:p>
    <w:p>
      <w:pPr>
        <w:spacing w:after="80"/>
      </w:pPr>
      <w:r>
        <w:t xml:space="preserve"/>
      </w:r>
    </w:p>
    <w:p>
      <w:pPr>
        <w:pStyle w:val="Heading2"/>
      </w:pPr>
      <w:r>
        <w:t xml:space="preserve">2.4  Auth Header Name — accesstoken vs Authorization: Bearer</w:t>
      </w:r>
    </w:p>
    <w:p>
      <w:pPr>
        <w:pStyle w:val="Heading3"/>
      </w:pPr>
      <w:r>
        <w:t xml:space="preserve">Symptom</w:t>
      </w:r>
    </w:p>
    <w:p>
      <w:pPr>
        <w:spacing w:after="160"/>
      </w:pPr>
      <w:r>
        <w:t xml:space="preserve">Early API calls returned 401 Unauthorized despite presenting a valid OAuth2 token.</w:t>
      </w:r>
    </w:p>
    <w:p>
      <w:pPr>
        <w:spacing w:after="80"/>
      </w:pPr>
      <w:r>
        <w:t xml:space="preserve"/>
      </w:r>
    </w:p>
    <w:p>
      <w:pPr>
        <w:pStyle w:val="Heading3"/>
      </w:pPr>
      <w:r>
        <w:t xml:space="preserve">Root Cause</w:t>
      </w:r>
    </w:p>
    <w:p>
      <w:pPr>
        <w:spacing w:after="160"/>
      </w:pPr>
      <w:r>
        <w:t xml:space="preserve">The script used the standard HTTP header Authorization: Bearer &lt;token&gt;. The ESG NextGen API uses a non-standard header name accesstoken (lowercase, no Bearer prefix). This is documented in the API Specification curl examples but is easy to miss.</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 WRONG — standard OAuth2 header</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"Authorization": "Bearer eyJh..."</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CORRECT — ESG NextGen non-standard header</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"accesstoken": "eyJh..."</w:t>
      </w:r>
    </w:p>
    <w:p>
      <w:pPr>
        <w:spacing w:after="80"/>
      </w:pPr>
      <w:r>
        <w:t xml:space="preserve"/>
      </w:r>
    </w:p>
    <w:p>
      <w:pPr>
        <w:pStyle w:val="Heading3"/>
      </w:pPr>
      <w:r>
        <w:t xml:space="preserve">Additional Finding</w:t>
      </w:r>
    </w:p>
    <w:p>
      <w:pPr>
        <w:spacing w:after="160"/>
      </w:pPr>
      <w:r>
        <w:t xml:space="preserve">The Step 4 file upload also required the accesstoken header. An earlier version of the script omitted it on the multipart POST, causing upload failures. The spec §2.5 explicitly requires it on the upload endpoint.</w:t>
      </w:r>
    </w:p>
    <w:p>
      <w:pPr>
        <w:spacing w:after="80"/>
      </w:pPr>
      <w:r>
        <w:t xml:space="preserve"/>
      </w:r>
    </w:p>
    <w:p>
      <w:pPr>
        <w:spacing w:after="80"/>
      </w:pPr>
      <w:r>
        <w:t xml:space="preserve"/>
      </w:r>
    </w:p>
    <w:p>
      <w:pPr>
        <w:pStyle w:val="Heading2"/>
      </w:pPr>
      <w:r>
        <w:t xml:space="preserve">2.5  TC-A02 Not Discovered by Batch Script</w:t>
      </w:r>
    </w:p>
    <w:p>
      <w:pPr>
        <w:pStyle w:val="Heading3"/>
      </w:pPr>
      <w:r>
        <w:t xml:space="preserve">Symptom</w:t>
      </w:r>
    </w:p>
    <w:p>
      <w:pPr>
        <w:spacing w:after="160"/>
      </w:pPr>
      <w:r>
        <w:t xml:space="preserve">TC-A02-race-black.xml was never picked up in batch runs, even though all other TC-* files submitted successfully. It remained in ERROR status in the submission log indefinitely.</w:t>
      </w:r>
    </w:p>
    <w:p>
      <w:pPr>
        <w:spacing w:after="80"/>
      </w:pPr>
      <w:r>
        <w:t xml:space="preserve"/>
      </w:r>
    </w:p>
    <w:p>
      <w:pPr>
        <w:pStyle w:val="Heading3"/>
      </w:pPr>
      <w:r>
        <w:t xml:space="preserve">Root Cause</w:t>
      </w:r>
    </w:p>
    <w:p>
      <w:pPr>
        <w:spacing w:after="160"/>
      </w:pPr>
      <w:r>
        <w:t xml:space="preserve">The batch discovery function searched three directories — from_app/headless/, from_app/ind/, and from_app/round2/. TC-A02 was stored directly in from_app/ (the parent directory), not in any subdirectory. The glob pattern TC-*.xml was applied to subdirectories only, so TC-A02 was never found.</w:t>
      </w:r>
    </w:p>
    <w:p>
      <w:pPr>
        <w:pBdr>
          <w:top w:val="single" w:color="CCCCCC" w:sz="1"/>
          <w:left w:val="single" w:color="CCCCCC" w:sz="1"/>
          <w:right w:val="single" w:color="CCCCCC" w:sz="1"/>
        </w:pBdr>
        <w:shd w:fill="F2F2F2" w:val="clear"/>
        <w:spacing w:after="0" w:before="80"/>
      </w:pPr>
      <w:r>
        <w:rPr>
          <w:rFonts w:ascii="Courier New" w:cs="Courier New" w:eastAsia="Courier New" w:hAnsi="Courier New"/>
          <w:sz w:val="18"/>
          <w:szCs w:val="18"/>
        </w:rPr>
        <w:t xml:space="preserve"># BEFORE — TC-A02 in from_app/ root was missed</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candidates =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sorted(HEADLESS.glob('TC-*.xml')) +   # from_app/headless/</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sorted(IND.glob('IND-*.xml'))    +   # from_app/ind/</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sorted(ROUND2.glob('TC-*.xml'))       # from_app/round2/</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AFTER — top-level from_app/ now included</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candidates =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sorted(HEADLESS.glob('TC-*.xml'))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sorted(IND.glob('IND-*.xml'))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sorted(ROUND2.glob('TC-*.xml'))  +</w:t>
      </w:r>
    </w:p>
    <w:p>
      <w:pPr>
        <w:pBdr>
          <w:left w:val="single" w:color="CCCCCC" w:sz="1"/>
          <w:right w:val="single" w:color="CCCCCC" w:sz="1"/>
        </w:pBdr>
        <w:shd w:fill="F2F2F2" w:val="clear"/>
        <w:spacing w:after="0" w:before="0"/>
      </w:pPr>
      <w:r>
        <w:rPr>
          <w:rFonts w:ascii="Courier New" w:cs="Courier New" w:eastAsia="Courier New" w:hAnsi="Courier New"/>
          <w:sz w:val="18"/>
          <w:szCs w:val="18"/>
        </w:rPr>
        <w:t xml:space="preserve">    sorted(FROM_APP.glob('TC-*.xml'))     # catches TC-A02</w:t>
      </w:r>
    </w:p>
    <w:p>
      <w:pPr>
        <w:pBdr>
          <w:bottom w:val="single" w:color="CCCCCC" w:sz="1"/>
          <w:left w:val="single" w:color="CCCCCC" w:sz="1"/>
          <w:right w:val="single" w:color="CCCCCC" w:sz="1"/>
        </w:pBdr>
        <w:shd w:fill="F2F2F2" w:val="clear"/>
        <w:spacing w:after="80" w:before="0"/>
      </w:pPr>
      <w:r>
        <w:rPr>
          <w:rFonts w:ascii="Courier New" w:cs="Courier New" w:eastAsia="Courier New" w:hAnsi="Courier New"/>
          <w:sz w:val="18"/>
          <w:szCs w:val="18"/>
        </w:rPr>
        <w:t xml:space="preserve">)</w:t>
      </w:r>
    </w:p>
    <w:p>
      <w:pPr>
        <w:spacing w:after="80"/>
      </w:pPr>
      <w:r>
        <w:t xml:space="preserve"/>
      </w:r>
    </w:p>
    <w:p>
      <w:pPr>
        <w:pStyle w:val="Heading3"/>
      </w:pPr>
      <w:r>
        <w:t xml:space="preserve">Result</w:t>
      </w:r>
    </w:p>
    <w:p>
      <w:pPr>
        <w:spacing w:after="160"/>
      </w:pPr>
      <w:r>
        <w:t xml:space="preserve">TC-A02 submitted successfully on 2026-05-01. core_id: ci260501173418.2f4965e887c8411698dcfd27f9f7c0bc. Status: Upload Received (ESGNG270).</w:t>
      </w:r>
    </w:p>
    <w:p>
      <w:pPr>
        <w:spacing w:after="80"/>
      </w:pPr>
      <w:r>
        <w:t xml:space="preserve"/>
      </w:r>
    </w:p>
    <w:p>
      <w:pPr>
        <w:spacing w:after="80"/>
      </w:pPr>
      <w:r>
        <w:t xml:space="preserve"/>
      </w:r>
    </w:p>
    <w:p>
      <w:pPr>
        <w:pStyle w:val="Heading1"/>
      </w:pPr>
      <w:r>
        <w:t xml:space="preserve">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Issue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Root Cause Type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Fix /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Companies API 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17346"/>
              </w:rPr>
              <w:t xml:space="preserve">Fixed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Removed Content-Type header from GET; built URL manually with literal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user_id / company_id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17346"/>
              </w:rPr>
              <w:t xml:space="preserve">Fixed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Corrected to 33703 / 31537 after fixing the Companies API 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description field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17346"/>
              </w:rPr>
              <w:t xml:space="preserve">Fixed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Re-added to credential body (Required per spec §2.2/§2.3)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accesstoken header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17346"/>
              </w:rPr>
              <w:t xml:space="preserve">Fixed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Changed from Authorization: Bearer to accesstoken everywhere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Payload data envelope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17346"/>
              </w:rPr>
              <w:t xml:space="preserve">Fixed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Unwrap data key before reading payloadId / uploadFileLink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TC-A02 not discovered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17346"/>
              </w:rPr>
              <w:t xml:space="preserve">Fixed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Client-side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FROM_APP.glob() to batch discovery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 ESGNG334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OPEN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enrollment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AEMSESUB@fda.hhs.gov — need CDER_IND track activation</w:t>
            </w:r>
          </w:p>
        </w:tc>
      </w:tr>
    </w:tbl>
    <w:p>
      <w:pPr>
        <w:spacing w:after="80"/>
      </w:pPr>
      <w:r>
        <w:t xml:space="preserve"/>
      </w:r>
    </w:p>
    <w:p>
      <w:pPr>
        <w:pBdr>
          <w:top w:val="single" w:color="CCCCCC" w:sz="4" w:space="1"/>
        </w:pBdr>
        <w:spacing w:before="400"/>
      </w:pPr>
      <w:r>
        <w:rPr>
          <w:rFonts w:ascii="Arial" w:cs="Arial" w:eastAsia="Arial" w:hAnsi="Arial"/>
          <w:color w:val="888888"/>
          <w:sz w:val="18"/>
          <w:szCs w:val="18"/>
        </w:rPr>
        <w:t xml:space="preserve">DeepQuence Drug Safety  |  sachindeshpande@deepquence.com  |  2026-05-01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666666"/>
        <w:sz w:val="18"/>
        <w:szCs w:val="18"/>
      </w:rPr>
      <w:t xml:space="preserve">DeepQuence  |  ESG NextGen API — Error &amp; Fix Report</w:t>
    </w:r>
    <w:r>
      <w:rPr>
        <w:rFonts w:ascii="Arial" w:cs="Arial" w:eastAsia="Arial" w:hAnsi="Arial"/>
        <w:color w:val="666666"/>
        <w:sz w:val="18"/>
        <w:szCs w:val="18"/>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2026-05-01T17:44:10.227Z</dcterms:created>
  <dcterms:modified xsi:type="dcterms:W3CDTF">2026-05-01T17:44:10.229Z</dcterms:modified>
</cp:coreProperties>
</file>

<file path=docProps/custom.xml><?xml version="1.0" encoding="utf-8"?>
<Properties xmlns="http://schemas.openxmlformats.org/officeDocument/2006/custom-properties" xmlns:vt="http://schemas.openxmlformats.org/officeDocument/2006/docPropsVTypes"/>
</file>