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F4E79"/>
          <w:sz w:val="52"/>
          <w:szCs w:val="52"/>
        </w:rPr>
        <w:t xml:space="preserve">DeepQuence</w:t>
      </w:r>
    </w:p>
    <w:p>
      <w:r>
        <w:rPr>
          <w:rFonts w:ascii="Arial" w:cs="Arial" w:eastAsia="Arial" w:hAnsi="Arial"/>
          <w:color w:val="2E75B6"/>
          <w:sz w:val="36"/>
          <w:szCs w:val="36"/>
        </w:rPr>
        <w:t xml:space="preserve">FDA FAERS / AERS E2B(R3) Submission</w:t>
      </w:r>
    </w:p>
    <w:p>
      <w:pPr>
        <w:spacing w:after="80"/>
      </w:pPr>
      <w:r>
        <w:rPr>
          <w:rFonts w:ascii="Arial" w:cs="Arial" w:eastAsia="Arial" w:hAnsi="Arial"/>
          <w:b/>
          <w:bCs/>
          <w:color w:val="000000"/>
          <w:sz w:val="44"/>
          <w:szCs w:val="44"/>
        </w:rPr>
        <w:t xml:space="preserve">Gap Analysis Report</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Report 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April 23,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 Initial Release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Prepared By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FAERS Submission Troubleshooting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Submitter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Sachin Deshpande  |  DeepQuence  |  DUNS 334818134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Environment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CDER FAERS AERS TEST (ZZFDATST)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Submission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E2B(R3) HL7 v3 ICSR XML  |  FAERS 2.18 Business Rules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Golden Baseline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(CA+AA, Apr 10 2026)  +  2L8T (CA+AA, Apr 21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ACTIVE — Testing in Progress</w:t>
            </w:r>
          </w:p>
        </w:tc>
      </w:tr>
    </w:tbl>
    <w:p>
      <w:r>
        <w:t xml:space="preserve"/>
      </w:r>
    </w:p>
    <w:p>
      <w:r>
        <w:br w:type="page"/>
      </w:r>
    </w:p>
    <w:p>
      <w:pPr>
        <w:pStyle w:val="Heading1"/>
      </w:pPr>
      <w:r>
        <w:rPr>
          <w:rFonts w:ascii="Arial" w:cs="Arial" w:eastAsia="Arial" w:hAnsi="Arial"/>
          <w:b/>
          <w:bCs/>
          <w:color w:val="1F4E79"/>
          <w:sz w:val="32"/>
          <w:szCs w:val="32"/>
        </w:rPr>
        <w:t xml:space="preserve">1. Executive Summary</w:t>
      </w:r>
    </w:p>
    <w:p>
      <w:r>
        <w:rPr>
          <w:rFonts w:ascii="Arial" w:cs="Arial" w:eastAsia="Arial" w:hAnsi="Arial"/>
          <w:b w:val="false"/>
          <w:bCs w:val="false"/>
          <w:i w:val="false"/>
          <w:iCs w:val="false"/>
          <w:color w:val="000000"/>
          <w:sz w:val="20"/>
          <w:szCs w:val="20"/>
        </w:rPr>
        <w:t xml:space="preserve">DeepQuence's FAERS submission workflow has achieved two independent CA+AA (Case Accept + Application Accept) results from the CDER ZZFDATST validation engine — v37 (manual, April 10) and CASE-20260421-2L8T (app-generated, April 21). A third submission, CASE-20260422-RSJK, also returned CA+AA (April 22) while testing ethnicity variation TC-A05.</w:t>
      </w:r>
    </w:p>
    <w:p>
      <w:r>
        <w:t xml:space="preserve"/>
      </w:r>
    </w:p>
    <w:p>
      <w:r>
        <w:rPr>
          <w:rFonts w:ascii="Arial" w:cs="Arial" w:eastAsia="Arial" w:hAnsi="Arial"/>
          <w:b w:val="false"/>
          <w:bCs w:val="false"/>
          <w:i w:val="false"/>
          <w:iCs w:val="false"/>
          <w:color w:val="000000"/>
          <w:sz w:val="20"/>
          <w:szCs w:val="20"/>
        </w:rPr>
        <w:t xml:space="preserve">The core submission pipeline is validated. This report documents the remaining gaps: field values that are untested in live submissions, code-level defects identified through XML review, and the recommended test roadmap to close those gaps systematically.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Area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XML structure</w:t>
            </w:r>
          </w:p>
        </w:tc>
        <w:tc>
          <w:tcPr>
            <w:tcW w:type="dxa" w:w="16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296-element schema confirmed across 3 CA+AA submissions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field (FDA.D.11.r.1)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C41260 Asian proven. 4 other race codes untested.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Ethnicity field (FDA.D.12)</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C41222 + C17459 proven. nullFlavor NI untested.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structure (C.3)</w:t>
            </w:r>
          </w:p>
        </w:tc>
        <w:tc>
          <w:tcPr>
            <w:tcW w:type="dxa" w:w="16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Nested org + OID .1.7 code=1 proven.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Drug fields (G.k)</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ActionTaken 1+4, Dechallenge/Rechallenge 3+4 proven. Others untested.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Seriousness / Outcome (E.i)</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Outcomes 1+3 proven. Codes 2, 4, 5 untested. Fatal outcome untested.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Follow-up / amendment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 &gt; 2 never submitted.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SR-number generation (app)</w:t>
            </w:r>
          </w:p>
        </w:tc>
        <w:tc>
          <w:tcPr>
            <w:tcW w:type="dxa" w:w="16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BUG</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Placeholder value used. Fix: "SR-" + caseId.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Empirical policy (app)</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STALE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C17459 not yet added. Drug effectiveTime still flagged as required.</w:t>
            </w:r>
          </w:p>
        </w:tc>
      </w:tr>
    </w:tbl>
    <w:p>
      <w:r>
        <w:t xml:space="preserve"/>
      </w:r>
    </w:p>
    <w:p>
      <w:r>
        <w:br w:type="page"/>
      </w:r>
    </w:p>
    <w:p>
      <w:pPr>
        <w:pStyle w:val="Heading1"/>
      </w:pPr>
      <w:r>
        <w:rPr>
          <w:rFonts w:ascii="Arial" w:cs="Arial" w:eastAsia="Arial" w:hAnsi="Arial"/>
          <w:b/>
          <w:bCs/>
          <w:color w:val="1F4E79"/>
          <w:sz w:val="32"/>
          <w:szCs w:val="32"/>
        </w:rPr>
        <w:t xml:space="preserve">2. Submission History &amp; Outcomes</w:t>
      </w:r>
    </w:p>
    <w:p>
      <w:r>
        <w:rPr>
          <w:rFonts w:ascii="Arial" w:cs="Arial" w:eastAsia="Arial" w:hAnsi="Arial"/>
          <w:b w:val="false"/>
          <w:bCs w:val="false"/>
          <w:i w:val="false"/>
          <w:iCs w:val="false"/>
          <w:color w:val="000000"/>
          <w:sz w:val="20"/>
          <w:szCs w:val="20"/>
        </w:rPr>
        <w:t xml:space="preserve">The following table summarises every app-side submission since the golden v37 baseline was established. Each row represents one CDER ACK3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000"/>
        <w:gridCol w:w="57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Case ID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ACK3</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Finding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(EMJQ)</w:t>
            </w:r>
          </w:p>
        </w:tc>
        <w:tc>
          <w:tcPr>
            <w:tcW w:type="dxa" w:w="11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CA+AA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Golden baseline. Nested org + OID .1.7. First CA+AA.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CF97</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E.i.7 "Element value not allowed" — C49489 code wrong.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2GZK</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CR+AR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D.7.2 + FDA.D.11.r.1 rejected — fixed C49489 but NI persisted.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QTXZ</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D.7.2 nullFlavor NI rejected. Race NI rejected.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26ZL</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CR+AR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 Ethnicity C17998 rejected. D.7.2 "None reported" accepted.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2L8T</w:t>
            </w:r>
          </w:p>
        </w:tc>
        <w:tc>
          <w:tcPr>
            <w:tcW w:type="dxa" w:w="11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CA+AA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Second CA+AA. Race C41260, Ethnicity C41222, med history "None reported" all accepted.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w:t>
            </w:r>
          </w:p>
        </w:tc>
        <w:tc>
          <w:tcPr>
            <w:tcW w:type="dxa" w:w="11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CA+AA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Apr 22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Third CA+AA. Ethnicity C17459 "Hispanic" accepted. Drug effectiveTime optional. CE displayName optional.</w:t>
            </w:r>
          </w:p>
        </w:tc>
      </w:tr>
    </w:tbl>
    <w:p>
      <w:r>
        <w:t xml:space="preserve"/>
      </w:r>
    </w:p>
    <w:p>
      <w:r>
        <w:br w:type="page"/>
      </w:r>
    </w:p>
    <w:p>
      <w:pPr>
        <w:pStyle w:val="Heading1"/>
      </w:pPr>
      <w:r>
        <w:rPr>
          <w:rFonts w:ascii="Arial" w:cs="Arial" w:eastAsia="Arial" w:hAnsi="Arial"/>
          <w:b/>
          <w:bCs/>
          <w:color w:val="1F4E79"/>
          <w:sz w:val="32"/>
          <w:szCs w:val="32"/>
        </w:rPr>
        <w:t xml:space="preserve">3. Empirical Value Policy — Current State</w:t>
      </w:r>
    </w:p>
    <w:p>
      <w:r>
        <w:rPr>
          <w:rFonts w:ascii="Arial" w:cs="Arial" w:eastAsia="Arial" w:hAnsi="Arial"/>
          <w:b w:val="false"/>
          <w:bCs w:val="false"/>
          <w:i w:val="false"/>
          <w:iCs w:val="false"/>
          <w:color w:val="000000"/>
          <w:sz w:val="20"/>
          <w:szCs w:val="20"/>
        </w:rPr>
        <w:t xml:space="preserve">This table is the ground truth for all submission decisions. It supersedes general E2B(R3) spec guidance wherever the two conflict. Every entry is backed by a live CDER ACK3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27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 / E2B Code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REJECTED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ACCEPTED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Race  C17049 / FDA.D.11.r.1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 NI, C17998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C41260 "Asian"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QTXZ, 26ZL (reject); v37, 2L8T (accept)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Ethnicity  C16564 / FDA.D.12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C17998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C41222, C17459</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26ZL (C17998 reject); v37, 2L8T (C41222); RSJK (C17459)</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 History  D.7.2 / code=18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 NI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 reported", free text</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QTXZ (NI reject); 26ZL, 2L8T (text accept); v37 (narrative)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otherCaseIds BL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 NI</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2L8T, RSJK</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Reaction outcome  code=27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(recovered), 3 (ongoing)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2L8T (code=1); v37 (code=3)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Reaction hospitalization BL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false</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(true); 2L8T (false)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Reaction otherMedImportant BL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false</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(true); 2L8T (false)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Reaction C49489 Outcome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(recovered), 6 (unknown)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(code=6 R2); 2L8T (code=1 R1)</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Reporter qual OID .1.7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PARTIAL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2L8T, RSJK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Reporter org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flat single-level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nested 2-level</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VALIDATED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v30–v36 (flat fail); v37, 2L8T, RSJK (nested pass)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Drug effectiveTime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optional</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NEW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(absent → CA+AA)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CE displayName attribute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optional</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NEW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(absent → CA+AA)</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SR-number format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free-form string</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NEW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(placeholder SR-CASE-EXAMPLE-TCA05 → CA+AA)</w:t>
            </w:r>
          </w:p>
        </w:tc>
      </w:tr>
    </w:tbl>
    <w:p>
      <w:r>
        <w:t xml:space="preserve"/>
      </w:r>
    </w:p>
    <w:p>
      <w:r>
        <w:br w:type="page"/>
      </w:r>
    </w:p>
    <w:p>
      <w:pPr>
        <w:pStyle w:val="Heading1"/>
      </w:pPr>
      <w:r>
        <w:rPr>
          <w:rFonts w:ascii="Arial" w:cs="Arial" w:eastAsia="Arial" w:hAnsi="Arial"/>
          <w:b/>
          <w:bCs/>
          <w:color w:val="1F4E79"/>
          <w:sz w:val="32"/>
          <w:szCs w:val="32"/>
        </w:rPr>
        <w:t xml:space="preserve">4. Field Coverage Gaps</w:t>
      </w:r>
    </w:p>
    <w:p>
      <w:r>
        <w:rPr>
          <w:rFonts w:ascii="Arial" w:cs="Arial" w:eastAsia="Arial" w:hAnsi="Arial"/>
          <w:b w:val="false"/>
          <w:bCs w:val="false"/>
          <w:i w:val="false"/>
          <w:iCs w:val="false"/>
          <w:color w:val="000000"/>
          <w:sz w:val="20"/>
          <w:szCs w:val="20"/>
        </w:rPr>
        <w:t xml:space="preserve">These are clinical and demographic fields where the CDER FAERS 2.18 validator's behaviour is not yet empirically confirmed. Each gap represents a field value that a real patient case might contain, but which has not been tested in a live submission.</w:t>
      </w:r>
    </w:p>
    <w:p>
      <w:r>
        <w:t xml:space="preserve"/>
      </w:r>
    </w:p>
    <w:p>
      <w:pPr>
        <w:pStyle w:val="Heading2"/>
      </w:pPr>
      <w:r>
        <w:rPr>
          <w:rFonts w:ascii="Arial" w:cs="Arial" w:eastAsia="Arial" w:hAnsi="Arial"/>
          <w:b/>
          <w:bCs/>
          <w:color w:val="2E75B6"/>
          <w:sz w:val="26"/>
          <w:szCs w:val="26"/>
        </w:rPr>
        <w:t xml:space="preserve">4.1  Race (FDA.D.11.r.1)</w:t>
      </w:r>
    </w:p>
    <w:p>
      <w:r>
        <w:rPr>
          <w:rFonts w:ascii="Arial" w:cs="Arial" w:eastAsia="Arial" w:hAnsi="Arial"/>
          <w:b w:val="false"/>
          <w:bCs w:val="false"/>
          <w:i w:val="false"/>
          <w:iCs w:val="false"/>
          <w:color w:val="000000"/>
          <w:sz w:val="20"/>
          <w:szCs w:val="20"/>
        </w:rPr>
        <w:t xml:space="preserve">Only C41260 "Asian" is proven accepted. The NCI Thesaurus race codes listed below are valid E2B(R3) values but have not been submitted to ZZFDATST.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C41261 "White"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risk — same codeSystem, parallel structure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C41259 "Black or African American"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C41257 "American Indian or Alaska Native"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risk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C41258 "Native Hawaiian or Pacific Islander"</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 NI</w:t>
            </w:r>
          </w:p>
        </w:tc>
        <w:tc>
          <w:tcPr>
            <w:tcW w:type="dxa" w:w="15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REJECTED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Confirmed rejected — QTXZ submission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C17998 "Unknown"</w:t>
            </w:r>
          </w:p>
        </w:tc>
        <w:tc>
          <w:tcPr>
            <w:tcW w:type="dxa" w:w="15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REJECTED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Confirmed rejected — 26ZL submission</w:t>
            </w:r>
          </w:p>
        </w:tc>
      </w:tr>
    </w:tbl>
    <w:p>
      <w:r>
        <w:t xml:space="preserve"/>
      </w:r>
    </w:p>
    <w:p>
      <w:pPr>
        <w:pStyle w:val="Heading2"/>
      </w:pPr>
      <w:r>
        <w:rPr>
          <w:rFonts w:ascii="Arial" w:cs="Arial" w:eastAsia="Arial" w:hAnsi="Arial"/>
          <w:b/>
          <w:bCs/>
          <w:color w:val="2E75B6"/>
          <w:sz w:val="26"/>
          <w:szCs w:val="26"/>
        </w:rPr>
        <w:t xml:space="preserve">4.2  Ethnicity (FDA.D.12)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C41222 "Not Hispanic or Latino"</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ACCEPTED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v37 + 2L8T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TC-A05 ✓</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C17459 "Hispanic or Latino"</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ACCEPTED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 accepted April 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 NI</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risk — race NI was rejected; ethnicity NI untested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C17998 "Unknown"</w:t>
            </w:r>
          </w:p>
        </w:tc>
        <w:tc>
          <w:tcPr>
            <w:tcW w:type="dxa" w:w="15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REJECTED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Confirmed rejected — 26ZL submission</w:t>
            </w:r>
          </w:p>
        </w:tc>
      </w:tr>
    </w:tbl>
    <w:p>
      <w:r>
        <w:t xml:space="preserve"/>
      </w:r>
    </w:p>
    <w:p>
      <w:pPr>
        <w:pStyle w:val="Heading2"/>
      </w:pPr>
      <w:r>
        <w:rPr>
          <w:rFonts w:ascii="Arial" w:cs="Arial" w:eastAsia="Arial" w:hAnsi="Arial"/>
          <w:b/>
          <w:bCs/>
          <w:color w:val="2E75B6"/>
          <w:sz w:val="26"/>
          <w:szCs w:val="26"/>
        </w:rPr>
        <w:t xml:space="preserve">4.3  Drug Fields (G.k)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1600"/>
        <w:gridCol w:w="2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Baseline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ActionTaken (C41341)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 (withdrawn)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code=2 (dose reduced)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ActionTaken (C41341)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code=3 (dose increased)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ActionTaken (C41341)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code=5 (not applicable)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Dechallenge (C49492)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code=1 (yes — reaction abated)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Two suspect drugs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suspect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risk — structural change, element count increases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Drug effectiveTime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OPTIONAL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proved optional (absent → CA+AA)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Concomitant Dechallenge code=4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LIKELY SAFE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Bundled in RSJK (CA+AA) — not individually isolated</w:t>
            </w:r>
          </w:p>
        </w:tc>
      </w:tr>
    </w:tbl>
    <w:p>
      <w:r>
        <w:t xml:space="preserve"/>
      </w:r>
    </w:p>
    <w:p>
      <w:pPr>
        <w:pStyle w:val="Heading2"/>
      </w:pPr>
      <w:r>
        <w:rPr>
          <w:rFonts w:ascii="Arial" w:cs="Arial" w:eastAsia="Arial" w:hAnsi="Arial"/>
          <w:b/>
          <w:bCs/>
          <w:color w:val="2E75B6"/>
          <w:sz w:val="26"/>
          <w:szCs w:val="26"/>
        </w:rPr>
        <w:t xml:space="preserve">4.4  Reaction Seriousness &amp; Outcome (E.i)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1600"/>
        <w:gridCol w:w="2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Proven Values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Outcome code=27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code=2 "recovering/resolving"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Outcome code=27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code=4 "recovered with sequelae"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Outcome code=27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1, 3</w:t>
            </w:r>
          </w:p>
        </w:tc>
        <w:tc>
          <w:tcPr>
            <w:tcW w:type="dxa" w:w="16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 RISK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code=5 "fatal" — may require resultsInDeath=true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seriousness BL=false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 least 1 true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Non-serious reaction — C83121 absent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C49489 Outcome code=2,3,4,5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1, 6</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codes 1 and 6 empirically proven</w:t>
            </w:r>
          </w:p>
        </w:tc>
      </w:tr>
    </w:tbl>
    <w:p>
      <w:r>
        <w:t xml:space="preserve"/>
      </w:r>
    </w:p>
    <w:p>
      <w:pPr>
        <w:pStyle w:val="Heading2"/>
      </w:pPr>
      <w:r>
        <w:rPr>
          <w:rFonts w:ascii="Arial" w:cs="Arial" w:eastAsia="Arial" w:hAnsi="Arial"/>
          <w:b/>
          <w:bCs/>
          <w:color w:val="2E75B6"/>
          <w:sz w:val="26"/>
          <w:szCs w:val="26"/>
        </w:rPr>
        <w:t xml:space="preserve">4.5  Case-Level &amp; Structural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1600"/>
        <w:gridCol w:w="2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Baseline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Case version (C.1.9)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extension="2"</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Follow-up: version=3 referencing 2L8T SR-number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TC-C01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qual OID .1.7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code=2 (regulatory authority)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TC-C02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qual OID .1.7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code=3 (health professional)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Combination product indicator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false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Toggle to true — low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localCriteriaForExpedited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Toggle to false — medium risk (report type dependency)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TC-E01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Patient weight absent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present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Remove weight subjectOf2 — medium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Patient birthTime nullFlavor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value="19750615"</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UNTESTED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nullFlavor="UNK" — medium risk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ICH report 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code=1 Spontaneous</w:t>
            </w:r>
          </w:p>
        </w:tc>
        <w:tc>
          <w:tcPr>
            <w:tcW w:type="dxa" w:w="16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 RISK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code=2 Study — likely requires additional study fields</w:t>
            </w:r>
          </w:p>
        </w:tc>
      </w:tr>
    </w:tbl>
    <w:p>
      <w:r>
        <w:t xml:space="preserve"/>
      </w:r>
    </w:p>
    <w:p>
      <w:r>
        <w:br w:type="page"/>
      </w:r>
    </w:p>
    <w:p>
      <w:pPr>
        <w:pStyle w:val="Heading1"/>
      </w:pPr>
      <w:r>
        <w:rPr>
          <w:rFonts w:ascii="Arial" w:cs="Arial" w:eastAsia="Arial" w:hAnsi="Arial"/>
          <w:b/>
          <w:bCs/>
          <w:color w:val="1F4E79"/>
          <w:sz w:val="32"/>
          <w:szCs w:val="32"/>
        </w:rPr>
        <w:t xml:space="preserve">5. Application Code Gaps</w:t>
      </w:r>
    </w:p>
    <w:p>
      <w:r>
        <w:rPr>
          <w:rFonts w:ascii="Arial" w:cs="Arial" w:eastAsia="Arial" w:hAnsi="Arial"/>
          <w:b w:val="false"/>
          <w:bCs w:val="false"/>
          <w:i w:val="false"/>
          <w:iCs w:val="false"/>
          <w:color w:val="000000"/>
          <w:sz w:val="20"/>
          <w:szCs w:val="20"/>
        </w:rPr>
        <w:t xml:space="preserve">These are defects or policy staleness identified in the app's XML generation and validation logic, confirmed by comparing generated XML against accepted golden baselines.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1400"/>
        <w:gridCol w:w="1800"/>
        <w:gridCol w:w="20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Issue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Severity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Found 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Fix</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Recommendation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SR-number uses placeholder value instead of "SR-" + caseId</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 SR-CASE-EXAMPLE-TCA05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xmlGeneratorService: id[root=.3.1].extension = "SR-" + caseId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FIX — production data quality issue; follow-up submissions require correct SR-number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faersEmpiricalPolicy.ts does not include C17459 as accepted ethnicity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Policy stale after RSJK CA+AA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C17459 to ETHNICITY.accepted[]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FIX — policy table must reflect current evidence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Policy flags drug effectiveTime as required; validator does not enforce 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 absent effectiveTime → CA+AA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Set DRUG_EFFECTIVE_TIME.required = false in policy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FIX IF POLICY GATES SUBMISSION — removes false blocking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Pass 1 element count check hard-coded to 296; RSJK had 291 and was accepted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structural diff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exact-count check with required-element presence check</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FIX IF CAUSING FALSE FAILURES — do not fail valid XMLs on count alone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case generator bundled 4 unintended field changes alongside TC-A05 in RSJK</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vs. 2L8T diff — 13 non-expected differences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Enforce baseline-clone + single-field mutation in test generator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INVESTIGATE — confirm fivePassValidatorService.ts runs on test exports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 displayName omitted on race/ethnicity values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INFO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 no displayName on C41260, C17459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Include displayName for human readability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OPTIONAL — validator accepts absent displayName (RSJK proven)</w:t>
            </w:r>
          </w:p>
        </w:tc>
      </w:tr>
    </w:tbl>
    <w:p>
      <w:r>
        <w:t xml:space="preserve"/>
      </w:r>
    </w:p>
    <w:p>
      <w:r>
        <w:br w:type="page"/>
      </w:r>
    </w:p>
    <w:p>
      <w:pPr>
        <w:pStyle w:val="Heading1"/>
      </w:pPr>
      <w:r>
        <w:rPr>
          <w:rFonts w:ascii="Arial" w:cs="Arial" w:eastAsia="Arial" w:hAnsi="Arial"/>
          <w:b/>
          <w:bCs/>
          <w:color w:val="1F4E79"/>
          <w:sz w:val="32"/>
          <w:szCs w:val="32"/>
        </w:rPr>
        <w:t xml:space="preserve">6. Recommended Test Roadmap</w:t>
      </w:r>
    </w:p>
    <w:p>
      <w:r>
        <w:rPr>
          <w:rFonts w:ascii="Arial" w:cs="Arial" w:eastAsia="Arial" w:hAnsi="Arial"/>
          <w:b w:val="false"/>
          <w:bCs w:val="false"/>
          <w:i w:val="false"/>
          <w:iCs w:val="false"/>
          <w:color w:val="000000"/>
          <w:sz w:val="20"/>
          <w:szCs w:val="20"/>
        </w:rPr>
        <w:t xml:space="preserve">Submit one test case at a time. Record the ACK3 result and update faersEmpiricalPolicy.ts before proceeding to the next. The ordering below minimises risk and maximises learning rate.</w:t>
      </w:r>
    </w:p>
    <w:p>
      <w:r>
        <w:t xml:space="preserve"/>
      </w:r>
    </w:p>
    <w:p>
      <w:pPr>
        <w:pStyle w:val="Heading2"/>
      </w:pPr>
      <w:r>
        <w:rPr>
          <w:rFonts w:ascii="Arial" w:cs="Arial" w:eastAsia="Arial" w:hAnsi="Arial"/>
          <w:b/>
          <w:bCs/>
          <w:color w:val="2E75B6"/>
          <w:sz w:val="26"/>
          <w:szCs w:val="26"/>
        </w:rPr>
        <w:t xml:space="preserve">Phase 1 — Low-Risk Field Expansion  (Est. 8 submissions)</w:t>
      </w:r>
    </w:p>
    <w:p>
      <w:r>
        <w:rPr>
          <w:rFonts w:ascii="Arial" w:cs="Arial" w:eastAsia="Arial" w:hAnsi="Arial"/>
          <w:b w:val="false"/>
          <w:bCs w:val="false"/>
          <w:i w:val="false"/>
          <w:iCs w:val="false"/>
          <w:color w:val="000000"/>
          <w:sz w:val="20"/>
          <w:szCs w:val="20"/>
        </w:rPr>
        <w:t xml:space="preserve">These tests probe individual field values with minimal structural risk. Any one of them can be bundled in a batch with another Phase 1 test case, since they are each in separate ICSR records and the MCCI batch format is now confirmed viable.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1500"/>
        <w:gridCol w:w="2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Order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Success Criteria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 C41261 "White"</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add C41261 to policy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TC-A05 ✓</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Ethnicity → C17459 "Hispanic" — DONE</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DONE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RSJK CA+AA April 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 C41259 "Black"</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add C41259 to policy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TC-E03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Patient sex → Female (code=2)</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sex=2 proven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ActionTaken suspect → code=2</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code=2 proven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Reaction outcome → code=2 "recovering"</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outcome code=2 proven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 C41257 AIAN</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add C41257 to policy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Race → C41258 Pacific Islander</w:t>
            </w:r>
          </w:p>
        </w:tc>
        <w:tc>
          <w:tcPr>
            <w:tcW w:type="dxa" w:w="1500"/>
            <w:tcBorders>
              <w:top w:val="single" w:color="CCCCCC" w:sz="1"/>
              <w:left w:val="single" w:color="CCCCCC" w:sz="1"/>
              <w:bottom w:val="single" w:color="CCCCCC" w:sz="1"/>
              <w:right w:val="single" w:color="CCCCCC" w:sz="1"/>
            </w:tcBorders>
            <w:shd w:fill="D6F0DD" w:val="clear"/>
            <w:tcMar>
              <w:top w:type="dxa" w:w="80"/>
              <w:left w:type="dxa" w:w="120"/>
              <w:bottom w:type="dxa" w:w="80"/>
              <w:right w:type="dxa" w:w="120"/>
            </w:tcMar>
            <w:vAlign w:val="center"/>
          </w:tcPr>
          <w:p>
            <w:pPr>
              <w:jc w:val="left"/>
            </w:pPr>
            <w:r>
              <w:rPr>
                <w:rFonts w:ascii="Arial" w:cs="Arial" w:eastAsia="Arial" w:hAnsi="Arial"/>
                <w:b/>
                <w:bCs/>
                <w:i w:val="false"/>
                <w:iCs w:val="false"/>
                <w:color w:val="1E7B34"/>
                <w:sz w:val="18"/>
                <w:szCs w:val="18"/>
              </w:rPr>
              <w:t xml:space="preserve">LOW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CA+AA → add C41258 to policy</w:t>
            </w:r>
          </w:p>
        </w:tc>
      </w:tr>
    </w:tbl>
    <w:p>
      <w:r>
        <w:t xml:space="preserve"/>
      </w:r>
    </w:p>
    <w:p>
      <w:pPr>
        <w:pStyle w:val="Heading2"/>
      </w:pPr>
      <w:r>
        <w:rPr>
          <w:rFonts w:ascii="Arial" w:cs="Arial" w:eastAsia="Arial" w:hAnsi="Arial"/>
          <w:b/>
          <w:bCs/>
          <w:color w:val="2E75B6"/>
          <w:sz w:val="26"/>
          <w:szCs w:val="26"/>
        </w:rPr>
        <w:t xml:space="preserve">Phase 2 — Medium-Risk Workflow Variations  (Est. 5 submissions)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1500"/>
        <w:gridCol w:w="2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Order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qual OID .1.7 → code=2</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 for multi-reporter workflow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TC-C02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qual OID .1.7 → code=3</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if TC-C01 rejects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Follow-up report (version=3 on 2L8T)</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for amendment workflow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TC-A06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Ethnicity → nullFlavor NI</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Expected to reject — confirms policy boundary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TC-D05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Two suspect drugs</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Structural change — element count increases</w:t>
            </w:r>
          </w:p>
        </w:tc>
      </w:tr>
    </w:tbl>
    <w:p>
      <w:r>
        <w:t xml:space="preserve"/>
      </w:r>
    </w:p>
    <w:p>
      <w:pPr>
        <w:pStyle w:val="Heading2"/>
      </w:pPr>
      <w:r>
        <w:rPr>
          <w:rFonts w:ascii="Arial" w:cs="Arial" w:eastAsia="Arial" w:hAnsi="Arial"/>
          <w:b/>
          <w:bCs/>
          <w:color w:val="2E75B6"/>
          <w:sz w:val="26"/>
          <w:szCs w:val="26"/>
        </w:rPr>
        <w:t xml:space="preserve">Phase 3 — High-Risk / Edge Cases  (Est. 4 submissions, submit last)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1500"/>
        <w:gridCol w:w="2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Order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TC-G04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Outcome code=5 "fatal" + resultsInDeath=true</w:t>
            </w:r>
          </w:p>
        </w:tc>
        <w:tc>
          <w:tcPr>
            <w:tcW w:type="dxa" w:w="15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Coupled change — death flag + outcome must be consistent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ICH report type → code=2 (Study)</w:t>
            </w:r>
          </w:p>
        </w:tc>
        <w:tc>
          <w:tcPr>
            <w:tcW w:type="dxa" w:w="15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Likely rejects — study fields not present; valuable to confirm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TC-F03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localCriteriaForExpedited → false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Remove 15-Day report type with it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TC-H02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Remove asLocatedEntity from reporter</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BF6B00"/>
                <w:sz w:val="18"/>
                <w:szCs w:val="18"/>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Neutral factor per analysis; confirms it</w:t>
            </w:r>
          </w:p>
        </w:tc>
      </w:tr>
    </w:tbl>
    <w:p>
      <w:r>
        <w:t xml:space="preserve"/>
      </w:r>
    </w:p>
    <w:p>
      <w:r>
        <w:br w:type="page"/>
      </w:r>
    </w:p>
    <w:p>
      <w:pPr>
        <w:pStyle w:val="Heading1"/>
      </w:pPr>
      <w:r>
        <w:rPr>
          <w:rFonts w:ascii="Arial" w:cs="Arial" w:eastAsia="Arial" w:hAnsi="Arial"/>
          <w:b/>
          <w:bCs/>
          <w:color w:val="1F4E79"/>
          <w:sz w:val="32"/>
          <w:szCs w:val="32"/>
        </w:rPr>
        <w:t xml:space="preserve">7. Appendix — 5-Pass Validation Methodology</w:t>
      </w:r>
    </w:p>
    <w:p>
      <w:r>
        <w:rPr>
          <w:rFonts w:ascii="Arial" w:cs="Arial" w:eastAsia="Arial" w:hAnsi="Arial"/>
          <w:b w:val="false"/>
          <w:bCs w:val="false"/>
          <w:i w:val="false"/>
          <w:iCs w:val="false"/>
          <w:color w:val="000000"/>
          <w:sz w:val="20"/>
          <w:szCs w:val="20"/>
        </w:rPr>
        <w:t xml:space="preserve">Every submission must pass all five checks before uploading to ESG NextGen. A single FAIL in any pass is blocking.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Pass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Element Presence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Verify all required structural elements are present. Element count parity with the 296-element baseline is a useful proxy but NOT a hard gate — RSJK proved 291 elements are accepted. Check for presence of: subjectOf1, all reaction blocks, both drug blocks, investigationCharacteristic, outboundRelationship.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 Attribute Completeness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CE-typed values must carry code and codeSystem. displayName is optional (proven by RSJK). codeSystemVersion required on MedDRA values (6.163).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Business-Rule Code Validity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coded values must fall within FAERS 2.18 restricted value sets. Specifically: race and ethnicity must use proven NCI Thesaurus codes from empirical policy; med history text must be non-null; C49489 outcome codes must be in {1,6} unless extended by test results.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Value-Level Diff vs. Baseline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Enumerate every attribute and text difference vs. 2L8T baseline. Categorise as: UUID/batch (expected), case ID (expected), timestamp (expected), reporter (expected), or clinical content (requires Pass 5 classification).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Empirical Safety 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each clinical content difference from baseline, classify as PROVEN SAFE, PROVEN REJECTED, or UNTESTED. Rule: never submit more than one UNTESTED change in a single ICSR. Flag as BLOCKING if multiple untested changes are present.</w:t>
            </w:r>
          </w:p>
        </w:tc>
      </w:tr>
    </w:tbl>
    <w:p>
      <w:r>
        <w:t xml:space="preserve"/>
      </w:r>
    </w:p>
    <w:p>
      <w:pPr>
        <w:pStyle w:val="Heading2"/>
      </w:pPr>
      <w:r>
        <w:rPr>
          <w:rFonts w:ascii="Arial" w:cs="Arial" w:eastAsia="Arial" w:hAnsi="Arial"/>
          <w:b/>
          <w:bCs/>
          <w:color w:val="2E75B6"/>
          <w:sz w:val="26"/>
          <w:szCs w:val="26"/>
        </w:rPr>
        <w:t xml:space="preserve">Key OID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OID (suffix)</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.3.989.2.1.1.7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Sender type value set — use in subjectOf1/controlActEvent/author. Engine reads ALL C.3 fields from this OID.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.3.989.2.1.1.6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Reporter qualification value set — DO NOT use in subjectOf1 block; engine skips C.3 if this OID is used there (confirmed v34).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2.16.840.1.113883.3.26.1.1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NCI Thesaurus — used for race (C17049), ethnicity (C16564), and FDA-specific observation codes.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2.16.840.1.113883.6.163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MedDRA — reactions, indications. Must include codeSystemVersion="25.0".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.3.989.2.1.3.14 / ZZFDATST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wrapper receiver. Production uses a different extension — confirm with FDA before production submission.</w:t>
            </w:r>
          </w:p>
        </w:tc>
      </w:tr>
    </w:tbl>
    <w:p>
      <w:r>
        <w:t xml:space="preserve"/>
      </w:r>
    </w:p>
    <w:p>
      <w:pPr>
        <w:pBdr>
          <w:bottom w:val="single" w:color="2E75B6" w:sz="6" w:space="1"/>
        </w:pBdr>
      </w:pPr>
      <w:r>
        <w:t xml:space="preserve"/>
      </w:r>
    </w:p>
    <w:p>
      <w:r>
        <w:t xml:space="preserve"/>
      </w:r>
    </w:p>
    <w:p>
      <w:r>
        <w:rPr>
          <w:rFonts w:ascii="Arial" w:cs="Arial" w:eastAsia="Arial" w:hAnsi="Arial"/>
          <w:b w:val="false"/>
          <w:bCs w:val="false"/>
          <w:i/>
          <w:iCs/>
          <w:color w:val="666666"/>
          <w:sz w:val="18"/>
          <w:szCs w:val="18"/>
        </w:rPr>
        <w:t xml:space="preserve">This document reflects the state of the DeepQuence FAERS submission workflow as of April 23, 2026. It should be updated after every ACK3 result to reflect changes to the empirical value policy.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666666"/>
        <w:sz w:val="16"/>
        <w:szCs w:val="16"/>
      </w:rPr>
      <w:t xml:space="preserve">FAERS ESG NextGen / CDER ZZFDATST  |  April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666666"/>
        <w:sz w:val="18"/>
        <w:szCs w:val="18"/>
      </w:rPr>
      <w:t xml:space="preserve">DeepQuence  |  FAERS Submission Gap Analysis</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2026-04-23T00:35:04.839Z</dcterms:created>
  <dcterms:modified xsi:type="dcterms:W3CDTF">2026-04-23T00:35:04.839Z</dcterms:modified>
</cp:coreProperties>
</file>

<file path=docProps/custom.xml><?xml version="1.0" encoding="utf-8"?>
<Properties xmlns="http://schemas.openxmlformats.org/officeDocument/2006/custom-properties" xmlns:vt="http://schemas.openxmlformats.org/officeDocument/2006/docPropsVTypes"/>
</file>