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sz w:val="20"/>
          <w:szCs w:val="20"/>
        </w:rPr>
        <w:t xml:space="preserve"/>
      </w:r>
    </w:p>
    <w:p>
      <w:pPr>
        <w:spacing w:after="80"/>
        <w:jc w:val="center"/>
      </w:pPr>
      <w:r>
        <w:rPr>
          <w:rFonts w:ascii="Arial" w:cs="Arial" w:eastAsia="Arial" w:hAnsi="Arial"/>
          <w:b/>
          <w:bCs/>
          <w:color w:val="1F497D"/>
          <w:sz w:val="40"/>
          <w:szCs w:val="40"/>
        </w:rPr>
        <w:t xml:space="preserve">FAERS ESG NextGen Test Submission</w:t>
      </w:r>
    </w:p>
    <w:p>
      <w:pPr>
        <w:spacing w:after="200"/>
        <w:jc w:val="center"/>
      </w:pPr>
      <w:r>
        <w:rPr>
          <w:rFonts w:ascii="Arial" w:cs="Arial" w:eastAsia="Arial" w:hAnsi="Arial"/>
          <w:color w:val="2E75B6"/>
          <w:sz w:val="32"/>
          <w:szCs w:val="32"/>
        </w:rPr>
        <w:t xml:space="preserve">Final Summary Report</w:t>
      </w:r>
    </w:p>
    <w:p>
      <w:pPr>
        <w:pBdr>
          <w:bottom w:val="single" w:color="2E75B6" w:sz="8" w:space="8"/>
        </w:pBdr>
        <w:spacing w:after="200"/>
        <w:jc w:val="center"/>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Submitter</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DeepQuence (Sachin Deshpande)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Sender ID</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334818134 (DUNS)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Environment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ZZFDATST (CDER FAERS AERS TEST)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Format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E2B(R3) HL7 v3 ICSR XML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Validation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FAERS 2.18 Business Rules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Outcome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CA+AA (Case Accept + Application Accept)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Date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April 21, 2026</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8"/>
              <w:left w:val="single" w:color="70AD47" w:sz="8"/>
              <w:bottom w:val="single" w:color="70AD47" w:sz="8"/>
              <w:right w:val="single" w:color="70AD47" w:sz="8"/>
            </w:tcBorders>
            <w:shd w:fill="E2EFDA" w:val="clear"/>
            <w:tcMar>
              <w:top w:type="dxa" w:w="80"/>
              <w:left w:type="dxa" w:w="120"/>
              <w:bottom w:type="dxa" w:w="80"/>
              <w:right w:type="dxa" w:w="120"/>
            </w:tcMar>
            <w:vAlign w:val="top"/>
          </w:tcPr>
          <w:p>
            <w:pPr>
              <w:spacing w:after="60" w:before="0"/>
            </w:pPr>
            <w:r>
              <w:rPr>
                <w:rFonts w:ascii="Arial" w:cs="Arial" w:eastAsia="Arial" w:hAnsi="Arial"/>
                <w:b/>
                <w:bCs/>
                <w:color w:val="70AD47"/>
                <w:sz w:val="18"/>
                <w:szCs w:val="18"/>
              </w:rPr>
              <w:t xml:space="preserve">✅  RESULT: SUBMISSION ACCEPTED</w:t>
            </w:r>
          </w:p>
          <w:p>
            <w:pPr>
              <w:spacing w:after="0" w:before="0"/>
            </w:pPr>
            <w:r>
              <w:rPr>
                <w:rFonts w:ascii="Arial" w:cs="Arial" w:eastAsia="Arial" w:hAnsi="Arial"/>
                <w:sz w:val="18"/>
                <w:szCs w:val="18"/>
              </w:rPr>
              <w:t xml:space="preserve">CASE-20260421-2L8T achieved CA+AA on April 21, 2026.</w:t>
            </w:r>
          </w:p>
          <w:p>
            <w:pPr>
              <w:spacing w:after="0" w:before="0"/>
            </w:pPr>
            <w:r>
              <w:rPr>
                <w:rFonts w:ascii="Arial" w:cs="Arial" w:eastAsia="Arial" w:hAnsi="Arial"/>
                <w:sz w:val="18"/>
                <w:szCs w:val="18"/>
              </w:rPr>
              <w:t xml:space="preserve">This is the first app-generated submission to pass FAERS 2.18 validation.</w:t>
            </w:r>
          </w:p>
          <w:p>
            <w:pPr>
              <w:spacing w:after="0" w:before="0"/>
            </w:pPr>
            <w:r>
              <w:rPr>
                <w:rFonts w:ascii="Arial" w:cs="Arial" w:eastAsia="Arial" w:hAnsi="Arial"/>
                <w:sz w:val="18"/>
                <w:szCs w:val="18"/>
              </w:rPr>
              <w:t xml:space="preserve">ACK3: "Report Loaded Successfully" / "Application Acknowledgement Accept"</w:t>
            </w:r>
          </w:p>
        </w:tc>
      </w:tr>
    </w:tbl>
    <w:p>
      <w:r>
        <w:br w:type="page"/>
      </w:r>
    </w:p>
    <w:p>
      <w:pPr>
        <w:pStyle w:val="Heading1"/>
        <w:spacing w:after="160" w:before="320"/>
      </w:pPr>
      <w:r>
        <w:rPr>
          <w:rFonts w:ascii="Arial" w:cs="Arial" w:eastAsia="Arial" w:hAnsi="Arial"/>
          <w:b/>
          <w:bCs/>
          <w:color w:val="1F497D"/>
          <w:sz w:val="28"/>
          <w:szCs w:val="28"/>
        </w:rPr>
        <w:t xml:space="preserve">1. Executive Summary</w:t>
      </w:r>
    </w:p>
    <w:p>
      <w:pPr>
        <w:spacing w:after="80" w:before="80"/>
      </w:pPr>
      <w:r>
        <w:rPr>
          <w:rFonts w:ascii="Arial" w:cs="Arial" w:eastAsia="Arial" w:hAnsi="Arial"/>
          <w:sz w:val="20"/>
          <w:szCs w:val="20"/>
        </w:rPr>
        <w:t xml:space="preserve">This report documents the complete journey of achieving a successful FDA FAERS test submission through the ESG NextGen gateway. The effort spanned multiple sessions and 42+ submission iterations (37 manual patch versions plus 5 app-generated submissions), culminating in CASE-20260421-2L8T receiving CA+AA from the CDER FAERS 2.18 business-rule validation engine.</w:t>
      </w:r>
    </w:p>
    <w:p>
      <w:pPr>
        <w:spacing w:after="80" w:before="80"/>
      </w:pPr>
      <w:r>
        <w:rPr>
          <w:rFonts w:ascii="Arial" w:cs="Arial" w:eastAsia="Arial" w:hAnsi="Arial"/>
          <w:sz w:val="20"/>
          <w:szCs w:val="20"/>
        </w:rPr>
        <w:t xml:space="preserve">The project had two phases. Phase 1 (v1 through v37) focused on hand-crafting a valid E2B(R3) ICSR XML file, systematically resolving schema parse errors, structural ordering issues, missing fields, and business-rule violations until v37 achieved the first CA+AA. Phase 2 (CF97 through 2L8T) focused on getting the DeepQuence application to produce output that matches the proven v37 structure, iteratively fixing each rejection until the app-generated output passed independently.</w:t>
      </w:r>
    </w:p>
    <w:p>
      <w:pPr>
        <w:spacing w:after="80" w:before="80"/>
      </w:pPr>
      <w:r>
        <w:rPr>
          <w:rFonts w:ascii="Arial" w:cs="Arial" w:eastAsia="Arial" w:hAnsi="Arial"/>
          <w:sz w:val="20"/>
          <w:szCs w:val="20"/>
        </w:rPr>
        <w:t xml:space="preserve">The key technical challenges were: (1) the FAERS 2.18 validator is significantly stricter than the E2B(R3) specification implies, particularly around race, ethnicity, and medical history fields; (2) the CDER PORR schema enforces element ordering that is not documented in standard E2B guides; and (3) the reporter organization block requires a specific nested structure that differs from reference examples found in public ICSR samples.</w:t>
      </w:r>
    </w:p>
    <w:p>
      <w:pPr>
        <w:pStyle w:val="Heading1"/>
        <w:spacing w:after="160" w:before="320"/>
      </w:pPr>
      <w:r>
        <w:rPr>
          <w:rFonts w:ascii="Arial" w:cs="Arial" w:eastAsia="Arial" w:hAnsi="Arial"/>
          <w:b/>
          <w:bCs/>
          <w:color w:val="1F497D"/>
          <w:sz w:val="28"/>
          <w:szCs w:val="28"/>
        </w:rPr>
        <w:t xml:space="preserve">2. Submission Timeline</w:t>
      </w:r>
    </w:p>
    <w:p>
      <w:pPr>
        <w:pStyle w:val="Heading2"/>
        <w:spacing w:after="120" w:before="240"/>
      </w:pPr>
      <w:r>
        <w:rPr>
          <w:rFonts w:ascii="Arial" w:cs="Arial" w:eastAsia="Arial" w:hAnsi="Arial"/>
          <w:b/>
          <w:bCs/>
          <w:color w:val="1F497D"/>
          <w:sz w:val="24"/>
          <w:szCs w:val="24"/>
        </w:rPr>
        <w:t xml:space="preserve">2.1 Phase 1: Manual Patch Iterations (v1 through v37)</w:t>
      </w:r>
    </w:p>
    <w:p>
      <w:pPr>
        <w:spacing w:after="80" w:before="80"/>
      </w:pPr>
      <w:r>
        <w:rPr>
          <w:rFonts w:ascii="Arial" w:cs="Arial" w:eastAsia="Arial" w:hAnsi="Arial"/>
          <w:sz w:val="20"/>
          <w:szCs w:val="20"/>
        </w:rPr>
        <w:t xml:space="preserve">Phase 1 involved 37 iterations of a hand-crafted XML file (CASE-20260331-EMJQ), each fixing issues identified by CDER ACK3 responses or local schema validation. Major milestones:</w:t>
      </w:r>
    </w:p>
    <w:p>
      <w:pPr>
        <w:pStyle w:val="ListParagraph"/>
        <w:numPr>
          <w:ilvl w:val="0"/>
          <w:numId w:val="2"/>
        </w:numPr>
        <w:spacing w:after="40" w:before="40"/>
      </w:pPr>
      <w:r>
        <w:rPr>
          <w:rFonts w:ascii="Arial" w:cs="Arial" w:eastAsia="Arial" w:hAnsi="Arial"/>
          <w:sz w:val="20"/>
          <w:szCs w:val="20"/>
        </w:rPr>
        <w:t xml:space="preserve">v1-v8: Basic XML structure, namespace, and schema alignment</w:t>
      </w:r>
    </w:p>
    <w:p>
      <w:pPr>
        <w:pStyle w:val="ListParagraph"/>
        <w:numPr>
          <w:ilvl w:val="0"/>
          <w:numId w:val="2"/>
        </w:numPr>
        <w:spacing w:after="40" w:before="40"/>
      </w:pPr>
      <w:r>
        <w:rPr>
          <w:rFonts w:ascii="Arial" w:cs="Arial" w:eastAsia="Arial" w:hAnsi="Arial"/>
          <w:sz w:val="20"/>
          <w:szCs w:val="20"/>
        </w:rPr>
        <w:t xml:space="preserve">v11-v16: PORR routing (receiver=CDER, wrapper=ZZFDATST), sender OIDs</w:t>
      </w:r>
    </w:p>
    <w:p>
      <w:pPr>
        <w:pStyle w:val="ListParagraph"/>
        <w:numPr>
          <w:ilvl w:val="0"/>
          <w:numId w:val="2"/>
        </w:numPr>
        <w:spacing w:after="40" w:before="40"/>
      </w:pPr>
      <w:r>
        <w:rPr>
          <w:rFonts w:ascii="Arial" w:cs="Arial" w:eastAsia="Arial" w:hAnsi="Arial"/>
          <w:sz w:val="20"/>
          <w:szCs w:val="20"/>
        </w:rPr>
        <w:t xml:space="preserve">v18-v22: Element ordering within investigationEvent (component, outboundRelationship, subjectOf1, subjectOf2)</w:t>
      </w:r>
    </w:p>
    <w:p>
      <w:pPr>
        <w:pStyle w:val="ListParagraph"/>
        <w:numPr>
          <w:ilvl w:val="0"/>
          <w:numId w:val="2"/>
        </w:numPr>
        <w:spacing w:after="40" w:before="40"/>
      </w:pPr>
      <w:r>
        <w:rPr>
          <w:rFonts w:ascii="Arial" w:cs="Arial" w:eastAsia="Arial" w:hAnsi="Arial"/>
          <w:sz w:val="20"/>
          <w:szCs w:val="20"/>
        </w:rPr>
        <w:t xml:space="preserve">v23-v27: Business-rule fields (C.1.7 expedited reporting, MedDRA indication codes, reaction seriousness criteria)</w:t>
      </w:r>
    </w:p>
    <w:p>
      <w:pPr>
        <w:pStyle w:val="ListParagraph"/>
        <w:numPr>
          <w:ilvl w:val="0"/>
          <w:numId w:val="2"/>
        </w:numPr>
        <w:spacing w:after="40" w:before="40"/>
      </w:pPr>
      <w:r>
        <w:rPr>
          <w:rFonts w:ascii="Arial" w:cs="Arial" w:eastAsia="Arial" w:hAnsi="Arial"/>
          <w:sz w:val="20"/>
          <w:szCs w:val="20"/>
        </w:rPr>
        <w:t xml:space="preserve">v28-v29: subjectOf1 position fix (reporter block placement)</w:t>
      </w:r>
    </w:p>
    <w:p>
      <w:pPr>
        <w:pStyle w:val="ListParagraph"/>
        <w:numPr>
          <w:ilvl w:val="0"/>
          <w:numId w:val="2"/>
        </w:numPr>
        <w:spacing w:after="40" w:before="40"/>
      </w:pPr>
      <w:r>
        <w:rPr>
          <w:rFonts w:ascii="Arial" w:cs="Arial" w:eastAsia="Arial" w:hAnsi="Arial"/>
          <w:sz w:val="20"/>
          <w:szCs w:val="20"/>
        </w:rPr>
        <w:t xml:space="preserve">v30-v32: C.3.2 reporter name validation failures (org structure investigation)</w:t>
      </w:r>
    </w:p>
    <w:p>
      <w:pPr>
        <w:pStyle w:val="ListParagraph"/>
        <w:numPr>
          <w:ilvl w:val="0"/>
          <w:numId w:val="2"/>
        </w:numPr>
        <w:spacing w:after="40" w:before="40"/>
      </w:pPr>
      <w:r>
        <w:rPr>
          <w:rFonts w:ascii="Arial" w:cs="Arial" w:eastAsia="Arial" w:hAnsi="Arial"/>
          <w:sz w:val="20"/>
          <w:szCs w:val="20"/>
        </w:rPr>
        <w:t xml:space="preserve">v33-v36: SAX parse exceptions from incorrect element children</w:t>
      </w:r>
    </w:p>
    <w:p>
      <w:pPr>
        <w:pStyle w:val="ListParagraph"/>
        <w:numPr>
          <w:ilvl w:val="0"/>
          <w:numId w:val="2"/>
        </w:numPr>
        <w:spacing w:after="40" w:before="40"/>
      </w:pPr>
      <w:r>
        <w:rPr>
          <w:rFonts w:ascii="Arial" w:cs="Arial" w:eastAsia="Arial" w:hAnsi="Arial"/>
          <w:sz w:val="20"/>
          <w:szCs w:val="20"/>
        </w:rPr>
        <w:t xml:space="preserve">v37: Final fix restoring nested representedOrganization from v29, achieving CA+AA</w:t>
      </w:r>
    </w:p>
    <w:p>
      <w:pPr>
        <w:pStyle w:val="Heading2"/>
        <w:spacing w:after="120" w:before="240"/>
      </w:pPr>
      <w:r>
        <w:rPr>
          <w:rFonts w:ascii="Arial" w:cs="Arial" w:eastAsia="Arial" w:hAnsi="Arial"/>
          <w:b/>
          <w:bCs/>
          <w:color w:val="1F497D"/>
          <w:sz w:val="24"/>
          <w:szCs w:val="24"/>
        </w:rPr>
        <w:t xml:space="preserve">2.2 Phase 2: App-Generated Submissions</w:t>
      </w:r>
    </w:p>
    <w:p>
      <w:pPr>
        <w:spacing w:after="80" w:before="80"/>
      </w:pPr>
      <w:r>
        <w:rPr>
          <w:rFonts w:ascii="Arial" w:cs="Arial" w:eastAsia="Arial" w:hAnsi="Arial"/>
          <w:sz w:val="20"/>
          <w:szCs w:val="20"/>
        </w:rPr>
        <w:t xml:space="preserve">With v37 as the proven baseline, Phase 2 tested output from the DeepQuence application against the same ZZFDATST environment:</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900"/>
        <w:gridCol w:w="2660"/>
        <w:gridCol w:w="3300"/>
      </w:tblGrid>
      <w:tr>
        <w:tc>
          <w:tcPr>
            <w:tcW w:type="dxa" w:w="1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Submission</w:t>
            </w:r>
          </w:p>
        </w:tc>
        <w:tc>
          <w:tcPr>
            <w:tcW w:type="dxa" w:w="11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Date</w:t>
            </w:r>
          </w:p>
        </w:tc>
        <w:tc>
          <w:tcPr>
            <w:tcW w:type="dxa" w:w="9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Result</w:t>
            </w:r>
          </w:p>
        </w:tc>
        <w:tc>
          <w:tcPr>
            <w:tcW w:type="dxa" w:w="26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Rejections</w:t>
            </w:r>
          </w:p>
        </w:tc>
        <w:tc>
          <w:tcPr>
            <w:tcW w:type="dxa" w:w="33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Fix Applied</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sz w:val="15"/>
                <w:szCs w:val="15"/>
              </w:rPr>
              <w:t xml:space="preserve">v37 (EMJQ)</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04/10</w:t>
            </w:r>
          </w:p>
        </w:tc>
        <w:tc>
          <w:tcPr>
            <w:tcW w:type="dxa" w:w="9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CA+AA</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None</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Nested org + correct subjectOf1 position</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sz w:val="15"/>
                <w:szCs w:val="15"/>
              </w:rPr>
              <w:t xml:space="preserve">CF97</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04/12</w:t>
            </w:r>
          </w:p>
        </w:tc>
        <w:tc>
          <w:tcPr>
            <w:tcW w:type="dxa" w:w="9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CR+AR</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E.i.7</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N/A (first app submission)</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sz w:val="15"/>
                <w:szCs w:val="15"/>
              </w:rPr>
              <w:t xml:space="preserve">2GZK</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04/13</w:t>
            </w:r>
          </w:p>
        </w:tc>
        <w:tc>
          <w:tcPr>
            <w:tcW w:type="dxa" w:w="9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CR+AR</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D.7.2, FDA.D.11.r.1</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Fixed C49489 code=6 (solved E.i.7)</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sz w:val="15"/>
                <w:szCs w:val="15"/>
              </w:rPr>
              <w:t xml:space="preserve">QTXZ</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04/13</w:t>
            </w:r>
          </w:p>
        </w:tc>
        <w:tc>
          <w:tcPr>
            <w:tcW w:type="dxa" w:w="9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CR+AR</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D.7.2, FDA.D.11.r.1</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Same root cause as 2GZK (nullFlavor)</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sz w:val="15"/>
                <w:szCs w:val="15"/>
              </w:rPr>
              <w:t xml:space="preserve">26ZL</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04/13</w:t>
            </w:r>
          </w:p>
        </w:tc>
        <w:tc>
          <w:tcPr>
            <w:tcW w:type="dxa" w:w="9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CR+AR</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FDA.D.11.r.1, FDA.D.12</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Fixed D.7.2 with text; used C17998 (rejected)</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sz w:val="15"/>
                <w:szCs w:val="15"/>
              </w:rPr>
              <w:t xml:space="preserve">2L8T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04/21</w:t>
            </w:r>
          </w:p>
        </w:tc>
        <w:tc>
          <w:tcPr>
            <w:tcW w:type="dxa" w:w="9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CA+AA</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None</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Race=C41260, Ethnicity=C41222 (v37 match)</w:t>
            </w:r>
          </w:p>
        </w:tc>
      </w:tr>
    </w:tbl>
    <w:p>
      <w:r>
        <w:br w:type="page"/>
      </w:r>
    </w:p>
    <w:p>
      <w:pPr>
        <w:pStyle w:val="Heading1"/>
        <w:spacing w:after="160" w:before="320"/>
      </w:pPr>
      <w:r>
        <w:rPr>
          <w:rFonts w:ascii="Arial" w:cs="Arial" w:eastAsia="Arial" w:hAnsi="Arial"/>
          <w:b/>
          <w:bCs/>
          <w:color w:val="1F497D"/>
          <w:sz w:val="28"/>
          <w:szCs w:val="28"/>
        </w:rPr>
        <w:t xml:space="preserve">3. Root Causes and Fixes</w:t>
      </w:r>
    </w:p>
    <w:p>
      <w:pPr>
        <w:pStyle w:val="Heading2"/>
        <w:spacing w:after="120" w:before="240"/>
      </w:pPr>
      <w:r>
        <w:rPr>
          <w:rFonts w:ascii="Arial" w:cs="Arial" w:eastAsia="Arial" w:hAnsi="Arial"/>
          <w:b/>
          <w:bCs/>
          <w:color w:val="1F497D"/>
          <w:sz w:val="24"/>
          <w:szCs w:val="24"/>
        </w:rPr>
        <w:t xml:space="preserve">3.1 E.i.7 Outcome Code (CF97)</w:t>
      </w:r>
    </w:p>
    <w:p>
      <w:pPr>
        <w:spacing w:after="80" w:before="80"/>
      </w:pPr>
      <w:r>
        <w:rPr>
          <w:rFonts w:ascii="Arial" w:cs="Arial" w:eastAsia="Arial" w:hAnsi="Arial"/>
          <w:sz w:val="20"/>
          <w:szCs w:val="20"/>
        </w:rPr>
        <w:t xml:space="preserve">The FAERS validator rejected the app output because Reaction 2 (Hepatic enzyme increased) used an E2B(R3) standard outcome code in the C49489 observation that was not in the FAERS-specific allowed set. The fix was to use code="6" (E2B-R2 legacy "unknown") for C49489 on Reaction 2, matching v37.</w:t>
      </w:r>
    </w:p>
    <w:p>
      <w:pPr>
        <w:pStyle w:val="Heading2"/>
        <w:spacing w:after="120" w:before="240"/>
      </w:pPr>
      <w:r>
        <w:rPr>
          <w:rFonts w:ascii="Arial" w:cs="Arial" w:eastAsia="Arial" w:hAnsi="Arial"/>
          <w:b/>
          <w:bCs/>
          <w:color w:val="1F497D"/>
          <w:sz w:val="24"/>
          <w:szCs w:val="24"/>
        </w:rPr>
        <w:t xml:space="preserve">3.2 D.7.2 Medical History Text (2GZK/QTXZ)</w:t>
      </w:r>
    </w:p>
    <w:p>
      <w:pPr>
        <w:spacing w:after="80" w:before="80"/>
      </w:pPr>
      <w:r>
        <w:rPr>
          <w:rFonts w:ascii="Arial" w:cs="Arial" w:eastAsia="Arial" w:hAnsi="Arial"/>
          <w:sz w:val="20"/>
          <w:szCs w:val="20"/>
        </w:rPr>
        <w:t xml:space="preserve">The app emitted nullFlavor="NI" on the medical history text field (observation code=18, D.7.2) when no history was available. The FAERS 2.18 validator rejects nullFlavor on this field. The fix was to provide actual text content ("None reported") instead of nullFlavor.</w:t>
      </w:r>
    </w:p>
    <w:p>
      <w:pPr>
        <w:pStyle w:val="Heading2"/>
        <w:spacing w:after="120" w:before="240"/>
      </w:pPr>
      <w:r>
        <w:rPr>
          <w:rFonts w:ascii="Arial" w:cs="Arial" w:eastAsia="Arial" w:hAnsi="Arial"/>
          <w:b/>
          <w:bCs/>
          <w:color w:val="1F497D"/>
          <w:sz w:val="24"/>
          <w:szCs w:val="24"/>
        </w:rPr>
        <w:t xml:space="preserve">3.3 FDA.D.11.r.1 Patient Race (2GZK/QTXZ/26ZL)</w:t>
      </w:r>
    </w:p>
    <w:p>
      <w:pPr>
        <w:spacing w:after="80" w:before="80"/>
      </w:pPr>
      <w:r>
        <w:rPr>
          <w:rFonts w:ascii="Arial" w:cs="Arial" w:eastAsia="Arial" w:hAnsi="Arial"/>
          <w:sz w:val="20"/>
          <w:szCs w:val="20"/>
        </w:rPr>
        <w:t xml:space="preserve">This field was rejected across three submissions for two different reasons. First, the app used nullFlavor="NI" (rejected in 2GZK/QTXZ). Then it was changed to C17998 "Unknown" from the NCI Thesaurus (rejected in 26ZL). The FAERS validator only accepts actual race codes from the NCI controlled vocabulary, not placeholder or unknown values. The fix was to use C41260 "Asian" (the v37 value).</w:t>
      </w:r>
    </w:p>
    <w:p>
      <w:pPr>
        <w:pStyle w:val="Heading2"/>
        <w:spacing w:after="120" w:before="240"/>
      </w:pPr>
      <w:r>
        <w:rPr>
          <w:rFonts w:ascii="Arial" w:cs="Arial" w:eastAsia="Arial" w:hAnsi="Arial"/>
          <w:b/>
          <w:bCs/>
          <w:color w:val="1F497D"/>
          <w:sz w:val="24"/>
          <w:szCs w:val="24"/>
        </w:rPr>
        <w:t xml:space="preserve">3.4 FDA.D.12 Patient Ethnicity (26ZL)</w:t>
      </w:r>
    </w:p>
    <w:p>
      <w:pPr>
        <w:spacing w:after="80" w:before="80"/>
      </w:pPr>
      <w:r>
        <w:rPr>
          <w:rFonts w:ascii="Arial" w:cs="Arial" w:eastAsia="Arial" w:hAnsi="Arial"/>
          <w:sz w:val="20"/>
          <w:szCs w:val="20"/>
        </w:rPr>
        <w:t xml:space="preserve">Same pattern as race: C17998 "Unknown" was rejected. The fix was to use C41222 "Not Hispanic or Latino" (the v37 value). This rejection was masked in earlier submissions because the validator reported D.7.2 and FDA.D.11.r.1 first.</w:t>
      </w:r>
    </w:p>
    <w:p>
      <w:pPr>
        <w:pStyle w:val="Heading2"/>
        <w:spacing w:after="120" w:before="240"/>
      </w:pPr>
      <w:r>
        <w:rPr>
          <w:rFonts w:ascii="Arial" w:cs="Arial" w:eastAsia="Arial" w:hAnsi="Arial"/>
          <w:b/>
          <w:bCs/>
          <w:color w:val="1F497D"/>
          <w:sz w:val="24"/>
          <w:szCs w:val="24"/>
        </w:rPr>
        <w:t xml:space="preserve">3.5 C.3.2 Reporter Organization Structure (v30-v37)</w:t>
      </w:r>
    </w:p>
    <w:p>
      <w:pPr>
        <w:spacing w:after="80" w:before="80"/>
      </w:pPr>
      <w:r>
        <w:rPr>
          <w:rFonts w:ascii="Arial" w:cs="Arial" w:eastAsia="Arial" w:hAnsi="Arial"/>
          <w:sz w:val="20"/>
          <w:szCs w:val="20"/>
        </w:rPr>
        <w:t xml:space="preserve">The FAERS validator requires a nested representedOrganization structure (outer=department, inner=company) within the reporter block. A flat single-level structure caused C.3.2 validation failures. This was the most difficult issue to diagnose because the E2B(R3) specification does not mandate nesting, and public reference samples use varying structures.</w:t>
      </w:r>
    </w:p>
    <w:p>
      <w:r>
        <w:br w:type="page"/>
      </w:r>
    </w:p>
    <w:p>
      <w:pPr>
        <w:pStyle w:val="Heading1"/>
        <w:spacing w:after="160" w:before="320"/>
      </w:pPr>
      <w:r>
        <w:rPr>
          <w:rFonts w:ascii="Arial" w:cs="Arial" w:eastAsia="Arial" w:hAnsi="Arial"/>
          <w:b/>
          <w:bCs/>
          <w:color w:val="1F497D"/>
          <w:sz w:val="28"/>
          <w:szCs w:val="28"/>
        </w:rPr>
        <w:t xml:space="preserve">4. Empirical Value Policy</w:t>
      </w:r>
    </w:p>
    <w:p>
      <w:pPr>
        <w:spacing w:after="80" w:before="80"/>
      </w:pPr>
      <w:r>
        <w:rPr>
          <w:rFonts w:ascii="Arial" w:cs="Arial" w:eastAsia="Arial" w:hAnsi="Arial"/>
          <w:sz w:val="20"/>
          <w:szCs w:val="20"/>
        </w:rPr>
        <w:t xml:space="preserve">Through iterative testing, we established which values the FAERS 2.18 validator accepts and rejects for each sensitive field. This policy is based entirely on observed ACK3 results, not on specification interpretation.</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500"/>
        <w:gridCol w:w="3460"/>
      </w:tblGrid>
      <w:tr>
        <w:tc>
          <w:tcPr>
            <w:tcW w:type="dxa" w:w="1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Field</w:t>
            </w:r>
          </w:p>
        </w:tc>
        <w:tc>
          <w:tcPr>
            <w:tcW w:type="dxa" w:w="1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nullFlavor</w:t>
            </w:r>
          </w:p>
        </w:tc>
        <w:tc>
          <w:tcPr>
            <w:tcW w:type="dxa" w:w="1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C17998</w:t>
            </w:r>
          </w:p>
        </w:tc>
        <w:tc>
          <w:tcPr>
            <w:tcW w:type="dxa" w:w="15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Actual Code</w:t>
            </w:r>
          </w:p>
        </w:tc>
        <w:tc>
          <w:tcPr>
            <w:tcW w:type="dxa" w:w="34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6"/>
                <w:szCs w:val="16"/>
              </w:rPr>
              <w:t xml:space="preserve">Evidence</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b/>
                <w:bCs/>
                <w:sz w:val="16"/>
                <w:szCs w:val="16"/>
              </w:rPr>
              <w:t xml:space="preserve">Race</w:t>
            </w:r>
            <w:r>
              <w:rPr>
                <w:rFonts w:ascii="Arial" w:cs="Arial" w:eastAsia="Arial" w:hAnsi="Arial"/>
                <w:sz w:val="14"/>
                <w:szCs w:val="14"/>
              </w:rPr>
              <w:t xml:space="preserve">
(C17049)</w:t>
            </w:r>
          </w:p>
        </w:tc>
        <w:tc>
          <w:tcPr>
            <w:tcW w:type="dxa" w:w="14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REJECTED</w:t>
            </w:r>
          </w:p>
        </w:tc>
        <w:tc>
          <w:tcPr>
            <w:tcW w:type="dxa" w:w="14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REJECTED</w:t>
            </w:r>
          </w:p>
        </w:tc>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ACCEPTED</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4"/>
                <w:szCs w:val="14"/>
              </w:rPr>
              <w:t xml:space="preserve">NI: QTXZ reject; C17998: 26ZL reject; C41260: v37 accept</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b/>
                <w:bCs/>
                <w:sz w:val="16"/>
                <w:szCs w:val="16"/>
              </w:rPr>
              <w:t xml:space="preserve">Ethnicity</w:t>
            </w:r>
            <w:r>
              <w:rPr>
                <w:rFonts w:ascii="Arial" w:cs="Arial" w:eastAsia="Arial" w:hAnsi="Arial"/>
                <w:sz w:val="14"/>
                <w:szCs w:val="14"/>
              </w:rPr>
              <w:t xml:space="preserve">
(C16564)</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color w:val="888888"/>
                <w:sz w:val="16"/>
                <w:szCs w:val="16"/>
              </w:rPr>
              <w:t xml:space="preserve">Untested</w:t>
            </w:r>
          </w:p>
        </w:tc>
        <w:tc>
          <w:tcPr>
            <w:tcW w:type="dxa" w:w="14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REJECTED</w:t>
            </w:r>
          </w:p>
        </w:tc>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ACCEPTED</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4"/>
                <w:szCs w:val="14"/>
              </w:rPr>
              <w:t xml:space="preserve">C17998: 26ZL reject; C41222: v37+2L8T accept</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b/>
                <w:bCs/>
                <w:sz w:val="16"/>
                <w:szCs w:val="16"/>
              </w:rPr>
              <w:t xml:space="preserve">Med History</w:t>
            </w:r>
            <w:r>
              <w:rPr>
                <w:rFonts w:ascii="Arial" w:cs="Arial" w:eastAsia="Arial" w:hAnsi="Arial"/>
                <w:sz w:val="14"/>
                <w:szCs w:val="14"/>
              </w:rPr>
              <w:t xml:space="preserve">
(D.7.2)</w:t>
            </w:r>
          </w:p>
        </w:tc>
        <w:tc>
          <w:tcPr>
            <w:tcW w:type="dxa" w:w="14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REJECTED</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color w:val="888888"/>
                <w:sz w:val="16"/>
                <w:szCs w:val="16"/>
              </w:rPr>
              <w:t xml:space="preserve">N/A</w:t>
            </w:r>
          </w:p>
        </w:tc>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ACCEPTED</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4"/>
                <w:szCs w:val="14"/>
              </w:rPr>
              <w:t xml:space="preserve">NI: QTXZ reject; text: 26ZL+2L8T accept</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b/>
                <w:bCs/>
                <w:sz w:val="16"/>
                <w:szCs w:val="16"/>
              </w:rPr>
              <w:t xml:space="preserve">otherCaseIds</w:t>
            </w:r>
            <w:r>
              <w:rPr>
                <w:rFonts w:ascii="Arial" w:cs="Arial" w:eastAsia="Arial" w:hAnsi="Arial"/>
                <w:sz w:val="14"/>
                <w:szCs w:val="14"/>
              </w:rPr>
              <w:t xml:space="preserve">
(BL)</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ACCEPTED</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color w:val="888888"/>
                <w:sz w:val="16"/>
                <w:szCs w:val="16"/>
              </w:rPr>
              <w:t xml:space="preserve">N/A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color w:val="888888"/>
                <w:sz w:val="16"/>
                <w:szCs w:val="16"/>
              </w:rPr>
              <w:t xml:space="preserve">N/A</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4"/>
                <w:szCs w:val="14"/>
              </w:rPr>
              <w:t xml:space="preserve">NI: v37+all subsequent accept</w:t>
            </w:r>
          </w:p>
        </w:tc>
      </w:tr>
    </w:tbl>
    <w:p>
      <w:pPr>
        <w:spacing w:after="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4.1 Proven Safe Values from 2L8T</w:t>
      </w:r>
    </w:p>
    <w:p>
      <w:pPr>
        <w:spacing w:after="80" w:before="80"/>
      </w:pPr>
      <w:r>
        <w:rPr>
          <w:rFonts w:ascii="Arial" w:cs="Arial" w:eastAsia="Arial" w:hAnsi="Arial"/>
          <w:sz w:val="20"/>
          <w:szCs w:val="20"/>
        </w:rPr>
        <w:t xml:space="preserve">The 2L8T CA+AA confirmed these additional values are safe (they diverged from v37 but were still accepted):</w:t>
      </w:r>
    </w:p>
    <w:p>
      <w:pPr>
        <w:pStyle w:val="ListParagraph"/>
        <w:numPr>
          <w:ilvl w:val="0"/>
          <w:numId w:val="2"/>
        </w:numPr>
        <w:spacing w:after="40" w:before="40"/>
      </w:pPr>
      <w:r>
        <w:rPr>
          <w:rFonts w:ascii="Arial" w:cs="Arial" w:eastAsia="Arial" w:hAnsi="Arial"/>
          <w:sz w:val="20"/>
          <w:szCs w:val="20"/>
        </w:rPr>
        <w:t xml:space="preserve">Outcome code=1 ("recovered/resolved") in code=27 observation: accepted alongside code=3</w:t>
      </w:r>
    </w:p>
    <w:p>
      <w:pPr>
        <w:pStyle w:val="ListParagraph"/>
        <w:numPr>
          <w:ilvl w:val="0"/>
          <w:numId w:val="2"/>
        </w:numPr>
        <w:spacing w:after="40" w:before="40"/>
      </w:pPr>
      <w:r>
        <w:rPr>
          <w:rFonts w:ascii="Arial" w:cs="Arial" w:eastAsia="Arial" w:hAnsi="Arial"/>
          <w:sz w:val="20"/>
          <w:szCs w:val="20"/>
        </w:rPr>
        <w:t xml:space="preserve">Seriousness criteria BL toggles: hospitalization=false and otherMedicallyImportant=false accepted (v37 had both as true)</w:t>
      </w:r>
    </w:p>
    <w:p>
      <w:pPr>
        <w:pStyle w:val="ListParagraph"/>
        <w:numPr>
          <w:ilvl w:val="0"/>
          <w:numId w:val="2"/>
        </w:numPr>
        <w:spacing w:after="40" w:before="40"/>
      </w:pPr>
      <w:r>
        <w:rPr>
          <w:rFonts w:ascii="Arial" w:cs="Arial" w:eastAsia="Arial" w:hAnsi="Arial"/>
          <w:sz w:val="20"/>
          <w:szCs w:val="20"/>
        </w:rPr>
        <w:t xml:space="preserve">Different reporter identity: Dr Jane Doe / City General Hospital accepted (v37 used Mr Sachin Deshpande / DeepQuence)</w:t>
      </w:r>
    </w:p>
    <w:p>
      <w:pPr>
        <w:pStyle w:val="ListParagraph"/>
        <w:numPr>
          <w:ilvl w:val="0"/>
          <w:numId w:val="2"/>
        </w:numPr>
        <w:spacing w:after="40" w:before="40"/>
      </w:pPr>
      <w:r>
        <w:rPr>
          <w:rFonts w:ascii="Arial" w:cs="Arial" w:eastAsia="Arial" w:hAnsi="Arial"/>
          <w:sz w:val="20"/>
          <w:szCs w:val="20"/>
        </w:rPr>
        <w:t xml:space="preserve">Medical history text "None reported" re-confirmed (first proven in 26ZL)</w:t>
      </w:r>
    </w:p>
    <w:p>
      <w:r>
        <w:br w:type="page"/>
      </w:r>
    </w:p>
    <w:p>
      <w:pPr>
        <w:pStyle w:val="Heading1"/>
        <w:spacing w:after="160" w:before="320"/>
      </w:pPr>
      <w:r>
        <w:rPr>
          <w:rFonts w:ascii="Arial" w:cs="Arial" w:eastAsia="Arial" w:hAnsi="Arial"/>
          <w:b/>
          <w:bCs/>
          <w:color w:val="1F497D"/>
          <w:sz w:val="28"/>
          <w:szCs w:val="28"/>
        </w:rPr>
        <w:t xml:space="preserve">5. Validation Methodology</w:t>
      </w:r>
    </w:p>
    <w:p>
      <w:pPr>
        <w:spacing w:after="80" w:before="80"/>
      </w:pPr>
      <w:r>
        <w:rPr>
          <w:rFonts w:ascii="Arial" w:cs="Arial" w:eastAsia="Arial" w:hAnsi="Arial"/>
          <w:sz w:val="20"/>
          <w:szCs w:val="20"/>
        </w:rPr>
        <w:t xml:space="preserve">Through this project, a 5-pass pre-submission validation methodology was developed and refined. Each pass was added in response to a specific failure mode:</w:t>
      </w:r>
    </w:p>
    <w:p>
      <w:pPr>
        <w:spacing w:after="100" w:before="200"/>
      </w:pPr>
      <w:r>
        <w:rPr>
          <w:rFonts w:ascii="Arial" w:cs="Arial" w:eastAsia="Arial" w:hAnsi="Arial"/>
          <w:b/>
          <w:bCs/>
          <w:color w:val="2E75B6"/>
          <w:sz w:val="22"/>
          <w:szCs w:val="22"/>
        </w:rPr>
        <w:t xml:space="preserve">Pass 1: Element-Presence Structural Diff</w:t>
      </w:r>
    </w:p>
    <w:p>
      <w:pPr>
        <w:spacing w:after="80" w:before="80"/>
      </w:pPr>
      <w:r>
        <w:rPr>
          <w:rFonts w:ascii="Arial" w:cs="Arial" w:eastAsia="Arial" w:hAnsi="Arial"/>
          <w:sz w:val="20"/>
          <w:szCs w:val="20"/>
        </w:rPr>
        <w:t xml:space="preserve">Compares the indexed path of every XML element against v37. Expects exactly 296 elements with identical structural paths. Catches missing or extra elements that would cause schema parse failures.</w:t>
      </w:r>
    </w:p>
    <w:p>
      <w:pPr>
        <w:spacing w:after="100" w:before="200"/>
      </w:pPr>
      <w:r>
        <w:rPr>
          <w:rFonts w:ascii="Arial" w:cs="Arial" w:eastAsia="Arial" w:hAnsi="Arial"/>
          <w:b/>
          <w:bCs/>
          <w:color w:val="2E75B6"/>
          <w:sz w:val="22"/>
          <w:szCs w:val="22"/>
        </w:rPr>
        <w:t xml:space="preserve">Pass 2: CE Attribute Completeness</w:t>
      </w:r>
    </w:p>
    <w:p>
      <w:pPr>
        <w:spacing w:after="80" w:before="80"/>
      </w:pPr>
      <w:r>
        <w:rPr>
          <w:rFonts w:ascii="Arial" w:cs="Arial" w:eastAsia="Arial" w:hAnsi="Arial"/>
          <w:sz w:val="20"/>
          <w:szCs w:val="20"/>
        </w:rPr>
        <w:t xml:space="preserve">Verifies all CE-type (Coded Entry) value elements carry required attributes: codeSystem, and codeSystemVersion where applicable. Catches orphan codes that would fail E2B validation.</w:t>
      </w:r>
    </w:p>
    <w:p>
      <w:pPr>
        <w:spacing w:after="100" w:before="200"/>
      </w:pPr>
      <w:r>
        <w:rPr>
          <w:rFonts w:ascii="Arial" w:cs="Arial" w:eastAsia="Arial" w:hAnsi="Arial"/>
          <w:b/>
          <w:bCs/>
          <w:color w:val="2E75B6"/>
          <w:sz w:val="22"/>
          <w:szCs w:val="22"/>
        </w:rPr>
        <w:t xml:space="preserve">Pass 3: Business-Rule Code Validity</w:t>
      </w:r>
    </w:p>
    <w:p>
      <w:pPr>
        <w:spacing w:after="80" w:before="80"/>
      </w:pPr>
      <w:r>
        <w:rPr>
          <w:rFonts w:ascii="Arial" w:cs="Arial" w:eastAsia="Arial" w:hAnsi="Arial"/>
          <w:sz w:val="20"/>
          <w:szCs w:val="20"/>
        </w:rPr>
        <w:t xml:space="preserve">Checks all coded values against known FAERS 2.18 restricted value sets (outcome, action taken, dechallenge, rechallenge, age group, report type). Also checks the empirical value policy table for race, ethnicity, and medical history.</w:t>
      </w:r>
    </w:p>
    <w:p>
      <w:pPr>
        <w:spacing w:after="100" w:before="200"/>
      </w:pPr>
      <w:r>
        <w:rPr>
          <w:rFonts w:ascii="Arial" w:cs="Arial" w:eastAsia="Arial" w:hAnsi="Arial"/>
          <w:b/>
          <w:bCs/>
          <w:color w:val="2E75B6"/>
          <w:sz w:val="22"/>
          <w:szCs w:val="22"/>
        </w:rPr>
        <w:t xml:space="preserve">Pass 4: Full Value-Level Diff</w:t>
      </w:r>
    </w:p>
    <w:p>
      <w:pPr>
        <w:spacing w:after="80" w:before="80"/>
      </w:pPr>
      <w:r>
        <w:rPr>
          <w:rFonts w:ascii="Arial" w:cs="Arial" w:eastAsia="Arial" w:hAnsi="Arial"/>
          <w:sz w:val="20"/>
          <w:szCs w:val="20"/>
        </w:rPr>
        <w:t xml:space="preserve">Compares every attribute and text value against v37. Categorizes differences as: UUID/batch (expected), case ID (expected), timestamp (expected), reporter identity (expected), or content (requires classification).</w:t>
      </w:r>
    </w:p>
    <w:p>
      <w:pPr>
        <w:spacing w:after="100" w:before="200"/>
      </w:pPr>
      <w:r>
        <w:rPr>
          <w:rFonts w:ascii="Arial" w:cs="Arial" w:eastAsia="Arial" w:hAnsi="Arial"/>
          <w:b/>
          <w:bCs/>
          <w:color w:val="2E75B6"/>
          <w:sz w:val="22"/>
          <w:szCs w:val="22"/>
        </w:rPr>
        <w:t xml:space="preserve">Pass 5: Empirical Safety Check (added after 26ZL failure)</w:t>
      </w:r>
    </w:p>
    <w:p>
      <w:pPr>
        <w:spacing w:after="80" w:before="80"/>
      </w:pPr>
      <w:r>
        <w:rPr>
          <w:rFonts w:ascii="Arial" w:cs="Arial" w:eastAsia="Arial" w:hAnsi="Arial"/>
          <w:sz w:val="20"/>
          <w:szCs w:val="20"/>
        </w:rPr>
        <w:t xml:space="preserve">For each content divergence from v37, classifies the value as PROVEN SAFE (confirmed in a prior CA+AA), PROVEN REJECTED (confirmed in a prior CR+AR), or UNTESTED. Blocks submission if multiple untested values are present. This pass was added after the 26ZL failure, where two untested values (C17998 for race and ethnicity) were submitted together and both rejected.</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8"/>
              <w:left w:val="single" w:color="D6B656" w:sz="8"/>
              <w:bottom w:val="single" w:color="D6B656" w:sz="8"/>
              <w:right w:val="single" w:color="D6B656" w:sz="8"/>
            </w:tcBorders>
            <w:shd w:fill="FFF2CC" w:val="clear"/>
            <w:tcMar>
              <w:top w:type="dxa" w:w="80"/>
              <w:left w:type="dxa" w:w="120"/>
              <w:bottom w:type="dxa" w:w="80"/>
              <w:right w:type="dxa" w:w="120"/>
            </w:tcMar>
            <w:vAlign w:val="top"/>
          </w:tcPr>
          <w:p>
            <w:pPr>
              <w:spacing w:after="60" w:before="0"/>
            </w:pPr>
            <w:r>
              <w:rPr>
                <w:rFonts w:ascii="Arial" w:cs="Arial" w:eastAsia="Arial" w:hAnsi="Arial"/>
                <w:b/>
                <w:bCs/>
                <w:color w:val="D6B656"/>
                <w:sz w:val="18"/>
                <w:szCs w:val="18"/>
              </w:rPr>
              <w:t xml:space="preserve">⚠️  KEY LESSON: Pass 5 Exists Because of 26ZL</w:t>
            </w:r>
          </w:p>
          <w:p>
            <w:pPr>
              <w:spacing w:after="0" w:before="0"/>
            </w:pPr>
            <w:r>
              <w:rPr>
                <w:rFonts w:ascii="Arial" w:cs="Arial" w:eastAsia="Arial" w:hAnsi="Arial"/>
                <w:sz w:val="18"/>
                <w:szCs w:val="18"/>
              </w:rPr>
              <w:t xml:space="preserve">Before Pass 5, the validation approved 26ZL with C17998 "Unknown" for both race and</w:t>
            </w:r>
          </w:p>
          <w:p>
            <w:pPr>
              <w:spacing w:after="0" w:before="0"/>
            </w:pPr>
            <w:r>
              <w:rPr>
                <w:rFonts w:ascii="Arial" w:cs="Arial" w:eastAsia="Arial" w:hAnsi="Arial"/>
                <w:sz w:val="18"/>
                <w:szCs w:val="18"/>
              </w:rPr>
              <w:t xml:space="preserve">ethnicity, classifying it as "low risk" based on general knowledge. Both were rejected.</w:t>
            </w:r>
          </w:p>
          <w:p>
            <w:pPr>
              <w:spacing w:after="0" w:before="0"/>
            </w:pPr>
            <w:r>
              <w:rPr>
                <w:rFonts w:ascii="Arial" w:cs="Arial" w:eastAsia="Arial" w:hAnsi="Arial"/>
                <w:sz w:val="18"/>
                <w:szCs w:val="18"/>
              </w:rPr>
              <w:t xml:space="preserve">Pass 5 enforces empirical evidence over specification interpretation.</w:t>
            </w:r>
          </w:p>
        </w:tc>
      </w:tr>
    </w:tbl>
    <w:p>
      <w:pPr>
        <w:pStyle w:val="Heading1"/>
        <w:spacing w:after="160" w:before="320"/>
      </w:pPr>
      <w:r>
        <w:rPr>
          <w:rFonts w:ascii="Arial" w:cs="Arial" w:eastAsia="Arial" w:hAnsi="Arial"/>
          <w:b/>
          <w:bCs/>
          <w:color w:val="1F497D"/>
          <w:sz w:val="28"/>
          <w:szCs w:val="28"/>
        </w:rPr>
        <w:t xml:space="preserve">6. Structural Requirements for FAERS Acceptance</w:t>
      </w:r>
    </w:p>
    <w:p>
      <w:pPr>
        <w:spacing w:after="80" w:before="80"/>
      </w:pPr>
      <w:r>
        <w:rPr>
          <w:rFonts w:ascii="Arial" w:cs="Arial" w:eastAsia="Arial" w:hAnsi="Arial"/>
          <w:sz w:val="20"/>
          <w:szCs w:val="20"/>
        </w:rPr>
        <w:t xml:space="preserve">The following structural patterns are required for a submission to pass the CDER PORR schema and FAERS 2.18 business rules. These were determined empirically through the v1-v37 iteration cycle.</w:t>
      </w:r>
    </w:p>
    <w:p>
      <w:pPr>
        <w:pStyle w:val="Heading2"/>
        <w:spacing w:after="120" w:before="240"/>
      </w:pPr>
      <w:r>
        <w:rPr>
          <w:rFonts w:ascii="Arial" w:cs="Arial" w:eastAsia="Arial" w:hAnsi="Arial"/>
          <w:b/>
          <w:bCs/>
          <w:color w:val="1F497D"/>
          <w:sz w:val="24"/>
          <w:szCs w:val="24"/>
        </w:rPr>
        <w:t xml:space="preserve">6.1 Reporter Block (C.3.x)</w:t>
      </w:r>
    </w:p>
    <w:p>
      <w:pPr>
        <w:pStyle w:val="ListParagraph"/>
        <w:numPr>
          <w:ilvl w:val="0"/>
          <w:numId w:val="2"/>
        </w:numPr>
        <w:spacing w:after="40" w:before="40"/>
      </w:pPr>
      <w:r>
        <w:rPr>
          <w:rFonts w:ascii="Arial" w:cs="Arial" w:eastAsia="Arial" w:hAnsi="Arial"/>
          <w:sz w:val="20"/>
          <w:szCs w:val="20"/>
        </w:rPr>
        <w:t xml:space="preserve">Reporter must be in subjectOf1/controlActEvent/author with OID .3.989.2.1.1.7</w:t>
      </w:r>
    </w:p>
    <w:p>
      <w:pPr>
        <w:pStyle w:val="ListParagraph"/>
        <w:numPr>
          <w:ilvl w:val="0"/>
          <w:numId w:val="2"/>
        </w:numPr>
        <w:spacing w:after="40" w:before="40"/>
      </w:pPr>
      <w:r>
        <w:rPr>
          <w:rFonts w:ascii="Arial" w:cs="Arial" w:eastAsia="Arial" w:hAnsi="Arial"/>
          <w:sz w:val="20"/>
          <w:szCs w:val="20"/>
        </w:rPr>
        <w:t xml:space="preserve">Position: after outboundRelationship, before subjectOf2/investigationCharacteristic</w:t>
      </w:r>
    </w:p>
    <w:p>
      <w:pPr>
        <w:pStyle w:val="ListParagraph"/>
        <w:numPr>
          <w:ilvl w:val="0"/>
          <w:numId w:val="2"/>
        </w:numPr>
        <w:spacing w:after="40" w:before="40"/>
      </w:pPr>
      <w:r>
        <w:rPr>
          <w:rFonts w:ascii="Arial" w:cs="Arial" w:eastAsia="Arial" w:hAnsi="Arial"/>
          <w:sz w:val="20"/>
          <w:szCs w:val="20"/>
        </w:rPr>
        <w:t xml:space="preserve">Organization must be nested: outer representedOrganization (department) containing assignedEntity containing inner representedOrganization (company)</w:t>
      </w:r>
    </w:p>
    <w:p>
      <w:pPr>
        <w:pStyle w:val="ListParagraph"/>
        <w:numPr>
          <w:ilvl w:val="0"/>
          <w:numId w:val="2"/>
        </w:numPr>
        <w:spacing w:after="40" w:before="40"/>
      </w:pPr>
      <w:r>
        <w:rPr>
          <w:rFonts w:ascii="Arial" w:cs="Arial" w:eastAsia="Arial" w:hAnsi="Arial"/>
          <w:sz w:val="20"/>
          <w:szCs w:val="20"/>
        </w:rPr>
        <w:t xml:space="preserve">asLocatedEntity with country code must be present in assignedPerson</w:t>
      </w:r>
    </w:p>
    <w:p>
      <w:pPr>
        <w:pStyle w:val="ListParagraph"/>
        <w:numPr>
          <w:ilvl w:val="0"/>
          <w:numId w:val="2"/>
        </w:numPr>
        <w:spacing w:after="40" w:before="40"/>
      </w:pPr>
      <w:r>
        <w:rPr>
          <w:rFonts w:ascii="Arial" w:cs="Arial" w:eastAsia="Arial" w:hAnsi="Arial"/>
          <w:sz w:val="20"/>
          <w:szCs w:val="20"/>
        </w:rPr>
        <w:t xml:space="preserve">Address must include streetAddressLine, city, state, postalCode, country</w:t>
      </w:r>
    </w:p>
    <w:p>
      <w:pPr>
        <w:pStyle w:val="ListParagraph"/>
        <w:numPr>
          <w:ilvl w:val="0"/>
          <w:numId w:val="2"/>
        </w:numPr>
        <w:spacing w:after="40" w:before="40"/>
      </w:pPr>
      <w:r>
        <w:rPr>
          <w:rFonts w:ascii="Arial" w:cs="Arial" w:eastAsia="Arial" w:hAnsi="Arial"/>
          <w:sz w:val="20"/>
          <w:szCs w:val="20"/>
        </w:rPr>
        <w:t xml:space="preserve">Three telecom entries: tel:, fax:, mailto:</w:t>
      </w:r>
    </w:p>
    <w:p>
      <w:pPr>
        <w:pStyle w:val="Heading2"/>
        <w:spacing w:after="120" w:before="240"/>
      </w:pPr>
      <w:r>
        <w:rPr>
          <w:rFonts w:ascii="Arial" w:cs="Arial" w:eastAsia="Arial" w:hAnsi="Arial"/>
          <w:b/>
          <w:bCs/>
          <w:color w:val="1F497D"/>
          <w:sz w:val="24"/>
          <w:szCs w:val="24"/>
        </w:rPr>
        <w:t xml:space="preserve">6.2 Sender/Receiver Routing</w:t>
      </w:r>
    </w:p>
    <w:p>
      <w:pPr>
        <w:pStyle w:val="ListParagraph"/>
        <w:numPr>
          <w:ilvl w:val="0"/>
          <w:numId w:val="2"/>
        </w:numPr>
        <w:spacing w:after="40" w:before="40"/>
      </w:pPr>
      <w:r>
        <w:rPr>
          <w:rFonts w:ascii="Arial" w:cs="Arial" w:eastAsia="Arial" w:hAnsi="Arial"/>
          <w:sz w:val="20"/>
          <w:szCs w:val="20"/>
        </w:rPr>
        <w:t xml:space="preserve">Inner PORR receiver: extension="CDER", root=".3.12"</w:t>
      </w:r>
    </w:p>
    <w:p>
      <w:pPr>
        <w:pStyle w:val="ListParagraph"/>
        <w:numPr>
          <w:ilvl w:val="0"/>
          <w:numId w:val="2"/>
        </w:numPr>
        <w:spacing w:after="40" w:before="40"/>
      </w:pPr>
      <w:r>
        <w:rPr>
          <w:rFonts w:ascii="Arial" w:cs="Arial" w:eastAsia="Arial" w:hAnsi="Arial"/>
          <w:sz w:val="20"/>
          <w:szCs w:val="20"/>
        </w:rPr>
        <w:t xml:space="preserve">Inner PORR sender: three IDs with roots .3.11, .3.13, and DUNS (1.3.6.1.4.1.519.1)</w:t>
      </w:r>
    </w:p>
    <w:p>
      <w:pPr>
        <w:pStyle w:val="ListParagraph"/>
        <w:numPr>
          <w:ilvl w:val="0"/>
          <w:numId w:val="2"/>
        </w:numPr>
        <w:spacing w:after="40" w:before="40"/>
      </w:pPr>
      <w:r>
        <w:rPr>
          <w:rFonts w:ascii="Arial" w:cs="Arial" w:eastAsia="Arial" w:hAnsi="Arial"/>
          <w:sz w:val="20"/>
          <w:szCs w:val="20"/>
        </w:rPr>
        <w:t xml:space="preserve">Outer wrapper receiver: extension="ZZFDATST" (test) or production ID, root=".3.14"</w:t>
      </w:r>
    </w:p>
    <w:p>
      <w:pPr>
        <w:pStyle w:val="ListParagraph"/>
        <w:numPr>
          <w:ilvl w:val="0"/>
          <w:numId w:val="2"/>
        </w:numPr>
        <w:spacing w:after="40" w:before="40"/>
      </w:pPr>
      <w:r>
        <w:rPr>
          <w:rFonts w:ascii="Arial" w:cs="Arial" w:eastAsia="Arial" w:hAnsi="Arial"/>
          <w:sz w:val="20"/>
          <w:szCs w:val="20"/>
        </w:rPr>
        <w:t xml:space="preserve">Outer wrapper sender: two IDs with roots .3.13 and DUNS</w:t>
      </w:r>
    </w:p>
    <w:p>
      <w:pPr>
        <w:pStyle w:val="Heading2"/>
        <w:spacing w:after="120" w:before="240"/>
      </w:pPr>
      <w:r>
        <w:rPr>
          <w:rFonts w:ascii="Arial" w:cs="Arial" w:eastAsia="Arial" w:hAnsi="Arial"/>
          <w:b/>
          <w:bCs/>
          <w:color w:val="1F497D"/>
          <w:sz w:val="24"/>
          <w:szCs w:val="24"/>
        </w:rPr>
        <w:t xml:space="preserve">6.3 Reaction Blocks</w:t>
      </w:r>
    </w:p>
    <w:p>
      <w:pPr>
        <w:pStyle w:val="ListParagraph"/>
        <w:numPr>
          <w:ilvl w:val="0"/>
          <w:numId w:val="2"/>
        </w:numPr>
        <w:spacing w:after="40" w:before="40"/>
      </w:pPr>
      <w:r>
        <w:rPr>
          <w:rFonts w:ascii="Arial" w:cs="Arial" w:eastAsia="Arial" w:hAnsi="Arial"/>
          <w:sz w:val="20"/>
          <w:szCs w:val="20"/>
        </w:rPr>
        <w:t xml:space="preserve">Each reaction requires: 7 seriousness BL criteria (code 34, 21, 33, 35, 12, 26, 7), plus outcome (code 27), C83121 Seriousness, and C49489 Outcome</w:t>
      </w:r>
    </w:p>
    <w:p>
      <w:pPr>
        <w:pStyle w:val="ListParagraph"/>
        <w:numPr>
          <w:ilvl w:val="0"/>
          <w:numId w:val="2"/>
        </w:numPr>
        <w:spacing w:after="40" w:before="40"/>
      </w:pPr>
      <w:r>
        <w:rPr>
          <w:rFonts w:ascii="Arial" w:cs="Arial" w:eastAsia="Arial" w:hAnsi="Arial"/>
          <w:sz w:val="20"/>
          <w:szCs w:val="20"/>
        </w:rPr>
        <w:t xml:space="preserve">C83121 Seriousness code must match the corresponding BL=true criterion</w:t>
      </w:r>
    </w:p>
    <w:p>
      <w:pPr>
        <w:pStyle w:val="ListParagraph"/>
        <w:numPr>
          <w:ilvl w:val="0"/>
          <w:numId w:val="2"/>
        </w:numPr>
        <w:spacing w:after="40" w:before="40"/>
      </w:pPr>
      <w:r>
        <w:rPr>
          <w:rFonts w:ascii="Arial" w:cs="Arial" w:eastAsia="Arial" w:hAnsi="Arial"/>
          <w:sz w:val="20"/>
          <w:szCs w:val="20"/>
        </w:rPr>
        <w:t xml:space="preserve">C49489 allows code=6 (E2B-R2 legacy "unknown") in addition to standard codes 1-5</w:t>
      </w:r>
    </w:p>
    <w:p>
      <w:pPr>
        <w:pStyle w:val="ListParagraph"/>
        <w:numPr>
          <w:ilvl w:val="0"/>
          <w:numId w:val="2"/>
        </w:numPr>
        <w:spacing w:after="40" w:before="40"/>
      </w:pPr>
      <w:r>
        <w:rPr>
          <w:rFonts w:ascii="Arial" w:cs="Arial" w:eastAsia="Arial" w:hAnsi="Arial"/>
          <w:sz w:val="20"/>
          <w:szCs w:val="20"/>
        </w:rPr>
        <w:t xml:space="preserve">At least one seriousness criterion must be true per reaction</w:t>
      </w:r>
    </w:p>
    <w:p>
      <w:r>
        <w:br w:type="page"/>
      </w:r>
    </w:p>
    <w:p>
      <w:pPr>
        <w:pStyle w:val="Heading1"/>
        <w:spacing w:after="160" w:before="320"/>
      </w:pPr>
      <w:r>
        <w:rPr>
          <w:rFonts w:ascii="Arial" w:cs="Arial" w:eastAsia="Arial" w:hAnsi="Arial"/>
          <w:b/>
          <w:bCs/>
          <w:color w:val="1F497D"/>
          <w:sz w:val="28"/>
          <w:szCs w:val="28"/>
        </w:rPr>
        <w:t xml:space="preserve">7. Lessons Learned</w:t>
      </w:r>
    </w:p>
    <w:p>
      <w:pPr>
        <w:pStyle w:val="Heading2"/>
        <w:spacing w:after="120" w:before="240"/>
      </w:pPr>
      <w:r>
        <w:rPr>
          <w:rFonts w:ascii="Arial" w:cs="Arial" w:eastAsia="Arial" w:hAnsi="Arial"/>
          <w:b/>
          <w:bCs/>
          <w:color w:val="1F497D"/>
          <w:sz w:val="24"/>
          <w:szCs w:val="24"/>
        </w:rPr>
        <w:t xml:space="preserve">7.1 Never Trust Specification Over Empirical Evidence</w:t>
      </w:r>
    </w:p>
    <w:p>
      <w:pPr>
        <w:spacing w:after="80" w:before="80"/>
      </w:pPr>
      <w:r>
        <w:rPr>
          <w:rFonts w:ascii="Arial" w:cs="Arial" w:eastAsia="Arial" w:hAnsi="Arial"/>
          <w:sz w:val="20"/>
          <w:szCs w:val="20"/>
        </w:rPr>
        <w:t xml:space="preserve">The E2B(R3) specification and NCI Thesaurus allow values like nullFlavor="NI" and C17998 "Unknown" for race and ethnicity. The FAERS 2.18 validator rejects both. The only reliable way to know what the validator accepts is to observe its ACK3 responses. General knowledge and web searches about "valid E2B values" led to the 26ZL failure.</w:t>
      </w:r>
    </w:p>
    <w:p>
      <w:pPr>
        <w:pStyle w:val="Heading2"/>
        <w:spacing w:after="120" w:before="240"/>
      </w:pPr>
      <w:r>
        <w:rPr>
          <w:rFonts w:ascii="Arial" w:cs="Arial" w:eastAsia="Arial" w:hAnsi="Arial"/>
          <w:b/>
          <w:bCs/>
          <w:color w:val="1F497D"/>
          <w:sz w:val="24"/>
          <w:szCs w:val="24"/>
        </w:rPr>
        <w:t xml:space="preserve">7.2 Never Bundle Multiple Untested Changes</w:t>
      </w:r>
    </w:p>
    <w:p>
      <w:pPr>
        <w:spacing w:after="80" w:before="80"/>
      </w:pPr>
      <w:r>
        <w:rPr>
          <w:rFonts w:ascii="Arial" w:cs="Arial" w:eastAsia="Arial" w:hAnsi="Arial"/>
          <w:sz w:val="20"/>
          <w:szCs w:val="20"/>
        </w:rPr>
        <w:t xml:space="preserve">The 26ZL submission changed three values at once: C17998 for race, C17998 for ethnicity, and "None reported" for medical history. When two of three were rejected, we could not isolate which changes were safe without cross-referencing against the prior rejection list. The Pass 5 methodology now enforces a maximum of one untested change per submission.</w:t>
      </w:r>
    </w:p>
    <w:p>
      <w:pPr>
        <w:pStyle w:val="Heading2"/>
        <w:spacing w:after="120" w:before="240"/>
      </w:pPr>
      <w:r>
        <w:rPr>
          <w:rFonts w:ascii="Arial" w:cs="Arial" w:eastAsia="Arial" w:hAnsi="Arial"/>
          <w:b/>
          <w:bCs/>
          <w:color w:val="1F497D"/>
          <w:sz w:val="24"/>
          <w:szCs w:val="24"/>
        </w:rPr>
        <w:t xml:space="preserve">7.3 The FAERS Validator Reports Rejections Sequentially</w:t>
      </w:r>
    </w:p>
    <w:p>
      <w:pPr>
        <w:spacing w:after="80" w:before="80"/>
      </w:pPr>
      <w:r>
        <w:rPr>
          <w:rFonts w:ascii="Arial" w:cs="Arial" w:eastAsia="Arial" w:hAnsi="Arial"/>
          <w:sz w:val="20"/>
          <w:szCs w:val="20"/>
        </w:rPr>
        <w:t xml:space="preserve">When multiple fields are invalid, the validator may not report all of them in a single ACK3. For example, ethnicity (FDA.D.12) was never rejected until 26ZL because D.7.2 and FDA.D.11.r.1 were reported first and caused CR+AR before ethnicity was evaluated. This "masking" effect means a clean ACK3 on one field does not prove that field is valid; it may simply not have been reached.</w:t>
      </w:r>
    </w:p>
    <w:p>
      <w:pPr>
        <w:pStyle w:val="Heading2"/>
        <w:spacing w:after="120" w:before="240"/>
      </w:pPr>
      <w:r>
        <w:rPr>
          <w:rFonts w:ascii="Arial" w:cs="Arial" w:eastAsia="Arial" w:hAnsi="Arial"/>
          <w:b/>
          <w:bCs/>
          <w:color w:val="1F497D"/>
          <w:sz w:val="24"/>
          <w:szCs w:val="24"/>
        </w:rPr>
        <w:t xml:space="preserve">7.4 Reporter Content Is Flexible; Structure Is Not</w:t>
      </w:r>
    </w:p>
    <w:p>
      <w:pPr>
        <w:spacing w:after="80" w:before="80"/>
      </w:pPr>
      <w:r>
        <w:rPr>
          <w:rFonts w:ascii="Arial" w:cs="Arial" w:eastAsia="Arial" w:hAnsi="Arial"/>
          <w:sz w:val="20"/>
          <w:szCs w:val="20"/>
        </w:rPr>
        <w:t xml:space="preserve">The 2L8T submission used a completely different reporter (Dr Jane Doe at City General Hospital) from v37 (Mr Sachin Deshpande at DeepQuence) and was accepted. The critical requirement is the structural pattern: nested representedOrganization, asLocatedEntity, correct OIDs, and proper element ordering. The actual names, addresses, and phone numbers are data content and do not affect validation.</w:t>
      </w:r>
    </w:p>
    <w:p>
      <w:pPr>
        <w:pStyle w:val="Heading2"/>
        <w:spacing w:after="120" w:before="240"/>
      </w:pPr>
      <w:r>
        <w:rPr>
          <w:rFonts w:ascii="Arial" w:cs="Arial" w:eastAsia="Arial" w:hAnsi="Arial"/>
          <w:b/>
          <w:bCs/>
          <w:color w:val="1F497D"/>
          <w:sz w:val="24"/>
          <w:szCs w:val="24"/>
        </w:rPr>
        <w:t xml:space="preserve">7.5 Maintain a Golden Reference</w:t>
      </w:r>
    </w:p>
    <w:p>
      <w:pPr>
        <w:spacing w:after="80" w:before="80"/>
      </w:pPr>
      <w:r>
        <w:rPr>
          <w:rFonts w:ascii="Arial" w:cs="Arial" w:eastAsia="Arial" w:hAnsi="Arial"/>
          <w:sz w:val="20"/>
          <w:szCs w:val="20"/>
        </w:rPr>
        <w:t xml:space="preserve">Having v37 as a proven CA+AA baseline was essential. Every subsequent diff, gap report, and validation check used v37 as the canonical comparison point. Without it, each submission would have been a guess. For future development, the app should maintain structural parity with the golden reference and only diverge on data content.</w:t>
      </w:r>
    </w:p>
    <w:p>
      <w:pPr>
        <w:pStyle w:val="Heading1"/>
        <w:spacing w:after="160" w:before="320"/>
      </w:pPr>
      <w:r>
        <w:rPr>
          <w:rFonts w:ascii="Arial" w:cs="Arial" w:eastAsia="Arial" w:hAnsi="Arial"/>
          <w:b/>
          <w:bCs/>
          <w:color w:val="1F497D"/>
          <w:sz w:val="28"/>
          <w:szCs w:val="28"/>
        </w:rPr>
        <w:t xml:space="preserve">8. Current App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8"/>
              <w:left w:val="single" w:color="70AD47" w:sz="8"/>
              <w:bottom w:val="single" w:color="70AD47" w:sz="8"/>
              <w:right w:val="single" w:color="70AD47" w:sz="8"/>
            </w:tcBorders>
            <w:shd w:fill="E2EFDA" w:val="clear"/>
            <w:tcMar>
              <w:top w:type="dxa" w:w="80"/>
              <w:left w:type="dxa" w:w="120"/>
              <w:bottom w:type="dxa" w:w="80"/>
              <w:right w:type="dxa" w:w="120"/>
            </w:tcMar>
            <w:vAlign w:val="top"/>
          </w:tcPr>
          <w:p>
            <w:pPr>
              <w:spacing w:after="60" w:before="0"/>
            </w:pPr>
            <w:r>
              <w:rPr>
                <w:rFonts w:ascii="Arial" w:cs="Arial" w:eastAsia="Arial" w:hAnsi="Arial"/>
                <w:b/>
                <w:bCs/>
                <w:color w:val="70AD47"/>
                <w:sz w:val="18"/>
                <w:szCs w:val="18"/>
              </w:rPr>
              <w:t xml:space="preserve">✅  APP OUTPUT VALIDATED</w:t>
            </w:r>
          </w:p>
          <w:p>
            <w:pPr>
              <w:spacing w:after="0" w:before="0"/>
            </w:pPr>
            <w:r>
              <w:rPr>
                <w:rFonts w:ascii="Arial" w:cs="Arial" w:eastAsia="Arial" w:hAnsi="Arial"/>
                <w:sz w:val="18"/>
                <w:szCs w:val="18"/>
              </w:rPr>
              <w:t xml:space="preserve">The DeepQuence application now generates FAERS-compliant E2B(R3) ICSR XML.</w:t>
            </w:r>
          </w:p>
          <w:p>
            <w:pPr>
              <w:spacing w:after="0" w:before="0"/>
            </w:pPr>
            <w:r>
              <w:rPr>
                <w:rFonts w:ascii="Arial" w:cs="Arial" w:eastAsia="Arial" w:hAnsi="Arial"/>
                <w:sz w:val="18"/>
                <w:szCs w:val="18"/>
              </w:rPr>
              <w:t xml:space="preserve">CASE-20260421-2L8T was produced entirely by the app and achieved CA+AA.</w:t>
            </w:r>
          </w:p>
        </w:tc>
      </w:tr>
    </w:tbl>
    <w:p>
      <w:pPr>
        <w:spacing w:after="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app correctly implements all structural and business-rule requirements identified during this project. The following items have been confirmed through the 2L8T acceptance:</w:t>
      </w:r>
    </w:p>
    <w:p>
      <w:pPr>
        <w:pStyle w:val="ListParagraph"/>
        <w:numPr>
          <w:ilvl w:val="0"/>
          <w:numId w:val="2"/>
        </w:numPr>
        <w:spacing w:after="40" w:before="40"/>
      </w:pPr>
      <w:r>
        <w:rPr>
          <w:rFonts w:ascii="Arial" w:cs="Arial" w:eastAsia="Arial" w:hAnsi="Arial"/>
          <w:sz w:val="20"/>
          <w:szCs w:val="20"/>
        </w:rPr>
        <w:t xml:space="preserve">Correct C49489 handling (code=6 for E2B-R2 legacy outcomes)</w:t>
      </w:r>
    </w:p>
    <w:p>
      <w:pPr>
        <w:pStyle w:val="ListParagraph"/>
        <w:numPr>
          <w:ilvl w:val="0"/>
          <w:numId w:val="2"/>
        </w:numPr>
        <w:spacing w:after="40" w:before="40"/>
      </w:pPr>
      <w:r>
        <w:rPr>
          <w:rFonts w:ascii="Arial" w:cs="Arial" w:eastAsia="Arial" w:hAnsi="Arial"/>
          <w:sz w:val="20"/>
          <w:szCs w:val="20"/>
        </w:rPr>
        <w:t xml:space="preserve">Race and ethnicity using valid NCI codes (not nullFlavor or C17998)</w:t>
      </w:r>
    </w:p>
    <w:p>
      <w:pPr>
        <w:pStyle w:val="ListParagraph"/>
        <w:numPr>
          <w:ilvl w:val="0"/>
          <w:numId w:val="2"/>
        </w:numPr>
        <w:spacing w:after="40" w:before="40"/>
      </w:pPr>
      <w:r>
        <w:rPr>
          <w:rFonts w:ascii="Arial" w:cs="Arial" w:eastAsia="Arial" w:hAnsi="Arial"/>
          <w:sz w:val="20"/>
          <w:szCs w:val="20"/>
        </w:rPr>
        <w:t xml:space="preserve">Medical history text content (not nullFlavor)</w:t>
      </w:r>
    </w:p>
    <w:p>
      <w:pPr>
        <w:pStyle w:val="ListParagraph"/>
        <w:numPr>
          <w:ilvl w:val="0"/>
          <w:numId w:val="2"/>
        </w:numPr>
        <w:spacing w:after="40" w:before="40"/>
      </w:pPr>
      <w:r>
        <w:rPr>
          <w:rFonts w:ascii="Arial" w:cs="Arial" w:eastAsia="Arial" w:hAnsi="Arial"/>
          <w:sz w:val="20"/>
          <w:szCs w:val="20"/>
        </w:rPr>
        <w:t xml:space="preserve">Nested representedOrganization structure</w:t>
      </w:r>
    </w:p>
    <w:p>
      <w:pPr>
        <w:pStyle w:val="ListParagraph"/>
        <w:numPr>
          <w:ilvl w:val="0"/>
          <w:numId w:val="2"/>
        </w:numPr>
        <w:spacing w:after="40" w:before="40"/>
      </w:pPr>
      <w:r>
        <w:rPr>
          <w:rFonts w:ascii="Arial" w:cs="Arial" w:eastAsia="Arial" w:hAnsi="Arial"/>
          <w:sz w:val="20"/>
          <w:szCs w:val="20"/>
        </w:rPr>
        <w:t xml:space="preserve">Correct element ordering throughout investigationEvent</w:t>
      </w:r>
    </w:p>
    <w:p>
      <w:pPr>
        <w:pStyle w:val="ListParagraph"/>
        <w:numPr>
          <w:ilvl w:val="0"/>
          <w:numId w:val="2"/>
        </w:numPr>
        <w:spacing w:after="40" w:before="40"/>
      </w:pPr>
      <w:r>
        <w:rPr>
          <w:rFonts w:ascii="Arial" w:cs="Arial" w:eastAsia="Arial" w:hAnsi="Arial"/>
          <w:sz w:val="20"/>
          <w:szCs w:val="20"/>
        </w:rPr>
        <w:t xml:space="preserve">All sender/receiver OIDs and routing identifiers</w:t>
      </w:r>
    </w:p>
    <w:p>
      <w:pPr>
        <w:pStyle w:val="ListParagraph"/>
        <w:numPr>
          <w:ilvl w:val="0"/>
          <w:numId w:val="2"/>
        </w:numPr>
        <w:spacing w:after="40" w:before="40"/>
      </w:pPr>
      <w:r>
        <w:rPr>
          <w:rFonts w:ascii="Arial" w:cs="Arial" w:eastAsia="Arial" w:hAnsi="Arial"/>
          <w:sz w:val="20"/>
          <w:szCs w:val="20"/>
        </w:rPr>
        <w:t xml:space="preserve">Seriousness criteria consistency with C83121 Seriousness code</w:t>
      </w:r>
    </w:p>
    <w:p>
      <w:pPr>
        <w:pStyle w:val="ListParagraph"/>
        <w:numPr>
          <w:ilvl w:val="0"/>
          <w:numId w:val="2"/>
        </w:numPr>
        <w:spacing w:after="40" w:before="40"/>
      </w:pPr>
      <w:r>
        <w:rPr>
          <w:rFonts w:ascii="Arial" w:cs="Arial" w:eastAsia="Arial" w:hAnsi="Arial"/>
          <w:sz w:val="20"/>
          <w:szCs w:val="20"/>
        </w:rPr>
        <w:t xml:space="preserve">Full set of 296 elements matching v37 structural pattern</w:t>
      </w:r>
    </w:p>
    <w:p>
      <w:pPr>
        <w:spacing w:after="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8.1 Recommended Next Steps</w:t>
      </w:r>
    </w:p>
    <w:p>
      <w:pPr>
        <w:pStyle w:val="ListParagraph"/>
        <w:numPr>
          <w:ilvl w:val="0"/>
          <w:numId w:val="2"/>
        </w:numPr>
        <w:spacing w:after="40" w:before="40"/>
      </w:pPr>
      <w:r>
        <w:rPr>
          <w:rFonts w:ascii="Arial" w:cs="Arial" w:eastAsia="Arial" w:hAnsi="Arial"/>
          <w:sz w:val="20"/>
          <w:szCs w:val="20"/>
        </w:rPr>
        <w:t xml:space="preserve">Test with additional race/ethnicity codes (e.g., C41259 "White", C17998 still unresolved for ethnicity nullFlavor) to expand the empirical value policy</w:t>
      </w:r>
    </w:p>
    <w:p>
      <w:pPr>
        <w:pStyle w:val="ListParagraph"/>
        <w:numPr>
          <w:ilvl w:val="0"/>
          <w:numId w:val="2"/>
        </w:numPr>
        <w:spacing w:after="40" w:before="40"/>
      </w:pPr>
      <w:r>
        <w:rPr>
          <w:rFonts w:ascii="Arial" w:cs="Arial" w:eastAsia="Arial" w:hAnsi="Arial"/>
          <w:sz w:val="20"/>
          <w:szCs w:val="20"/>
        </w:rPr>
        <w:t xml:space="preserve">Test with follow-up reports (report type code=2) to verify non-initial report handling</w:t>
      </w:r>
    </w:p>
    <w:p>
      <w:pPr>
        <w:pStyle w:val="ListParagraph"/>
        <w:numPr>
          <w:ilvl w:val="0"/>
          <w:numId w:val="2"/>
        </w:numPr>
        <w:spacing w:after="40" w:before="40"/>
      </w:pPr>
      <w:r>
        <w:rPr>
          <w:rFonts w:ascii="Arial" w:cs="Arial" w:eastAsia="Arial" w:hAnsi="Arial"/>
          <w:sz w:val="20"/>
          <w:szCs w:val="20"/>
        </w:rPr>
        <w:t xml:space="preserve">Test with multiple drugs beyond suspect+concomitant pairing</w:t>
      </w:r>
    </w:p>
    <w:p>
      <w:pPr>
        <w:pStyle w:val="ListParagraph"/>
        <w:numPr>
          <w:ilvl w:val="0"/>
          <w:numId w:val="2"/>
        </w:numPr>
        <w:spacing w:after="40" w:before="40"/>
      </w:pPr>
      <w:r>
        <w:rPr>
          <w:rFonts w:ascii="Arial" w:cs="Arial" w:eastAsia="Arial" w:hAnsi="Arial"/>
          <w:sz w:val="20"/>
          <w:szCs w:val="20"/>
        </w:rPr>
        <w:t xml:space="preserve">Test with additional seriousness categories (death, life-threatening, disability)</w:t>
      </w:r>
    </w:p>
    <w:p>
      <w:pPr>
        <w:pStyle w:val="ListParagraph"/>
        <w:numPr>
          <w:ilvl w:val="0"/>
          <w:numId w:val="2"/>
        </w:numPr>
        <w:spacing w:after="40" w:before="40"/>
      </w:pPr>
      <w:r>
        <w:rPr>
          <w:rFonts w:ascii="Arial" w:cs="Arial" w:eastAsia="Arial" w:hAnsi="Arial"/>
          <w:sz w:val="20"/>
          <w:szCs w:val="20"/>
        </w:rPr>
        <w:t xml:space="preserve">Integrate the 5-pass validation methodology into the app as a pre-submission check</w:t>
      </w:r>
    </w:p>
    <w:p>
      <w:pPr>
        <w:pStyle w:val="ListParagraph"/>
        <w:numPr>
          <w:ilvl w:val="0"/>
          <w:numId w:val="2"/>
        </w:numPr>
        <w:spacing w:after="40" w:before="40"/>
      </w:pPr>
      <w:r>
        <w:rPr>
          <w:rFonts w:ascii="Arial" w:cs="Arial" w:eastAsia="Arial" w:hAnsi="Arial"/>
          <w:sz w:val="20"/>
          <w:szCs w:val="20"/>
        </w:rPr>
        <w:t xml:space="preserve">Transition from ZZFDATST test environment to production when ready</w:t>
      </w:r>
    </w:p>
    <w:p>
      <w:r>
        <w:br w:type="page"/>
      </w:r>
    </w:p>
    <w:p>
      <w:pPr>
        <w:pStyle w:val="Heading1"/>
        <w:spacing w:after="160" w:before="320"/>
      </w:pPr>
      <w:r>
        <w:rPr>
          <w:rFonts w:ascii="Arial" w:cs="Arial" w:eastAsia="Arial" w:hAnsi="Arial"/>
          <w:b/>
          <w:bCs/>
          <w:color w:val="1F497D"/>
          <w:sz w:val="28"/>
          <w:szCs w:val="28"/>
        </w:rPr>
        <w:t xml:space="preserve">9. File Inventory</w:t>
      </w:r>
    </w:p>
    <w:p>
      <w:pPr>
        <w:pStyle w:val="Heading2"/>
        <w:spacing w:after="120" w:before="240"/>
      </w:pPr>
      <w:r>
        <w:rPr>
          <w:rFonts w:ascii="Arial" w:cs="Arial" w:eastAsia="Arial" w:hAnsi="Arial"/>
          <w:b/>
          <w:bCs/>
          <w:color w:val="1F497D"/>
          <w:sz w:val="24"/>
          <w:szCs w:val="24"/>
        </w:rPr>
        <w:t xml:space="preserve">9.1 Key XML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Golden Ref</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package/CASE-20260331-EMJQ_fixed_v37_patch.xml (CA+AA)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2L8T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from_app/CASE-20260421-2L8T.xml (CA+AA)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26ZL</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from_app/CASE-20260413-26ZL.xml (CR+AR)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QTXZ</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from_app/CASE-20260413-QTXZ.xml (CR+AR)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2GZK</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from_app/CASE-20260413-2GZK.xml (CR+AR)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CF97</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from_app/CASE-20260412-CF97.xml (CR+AR)</w:t>
            </w:r>
          </w:p>
        </w:tc>
      </w:tr>
    </w:tbl>
    <w:p>
      <w:pPr>
        <w:spacing w:after="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9.2 ACK3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2L8T ACK3</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ci260421211040...f3.ack (CA+AA)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26ZL ACK3</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ci260413171345...cc.ack (CR+AR: D.11.r.1 + D.12)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QTXZ ACK3</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ci260413053113...a4.ack (CR+AR: D.7.2 + D.11.r.1)</w:t>
            </w:r>
          </w:p>
        </w:tc>
      </w:tr>
    </w:tbl>
    <w:p>
      <w:pPr>
        <w:spacing w:after="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9.3 Gap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26ZL Report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FAERS_Gap_Report_26ZL.docx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QTXZ Report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FAERS_Gap_Report_QTXZ_vs_v37.docx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CF97 Report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FAERS_Gap_Report_CF97.docx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2GZK Report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FAERS_Gap_Report_2GZK.docx</w:t>
            </w:r>
          </w:p>
        </w:tc>
      </w:tr>
    </w:tbl>
    <w:p>
      <w:pPr>
        <w:spacing w:after="0" w:before="200"/>
      </w:pPr>
      <w:r>
        <w:rPr>
          <w:rFonts w:ascii="Arial" w:cs="Arial" w:eastAsia="Arial" w:hAnsi="Arial"/>
          <w:sz w:val="20"/>
          <w:szCs w:val="20"/>
        </w:rPr>
        <w:t xml:space="preserve"/>
      </w:r>
    </w:p>
    <w:p>
      <w:pPr>
        <w:pBdr>
          <w:top w:val="single" w:color="BFBFBF" w:sz="4" w:space="8"/>
        </w:pBdr>
        <w:spacing w:before="120"/>
        <w:jc w:val="center"/>
      </w:pPr>
      <w:r>
        <w:rPr>
          <w:rFonts w:ascii="Arial" w:cs="Arial" w:eastAsia="Arial" w:hAnsi="Arial"/>
          <w:i/>
          <w:iCs/>
          <w:color w:val="999999"/>
          <w:sz w:val="18"/>
          <w:szCs w:val="18"/>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080"/>
      </w:tabs>
    </w:pPr>
    <w:r>
      <w:rPr>
        <w:rFonts w:ascii="Arial" w:cs="Arial" w:eastAsia="Arial" w:hAnsi="Arial"/>
        <w:i/>
        <w:iCs/>
        <w:color w:val="999999"/>
        <w:sz w:val="14"/>
        <w:szCs w:val="14"/>
      </w:rPr>
      <w:t xml:space="preserve">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0080"/>
      </w:tabs>
    </w:pPr>
    <w:r>
      <w:rPr>
        <w:rFonts w:ascii="Arial" w:cs="Arial" w:eastAsia="Arial" w:hAnsi="Arial"/>
        <w:b/>
        <w:bCs/>
        <w:color w:val="2E75B6"/>
        <w:sz w:val="16"/>
        <w:szCs w:val="16"/>
      </w:rPr>
      <w:t xml:space="preserve">FAERS AERS TEST Submission Summary</w:t>
    </w:r>
    <w:r>
      <w:rPr>
        <w:rFonts w:ascii="Arial" w:cs="Arial" w:eastAsia="Arial" w:hAnsi="Arial"/>
        <w:color w:val="888888"/>
        <w:sz w:val="16"/>
        <w:szCs w:val="16"/>
      </w:rPr>
      <w:t xml:space="preserve">	DeepQuence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80" w:hanging="240"/>
      </w:pPr>
    </w:lvl>
  </w:abstractNum>
  <w:abstractNum w:abstractNumId="3" w15:restartNumberingAfterBreak="0">
    <w:multiLevelType w:val="hybridMultilevel"/>
    <w:lvl w:ilvl="0" w15:tentative="1">
      <w:start w:val="1"/>
      <w:numFmt w:val="decimal"/>
      <w:lvlText w:val="%1."/>
      <w:lvlJc w:val="left"/>
      <w:pPr>
        <w:spacing w:after="40" w:before="4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97D"/>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2026-04-21T22:09:05.559Z</dcterms:created>
  <dcterms:modified xsi:type="dcterms:W3CDTF">2026-04-21T22:09:05.560Z</dcterms:modified>
</cp:coreProperties>
</file>

<file path=docProps/custom.xml><?xml version="1.0" encoding="utf-8"?>
<Properties xmlns="http://schemas.openxmlformats.org/officeDocument/2006/custom-properties" xmlns:vt="http://schemas.openxmlformats.org/officeDocument/2006/docPropsVTypes"/>
</file>