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440"/>
        <w:jc w:val="center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DeepQuence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2E75B6"/>
          <w:sz w:val="32"/>
          <w:szCs w:val="32"/>
        </w:rPr>
        <w:t xml:space="preserve">FDA FAERS / AERS E2B(R3) Submission</w:t>
      </w:r>
    </w:p>
    <w:p>
      <w:pPr>
        <w:spacing w:after="480" w:before="0"/>
        <w:jc w:val="center"/>
      </w:pPr>
      <w:r>
        <w:rPr>
          <w:rFonts w:ascii="Arial" w:cs="Arial" w:eastAsia="Arial" w:hAnsi="Arial"/>
          <w:b/>
          <w:bCs/>
          <w:color w:val="595959"/>
          <w:sz w:val="28"/>
          <w:szCs w:val="28"/>
        </w:rPr>
        <w:t xml:space="preserve">Workflow Engineering Report for Claude Code</w:t>
      </w:r>
    </w:p>
    <w:p>
      <w:pPr>
        <w:shd w:fill="1F3864" w:val="clear"/>
        <w:spacing w:after="0" w:before="0"/>
        <w:ind w:left="2880" w:right="2880"/>
        <w:jc w:val="center"/>
      </w:pPr>
      <w:r>
        <w:rPr>
          <w:sz w:val="12"/>
          <w:szCs w:val="12"/>
        </w:rPr>
        <w:t xml:space="preserve"> </w:t>
      </w:r>
    </w:p>
    <w:p>
      <w:pPr>
        <w:spacing w:after="80" w:before="480"/>
        <w:jc w:val="center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DUNS: 334818134  |  Case: SR-CASE-20260331-EMJQ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Final accepted version: v37  |  Local report #837098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ACK: ci260410211359  |  Case CA + Batch AA</w:t>
      </w:r>
    </w:p>
    <w:p>
      <w:pPr>
        <w:spacing w:after="1440" w:before="0"/>
        <w:jc w:val="center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April 10, 2026</w:t>
      </w:r>
    </w:p>
    <w:p>
      <w:pPr>
        <w:pageBreakBefore/>
      </w:pPr>
      <w:r>
        <w:br/>
        <w:t xml:space="preserve"/>
      </w:r>
    </w:p>
    <w:p>
      <w:pPr>
        <w:pStyle w:val="Heading1"/>
        <w:shd w:fill="1F3864" w:val="clear"/>
        <w:spacing w:after="120" w:before="360"/>
        <w:ind w:left="120" w:right="12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1. Executive Summary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This document captures every engineering decision, structural constraint, field mapping, and lesson learned across 37 XML submission attempts required to produce a fully accepted FDA FAERS/AERS CDER TEST submission. It is written as a reference for Claude Code to implement or update the DeepQuence submission workflow.</w:t>
      </w:r>
    </w:p>
    <w:p>
      <w:pPr>
        <w:spacing w:after="80" w:before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EFD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5C1A"/>
                <w:sz w:val="20"/>
                <w:szCs w:val="20"/>
              </w:rPr>
              <w:t xml:space="preserve">✅  OUTCOME: Case CA ('Report Loaded Successfully') + Batch AA ('Application Acknowledgement Accept'). Local report number 837098 assigned. Zero rejections. Submission complete.</w:t>
            </w:r>
          </w:p>
        </w:tc>
      </w:tr>
    </w:tbl>
    <w:p>
      <w:pPr>
        <w:spacing w:after="80" w:before="80"/>
      </w:pPr>
    </w:p>
    <w:p>
      <w:pPr>
        <w:pStyle w:val="Heading2"/>
        <w:pBdr>
          <w:bottom w:val="single" w:color="2E75B6" w:sz="6" w:space="1"/>
        </w:pBdr>
        <w:spacing w:after="80" w:before="28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1.1 What Was Submitted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880"/>
      </w:tblGrid>
      <w:tr>
        <w:trPr>
          <w:tblHeader/>
        </w:trP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BDD7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Field</w:t>
            </w:r>
          </w:p>
        </w:tc>
        <w:tc>
          <w:tcPr>
            <w:tcW w:type="dxa" w:w="6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BDD7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Submission type</w:t>
            </w:r>
          </w:p>
        </w:tc>
        <w:tc>
          <w:tcPr>
            <w:tcW w:type="dxa" w:w="6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AERS (Adverse Event Reporting System)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Destination</w:t>
            </w:r>
          </w:p>
        </w:tc>
        <w:tc>
          <w:tcPr>
            <w:tcW w:type="dxa" w:w="6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CDER (Center for Drug Evaluation and Research)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Environment</w:t>
            </w:r>
          </w:p>
        </w:tc>
        <w:tc>
          <w:tcPr>
            <w:tcW w:type="dxa" w:w="6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TEST (ZZFDATST routing) — production pathway uses different receiver ID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File type</w:t>
            </w:r>
          </w:p>
        </w:tc>
        <w:tc>
          <w:tcPr>
            <w:tcW w:type="dxa" w:w="6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SINGLE (one ICSR per batch)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Portal</w:t>
            </w:r>
          </w:p>
        </w:tc>
        <w:tc>
          <w:tcPr>
            <w:tcW w:type="dxa" w:w="6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USP (FDA ESG NextGen portal)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Report type</w:t>
            </w:r>
          </w:p>
        </w:tc>
        <w:tc>
          <w:tcPr>
            <w:tcW w:type="dxa" w:w="6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ICH type 1 — Spontaneous postmarketing report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Schema</w:t>
            </w:r>
          </w:p>
        </w:tc>
        <w:tc>
          <w:tcPr>
            <w:tcW w:type="dxa" w:w="6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E2B(R3) HL7 v3 ICSR, wrapped in MCCI_IN200100UV01 / PORR_IN049016UV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FDA engine</w:t>
            </w:r>
          </w:p>
        </w:tc>
        <w:tc>
          <w:tcPr>
            <w:tcW w:type="dxa" w:w="6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CDER 2.18 business-rules validator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Accepted XML</w:t>
            </w:r>
          </w:p>
        </w:tc>
        <w:tc>
          <w:tcPr>
            <w:tcW w:type="dxa" w:w="6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CASE-20260331-EMJQ_fixed_v37_patch.xml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Accepted ACK</w:t>
            </w:r>
          </w:p>
        </w:tc>
        <w:tc>
          <w:tcPr>
            <w:tcW w:type="dxa" w:w="6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ci260410211359.1842efd7d3d24e7cbd5a9703e90bdebc.ack</w:t>
            </w:r>
          </w:p>
        </w:tc>
      </w:tr>
    </w:tbl>
    <w:p>
      <w:pPr>
        <w:spacing w:after="80" w:before="80"/>
      </w:pPr>
    </w:p>
    <w:p>
      <w:pPr>
        <w:pageBreakBefore/>
      </w:pPr>
    </w:p>
    <w:p>
      <w:pPr>
        <w:pStyle w:val="Heading1"/>
        <w:shd w:fill="1F3864" w:val="clear"/>
        <w:spacing w:after="120" w:before="360"/>
        <w:ind w:left="120" w:right="12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2. Submission Process</w:t>
      </w:r>
    </w:p>
    <w:p>
      <w:pPr>
        <w:pStyle w:val="Heading2"/>
        <w:pBdr>
          <w:bottom w:val="single" w:color="2E75B6" w:sz="6" w:space="1"/>
        </w:pBdr>
        <w:spacing w:after="80" w:before="28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2.1 Step-by-Step Workflow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Prepare the XML file. Use v37 as the template. Update: batch UUID (must be globally unique per submission), creationTime, availabilityTime.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Run the local lint script: python3 faers_xml_lint.py package/CASE-XXXX.xml — must show 0 FAIL before proceeding.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Log in to the USP portal (FDA ESG NextGen).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Select: Submission Type = AERS, Destination = CDER, Test = Yes (for TEST) / No (for production), File Type = SINGLE.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Upload the XML file and submit.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Wait for the ACK file (typically arrives within minutes to hours).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Parse the ACK: Case typeCode='CA' + Batch typeCode='AA' = full acceptance. Any 'CR' or 'AR' code = rejection requiring a new version.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Archive the ACK to the acks/ folder. Update documentation.</w:t>
      </w:r>
    </w:p>
    <w:p>
      <w:pPr>
        <w:spacing w:after="80" w:before="80"/>
      </w:pPr>
    </w:p>
    <w:p>
      <w:pPr>
        <w:pStyle w:val="Heading2"/>
        <w:pBdr>
          <w:bottom w:val="single" w:color="2E75B6" w:sz="6" w:space="1"/>
        </w:pBdr>
        <w:spacing w:after="80" w:before="28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2.2 Batch UUID Requirements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Every submission must have a unique batch UUID in the MCCI wrapper &lt;id&gt; extension. Reusing a UUID will cause the submission to be silently ignored or rejected. Format used successfully: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DeepQuenceTest-YYYYMMDD-vNN-xxxxxxxx-xxxx-xxxx-xxxx-xxxxxxxxxxxx</w:t>
            </w:r>
          </w:p>
        </w:tc>
      </w:tr>
    </w:tbl>
    <w:p>
      <w:pPr>
        <w:spacing w:after="80" w:before="80"/>
      </w:pPr>
    </w:p>
    <w:p>
      <w:pPr>
        <w:pStyle w:val="Heading2"/>
        <w:pBdr>
          <w:bottom w:val="single" w:color="2E75B6" w:sz="6" w:space="1"/>
        </w:pBdr>
        <w:spacing w:after="80" w:before="28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2.3 TEST vs. Production Routing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540"/>
        <w:gridCol w:w="3540"/>
      </w:tblGrid>
      <w:tr>
        <w:trPr>
          <w:tblHeader/>
        </w:trP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BDD7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Parameter</w:t>
            </w:r>
          </w:p>
        </w:tc>
        <w:tc>
          <w:tcPr>
            <w:tcW w:type="dxa" w:w="35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BDD7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TEST</w:t>
            </w:r>
          </w:p>
        </w:tc>
        <w:tc>
          <w:tcPr>
            <w:tcW w:type="dxa" w:w="35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BDD7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Production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Wrapper receiver extension</w:t>
            </w:r>
          </w:p>
        </w:tc>
        <w:tc>
          <w:tcPr>
            <w:tcW w:type="dxa" w:w="3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ZZFDATST</w:t>
            </w:r>
          </w:p>
        </w:tc>
        <w:tc>
          <w:tcPr>
            <w:tcW w:type="dxa" w:w="3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Production routing ID (confirm with FDA)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Wrapper receiver OID root</w:t>
            </w:r>
          </w:p>
        </w:tc>
        <w:tc>
          <w:tcPr>
            <w:tcW w:type="dxa" w:w="3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2.16.840.1.113883.3.989.2.1.3.14</w:t>
            </w:r>
          </w:p>
        </w:tc>
        <w:tc>
          <w:tcPr>
            <w:tcW w:type="dxa" w:w="3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2.16.840.1.113883.3.989.2.1.3.14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ACK processingModeCode</w:t>
            </w:r>
          </w:p>
        </w:tc>
        <w:tc>
          <w:tcPr>
            <w:tcW w:type="dxa" w:w="3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</w:t>
            </w:r>
          </w:p>
        </w:tc>
        <w:tc>
          <w:tcPr>
            <w:tcW w:type="dxa" w:w="3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Data stored in</w:t>
            </w:r>
          </w:p>
        </w:tc>
        <w:tc>
          <w:tcPr>
            <w:tcW w:type="dxa" w:w="3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CDER TEST database (sandbox)</w:t>
            </w:r>
          </w:p>
        </w:tc>
        <w:tc>
          <w:tcPr>
            <w:tcW w:type="dxa" w:w="3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Live FAERS production database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Counts as regulatory submission</w:t>
            </w:r>
          </w:p>
        </w:tc>
        <w:tc>
          <w:tcPr>
            <w:tcW w:type="dxa" w:w="3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3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</w:tr>
    </w:tbl>
    <w:p>
      <w:pPr>
        <w:spacing w:after="80" w:before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2C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IMPORTANT: A TEST acceptance (CA + AA) does NOT satisfy any pharmacovigilance reporting obligation. A separate production submission is required for regulatory compliance.</w:t>
            </w:r>
          </w:p>
        </w:tc>
      </w:tr>
    </w:tbl>
    <w:p>
      <w:pPr>
        <w:spacing w:after="80" w:before="80"/>
      </w:pPr>
    </w:p>
    <w:p>
      <w:pPr>
        <w:pageBreakBefore/>
      </w:pPr>
    </w:p>
    <w:p>
      <w:pPr>
        <w:pStyle w:val="Heading1"/>
        <w:shd w:fill="1F3864" w:val="clear"/>
        <w:spacing w:after="120" w:before="360"/>
        <w:ind w:left="120" w:right="12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3. Correct XML Structure (v37 Golden Template)</w:t>
      </w:r>
    </w:p>
    <w:p>
      <w:pPr>
        <w:pStyle w:val="Heading2"/>
        <w:pBdr>
          <w:bottom w:val="single" w:color="2E75B6" w:sz="6" w:space="1"/>
        </w:pBdr>
        <w:spacing w:after="80" w:before="28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3.1 Root Wrapper — MCCI_IN200100UV01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The root element and its required child order. Order is schema-enforced; any deviation causes an ACK3 rejection.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&lt;MCCI_IN200100UV01 xmlns='urn:hl7-org:v3'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xmlns:xsi='http://www.w3.org/2001/XMLSchema-instance'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ITSVersion='XML_1.0'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xsi:schemaLocation='urn:hl7-org:v3 MCCI_IN200100UV01.xsd'&gt;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&lt;id root='.3.22' extension='[UNIQUE-UUID-PER-SUBMISSION]'/&gt;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&lt;creationTime value='YYYYMMDDHHMMSS-HHMM'/&gt;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&lt;responseModeCode code='D'/&gt;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&lt;interactionId root='.1.6' extension='MCCI_IN200100UV01'/&gt;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&lt;name code='1' displayName='ichicsr' codeSystem='.3.989.2.1.1.1'/&gt;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&lt;PORR_IN049016UV&gt;  ...  &lt;/PORR_IN049016UV&gt;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&lt;receiver typeCode='RCV'&gt;  [ZZFDATST for TEST]  &lt;/receiver&gt;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&lt;sender typeCode='SND'&gt;    [DUNS 334818134]      &lt;/sender&gt;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&lt;/MCCI_IN200100UV01&gt;</w:t>
            </w:r>
          </w:p>
        </w:tc>
      </w:tr>
    </w:tbl>
    <w:p>
      <w:pPr>
        <w:spacing w:after="80" w:before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CE4D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8B0000"/>
                <w:sz w:val="20"/>
                <w:szCs w:val="20"/>
              </w:rPr>
              <w:t xml:space="preserve">CRITICAL: wrapper &lt;receiver&gt; and &lt;sender&gt; must come AFTER &lt;/PORR_IN049016UV&gt;, not before it. Early versions placed them before PORR and caused ACK parse failures.</w:t>
            </w:r>
          </w:p>
        </w:tc>
      </w:tr>
    </w:tbl>
    <w:p>
      <w:pPr>
        <w:spacing w:after="80" w:before="80"/>
      </w:pPr>
    </w:p>
    <w:p>
      <w:pPr>
        <w:pStyle w:val="Heading2"/>
        <w:pBdr>
          <w:bottom w:val="single" w:color="2E75B6" w:sz="6" w:space="1"/>
        </w:pBdr>
        <w:spacing w:after="80" w:before="28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3.2 PORR_IN049016UV — Receiver and Sender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&lt;receiver typeCode='RCV'&gt;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&lt;device classCode='DEV' determinerCode='INSTANCE'&gt;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  &lt;id root='2.16.840.1.113883.3.989.2.1.3.12' extension='CDER'/&gt;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&lt;/device&gt;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&lt;/receiver&gt;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&lt;sender typeCode='SND'&gt;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&lt;device classCode='DEV' determinerCode='INSTANCE'&gt;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  &lt;id root='2.16.840.1.113883.3.989.2.1.3.11' extension='334818134'/&gt;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  &lt;id root='2.16.840.1.113883.3.989.2.1.3.13' extension='334818134'/&gt;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  &lt;id root='1.3.6.1.4.1.519.1'               extension='334818134'/&gt;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&lt;/device&gt;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&lt;/sender&gt;</w:t>
            </w:r>
          </w:p>
        </w:tc>
      </w:tr>
    </w:tbl>
    <w:p>
      <w:pPr>
        <w:spacing w:after="80" w:before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CE4D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8B0000"/>
                <w:sz w:val="20"/>
                <w:szCs w:val="20"/>
              </w:rPr>
              <w:t xml:space="preserve">RULE: The PORR sender must NOT include OID .3.12 (that OID is designated for receivers only). Do not add &lt;id root='.3.12'&gt; to the sender device.</w:t>
            </w:r>
          </w:p>
        </w:tc>
      </w:tr>
    </w:tbl>
    <w:p>
      <w:pPr>
        <w:spacing w:after="80" w:before="80"/>
      </w:pPr>
    </w:p>
    <w:p>
      <w:pPr>
        <w:pStyle w:val="Heading2"/>
        <w:pBdr>
          <w:bottom w:val="single" w:color="2E75B6" w:sz="6" w:space="1"/>
        </w:pBdr>
        <w:spacing w:after="80" w:before="28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3.3 investigationEvent — Child Order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The CDER PORR schema enforces a strict content model. investigationEvent children must appear in this order: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  <w:gridCol w:w="4080"/>
      </w:tblGrid>
      <w:tr>
        <w:trPr>
          <w:tblHeader/>
        </w:trP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BDD7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Position</w:t>
            </w:r>
          </w:p>
        </w:tc>
        <w:tc>
          <w:tcPr>
            <w:tcW w:type="dxa" w:w="3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BDD7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Element(s)</w:t>
            </w:r>
          </w:p>
        </w:tc>
        <w:tc>
          <w:tcPr>
            <w:tcW w:type="dxa" w:w="40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BDD7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Header (fixed)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id, code, text, statusCode, effectiveTime, availabilityTime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Must all precede content elements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Content group 1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component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adverseEventAssessment (patient + drugs + reactions), narrative, observations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Content group 2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outboundRelationship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initialReport classification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Content group 3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subjectOf1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Reporter block (C.3). Must come AFTER component + outboundRelationship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Content group 4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subjectOf2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investigationCharacteristic elements. Must come AFTER subjectOf1</w:t>
            </w:r>
          </w:p>
        </w:tc>
      </w:tr>
    </w:tbl>
    <w:p>
      <w:pPr>
        <w:spacing w:after="80" w:before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CE4D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8B0000"/>
                <w:sz w:val="20"/>
                <w:szCs w:val="20"/>
              </w:rPr>
              <w:t xml:space="preserve">SCHEMA HARD RULE (confirmed by v36 SAX exception): &lt;author&gt; is NOT a valid direct child of &lt;investigationEvent&gt;. The CDER PORR schema only allows: reference, component, outboundRelationship, subjectOf1, subjectOf2 at content positions.</w:t>
            </w:r>
          </w:p>
        </w:tc>
      </w:tr>
    </w:tbl>
    <w:p>
      <w:pPr>
        <w:spacing w:after="80" w:before="80"/>
      </w:pPr>
    </w:p>
    <w:p>
      <w:pPr>
        <w:pStyle w:val="Heading2"/>
        <w:pBdr>
          <w:bottom w:val="single" w:color="2E75B6" w:sz="6" w:space="1"/>
        </w:pBdr>
        <w:spacing w:after="80" w:before="28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3.4 Reporter Block (C.3) — subjectOf1/controlActEvent/author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This is the most critical structural element. It took 37 versions to confirm the correct pattern.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&lt;subjectOf1 typeCode='SUBJ'&gt;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&lt;controlActEvent classCode='CACT' moodCode='EVN'&gt;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  &lt;author typeCode='AUT'&gt;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    &lt;assignedEntity classCode='ASSIGNED'&gt;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      &lt;!-- C.3.1: code val=1, OID .1.7 (sender type value set) --&gt;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      &lt;!-- NOTE: use OID .1.7 here — engine reads all C.3 fields from this OID --&gt;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      &lt;code code='1' codeSystem='2.16.840.1.113883.3.989.2.1.1.7'/&gt;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      &lt;!-- C.3.4.1-6: Reporter address --&gt;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      &lt;addr&gt;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        &lt;streetAddressLine&gt;123 Test St&lt;/streetAddressLine&gt;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        &lt;city&gt;Sunnyvale&lt;/city&gt;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        &lt;state&gt;CA&lt;/state&gt;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        &lt;postalCode&gt;94085&lt;/postalCode&gt;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        &lt;country&gt;US&lt;/country&gt;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      &lt;/addr&gt;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      &lt;!-- C.3.4.7: Telephone (required) --&gt;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      &lt;telecom value='tel:+14085550100'/&gt;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      &lt;!-- C.3.4.8: Fax (required — absence caused C.3.4.7 rejection in v29) --&gt;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      &lt;telecom value='fax:+14085550101'/&gt;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      &lt;telecom value='mailto:user@company.com'/&gt;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      &lt;!-- C.3.3.x: Reporter name --&gt;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      &lt;assignedPerson classCode='PSN' determinerCode='INSTANCE'&gt;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        &lt;name&gt;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          &lt;prefix&gt;Mr&lt;/prefix&gt;    &lt;!-- C.3.3.2 --&gt;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          &lt;given&gt;Sachin&lt;/given&gt;  &lt;!-- C.3.2 + C.3.3.3 --&gt;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          &lt;family&gt;Deshpande&lt;/family&gt;  &lt;!-- C.3.3.1 --&gt;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        &lt;/name&gt;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        &lt;!-- Country indicator — neutral factor, retain for v29 parity --&gt;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        &lt;asLocatedEntity classCode='LOCE'&gt;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          &lt;location classCode='COUNTRY' determinerCode='INSTANCE'&gt;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            &lt;code code='US' codeSystem='1.0.3166.1.2.2'/&gt;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          &lt;/location&gt;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        &lt;/asLocatedEntity&gt;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      &lt;/assignedPerson&gt;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      &lt;!-- C.3.3.5: Reporter organization — MUST BE NESTED (2-level) --&gt;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      &lt;!-- Flat structure caused persistent C.3.2 failure in v30-v36     --&gt;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      &lt;representedOrganization classCode='ORG' determinerCode='INSTANCE'&gt;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        &lt;name&gt;Drug Safety&lt;/name&gt;   &lt;!-- outer = department/unit --&gt;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        &lt;assignedEntity classCode='ASSIGNED'&gt;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          &lt;representedOrganization classCode='ORG' determinerCode='INSTANCE'&gt;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            &lt;name&gt;DeepQuence&lt;/name&gt;  &lt;!-- inner = company name --&gt;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          &lt;/representedOrganization&gt;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        &lt;/assignedEntity&gt;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      &lt;/representedOrganization&gt;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    &lt;/assignedEntity&gt;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  &lt;/author&gt;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&lt;/controlActEvent&gt;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&lt;/subjectOf1&gt;</w:t>
            </w:r>
          </w:p>
        </w:tc>
      </w:tr>
    </w:tbl>
    <w:p>
      <w:pPr>
        <w:spacing w:after="80" w:before="80"/>
      </w:pPr>
    </w:p>
    <w:p>
      <w:pPr>
        <w:pageBreakBefore/>
      </w:pPr>
    </w:p>
    <w:p>
      <w:pPr>
        <w:pStyle w:val="Heading1"/>
        <w:shd w:fill="1F3864" w:val="clear"/>
        <w:spacing w:after="120" w:before="360"/>
        <w:ind w:left="120" w:right="12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4. C.3.2 Root Cause — The Nested Org Finding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C.3.2 (reporter first name) is the most subtle field in the submission. It failed in versions v30 through v36 and passed only in v29. A machine comparison of both reporter blocks produced the following definitive table:</w:t>
      </w:r>
    </w:p>
    <w:p>
      <w:pPr>
        <w:spacing w:after="80" w:before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3140"/>
        <w:gridCol w:w="3140"/>
      </w:tblGrid>
      <w:tr>
        <w:trPr>
          <w:tblHeader/>
        </w:trPr>
        <w:tc>
          <w:tcPr>
            <w:tcW w:type="dxa" w:w="3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BDD7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Element</w:t>
            </w:r>
          </w:p>
        </w:tc>
        <w:tc>
          <w:tcPr>
            <w:tcW w:type="dxa" w:w="31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BDD7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v29 (C.3.2 PASSED ✅)</w:t>
            </w:r>
          </w:p>
        </w:tc>
        <w:tc>
          <w:tcPr>
            <w:tcW w:type="dxa" w:w="31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BDD7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v30 (C.3.2 FAILED ❌)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asLocatedEntity in assignedPerson</w:t>
            </w:r>
          </w:p>
        </w:tc>
        <w:tc>
          <w:tcPr>
            <w:tcW w:type="dxa" w:w="3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PRESENT</w:t>
            </w:r>
          </w:p>
        </w:tc>
        <w:tc>
          <w:tcPr>
            <w:tcW w:type="dxa" w:w="3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PRESENT — NEUTRAL FACTOR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representedOrganization structure</w:t>
            </w:r>
          </w:p>
        </w:tc>
        <w:tc>
          <w:tcPr>
            <w:tcW w:type="dxa" w:w="3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NESTED (2-level)</w:t>
            </w:r>
          </w:p>
        </w:tc>
        <w:tc>
          <w:tcPr>
            <w:tcW w:type="dxa" w:w="3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FLAT (1-level) ← THE DIFFERENCE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fax: telecom</w:t>
            </w:r>
          </w:p>
        </w:tc>
        <w:tc>
          <w:tcPr>
            <w:tcW w:type="dxa" w:w="3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ABSENT (caused C.3.4.7 reject)</w:t>
            </w:r>
          </w:p>
        </w:tc>
        <w:tc>
          <w:tcPr>
            <w:tcW w:type="dxa" w:w="3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PRESENT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&lt;country&gt; in addr</w:t>
            </w:r>
          </w:p>
        </w:tc>
        <w:tc>
          <w:tcPr>
            <w:tcW w:type="dxa" w:w="3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ABSENT</w:t>
            </w:r>
          </w:p>
        </w:tc>
        <w:tc>
          <w:tcPr>
            <w:tcW w:type="dxa" w:w="3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ABSENT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OID in assignedEntity/code</w:t>
            </w:r>
          </w:p>
        </w:tc>
        <w:tc>
          <w:tcPr>
            <w:tcW w:type="dxa" w:w="3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.3.989.2.1.1.7</w:t>
            </w:r>
          </w:p>
        </w:tc>
        <w:tc>
          <w:tcPr>
            <w:tcW w:type="dxa" w:w="3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.3.989.2.1.1.7 (same)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assignedPerson/name structure</w:t>
            </w:r>
          </w:p>
        </w:tc>
        <w:tc>
          <w:tcPr>
            <w:tcW w:type="dxa" w:w="3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prefix + given + family</w:t>
            </w:r>
          </w:p>
        </w:tc>
        <w:tc>
          <w:tcPr>
            <w:tcW w:type="dxa" w:w="3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prefix + given + family (same)</w:t>
            </w:r>
          </w:p>
        </w:tc>
      </w:tr>
    </w:tbl>
    <w:p>
      <w:pPr>
        <w:spacing w:after="80" w:before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2C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FINDING: asLocatedEntity is present in BOTH v29 and v30. It is NOT the C.3.2 differentiator. The sole confirmed structural difference is nested vs. flat representedOrganization. Any workflow must preserve the 2-level nested org structure.</w:t>
            </w:r>
          </w:p>
        </w:tc>
      </w:tr>
    </w:tbl>
    <w:p>
      <w:pPr>
        <w:spacing w:after="80" w:before="80"/>
      </w:pPr>
    </w:p>
    <w:p>
      <w:pPr>
        <w:pStyle w:val="Heading2"/>
        <w:pBdr>
          <w:bottom w:val="single" w:color="2E75B6" w:sz="6" w:space="1"/>
        </w:pBdr>
        <w:spacing w:after="80" w:before="28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4.1 Why Fax Absence Caused C.3.4.7 Rejection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v29 had telephone (tel:) but no fax. The ACK reported 'C.3.4.7 required' even though tel: was present. v30 added fax: and the rejection disappeared. The FDA 2.18 engine appears to treat telephone and fax as a group — when fax is absent, the group is incomplete and reported under C.3.4.7. Both tel: and fax: must always be present.</w:t>
      </w:r>
    </w:p>
    <w:p>
      <w:pPr>
        <w:spacing w:after="80" w:before="80"/>
      </w:pPr>
    </w:p>
    <w:p>
      <w:pPr>
        <w:pageBreakBefore/>
      </w:pPr>
    </w:p>
    <w:p>
      <w:pPr>
        <w:pStyle w:val="Heading1"/>
        <w:shd w:fill="1F3864" w:val="clear"/>
        <w:spacing w:after="120" w:before="360"/>
        <w:ind w:left="120" w:right="12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5. E2B(R3) Field Mappings</w:t>
      </w:r>
    </w:p>
    <w:p>
      <w:pPr>
        <w:pStyle w:val="Heading2"/>
        <w:pBdr>
          <w:bottom w:val="single" w:color="2E75B6" w:sz="6" w:space="1"/>
        </w:pBdr>
        <w:spacing w:after="80" w:before="28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5.1 Reporter Fields (C.3)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800"/>
        <w:gridCol w:w="3880"/>
      </w:tblGrid>
      <w:tr>
        <w:trPr>
          <w:tblHeader/>
        </w:trP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BDD7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E2B Field</w:t>
            </w:r>
          </w:p>
        </w:tc>
        <w:tc>
          <w:tcPr>
            <w:tcW w:type="dxa" w:w="3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BDD7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XML Path (from assignedEntity)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BDD7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C.3.1 Qualification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code/@code (OID .1.7)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code='1' = Pharmaceutical company in sender-type value set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C.3.2 Reporter first name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assignedPerson/name/given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Requires NESTED org structure to be read by engine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C.3.3.1 Family name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assignedPerson/name/family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C.3.3.2 Title/prefix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assignedPerson/name/prefix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C.3.3.3 Given name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assignedPerson/name/given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Same element as C.3.2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C.3.3.5 Organisation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representedOrganization/name (outer)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Inner org is the company; outer is dept/unit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C.3.4.1 Street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addr/streetAddressLine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C.3.4.2 City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addr/city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C.3.4.3 State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addr/state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C.3.4.4 Postcode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addr/postalCode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C.3.4.6 Country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addr/country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Also in asLocatedEntity (both present in v37)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C.3.4.7 Telephone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telecom[@value starts with 'tel:']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Required. Absence of fax triggers this rejection too.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C.3.4.8 Fax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telecom[@value starts with 'fax:']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Required. Must be present alongside tel:</w:t>
            </w:r>
          </w:p>
        </w:tc>
      </w:tr>
    </w:tbl>
    <w:p>
      <w:pPr>
        <w:spacing w:after="80" w:before="80"/>
      </w:pPr>
    </w:p>
    <w:p>
      <w:pPr>
        <w:pStyle w:val="Heading2"/>
        <w:pBdr>
          <w:bottom w:val="single" w:color="2E75B6" w:sz="6" w:space="1"/>
        </w:pBdr>
        <w:spacing w:after="80" w:before="28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5.2 Case Header Fields (C.1)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000"/>
        <w:gridCol w:w="3280"/>
      </w:tblGrid>
      <w:tr>
        <w:trPr>
          <w:tblHeader/>
        </w:trP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BDD7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E2B Field</w:t>
            </w:r>
          </w:p>
        </w:tc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BDD7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XML Path</w:t>
            </w:r>
          </w:p>
        </w:tc>
        <w:tc>
          <w:tcPr>
            <w:tcW w:type="dxa" w:w="32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BDD7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Value in v37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C.1.1 Worldwide case ID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investigationEvent/id[@root='.3.1']/@extension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SR-CASE-20260331-EMJQ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C.1.2 Case ID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investigationEvent/id[@root='.3.2']/@extension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CASE-20260331-EMJQ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C.1.9 Case version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investigationEvent/id[@root='.3.4']/@extension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C.1.4 Date received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investigationEvent/effectiveTime/low/@value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20260315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C.1.5 Date of receipt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investigationEvent/availabilityTime/@value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20260331161451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C.1.7 Expedited flag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observationEvent[code=23]/value[@type=BL]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true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C.1.7 Report type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observationEvent[code=C54588]/value/@code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 = 15-Day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C.1.8 Additional docs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observationEvent[code=1]/value[@type=BL]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false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ICH report type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investigationCharacteristic[code=1]/value/@code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 = Spontaneous</w:t>
            </w:r>
          </w:p>
        </w:tc>
      </w:tr>
    </w:tbl>
    <w:p>
      <w:pPr>
        <w:spacing w:after="80" w:before="80"/>
      </w:pPr>
    </w:p>
    <w:p>
      <w:pPr>
        <w:pStyle w:val="Heading2"/>
        <w:pBdr>
          <w:bottom w:val="single" w:color="2E75B6" w:sz="6" w:space="1"/>
        </w:pBdr>
        <w:spacing w:after="80" w:before="28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5.3 Patient Fields (D)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000"/>
        <w:gridCol w:w="3280"/>
      </w:tblGrid>
      <w:tr>
        <w:trPr>
          <w:tblHeader/>
        </w:trP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BDD7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E2B Field</w:t>
            </w:r>
          </w:p>
        </w:tc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BDD7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XML Path</w:t>
            </w:r>
          </w:p>
        </w:tc>
        <w:tc>
          <w:tcPr>
            <w:tcW w:type="dxa" w:w="32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BDD7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D.1 Initials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primaryRole/player1/name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Text content: 'T.P.'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D.2 Sex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player1/administrativeGenderCode/@code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1=Male, 2=Female (OID 1.0.5218)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D.3 Birthdate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player1/birthTime/@value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YYYYMMDD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D.5 Age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subjectOf2/observation[C25150]/value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PQ type, unit='a' for years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D.6 Weight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subjectOf2/observation[C25208]/value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PQ type, unit='kg'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D.7.2 Medical history (text)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organizer[code=1]/observation[code=18]/value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ED type, free text required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D.7.3 Concomitant therapy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organizer[code=1]/observation[code=11]/value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BL type</w:t>
            </w:r>
          </w:p>
        </w:tc>
      </w:tr>
    </w:tbl>
    <w:p>
      <w:pPr>
        <w:spacing w:after="80" w:before="80"/>
      </w:pPr>
    </w:p>
    <w:p>
      <w:pPr>
        <w:pageBreakBefore/>
      </w:pPr>
    </w:p>
    <w:p>
      <w:pPr>
        <w:pStyle w:val="Heading1"/>
        <w:shd w:fill="1F3864" w:val="clear"/>
        <w:spacing w:after="120" w:before="360"/>
        <w:ind w:left="120" w:right="12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6. Critical OID Reference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  <w:gridCol w:w="4080"/>
      </w:tblGrid>
      <w:tr>
        <w:trPr>
          <w:tblHeader/>
        </w:trP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BDD7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OID (suffix)</w:t>
            </w:r>
          </w:p>
        </w:tc>
        <w:tc>
          <w:tcPr>
            <w:tcW w:type="dxa" w:w="3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BDD7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Full OID</w:t>
            </w:r>
          </w:p>
        </w:tc>
        <w:tc>
          <w:tcPr>
            <w:tcW w:type="dxa" w:w="40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BDD7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Meaning / Use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.3.989.2.1.1.1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2.16.840.1.113883.3.989.2.1.1.1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ichicsr message name code system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.3.989.2.1.1.2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2.16.840.1.113883.3.989.2.1.1.2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ICH report type value set (1=Spontaneous)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.3.989.2.1.1.3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2.16.840.1.113883.3.989.2.1.1.3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Source type (1=regulator)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.3.989.2.1.1.6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2.16.840.1.113883.3.989.2.1.1.6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Reporter qualification value set (1=Physician) — DO NOT use in subjectOf1 block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.3.989.2.1.1.7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2.16.840.1.113883.3.989.2.1.1.7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Sender type value set — USE THIS in subjectOf1/controlActEvent/author. Engine reads C.3 from here.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.3.989.2.1.1.9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2.16.840.1.113883.3.989.2.1.1.9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Age group value set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.3.989.2.1.1.11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2.16.840.1.113883.3.989.2.1.1.11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Outcome value set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.3.989.2.1.1.13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2.16.840.1.113883.3.989.2.1.1.13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Drug role (suspect/concomitant)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.3.989.2.1.1.15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2.16.840.1.113883.3.989.2.1.1.15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Action taken value set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.3.989.2.1.1.16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2.16.840.1.113883.3.989.2.1.1.16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Dechallenge value set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.3.989.2.1.1.17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2.16.840.1.113883.3.989.2.1.1.17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Rechallenge value set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.3.989.2.1.1.19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2.16.840.1.113883.3.989.2.1.1.19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ICSR observation code system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.3.989.2.1.1.20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2.16.840.1.113883.3.989.2.1.1.20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Medical history organizer code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.3.989.2.1.1.22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2.16.840.1.113883.3.989.2.1.1.22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Report relationship type (1=initialReport)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.3.989.2.1.1.23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2.16.840.1.113883.3.989.2.1.1.23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investigationCharacteristic code system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.3.989.2.1.3.1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2.16.840.1.113883.3.989.2.1.3.1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SR number (case ID, PORR message ID)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.3.989.2.1.3.2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2.16.840.1.113883.3.989.2.1.3.2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Company case 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.3.989.2.1.3.4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2.16.840.1.113883.3.989.2.1.3.4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Case version number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.3.989.2.1.3.11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2.16.840.1.113883.3.989.2.1.3.11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PORR sender 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.3.989.2.1.3.12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2.16.840.1.113883.3.989.2.1.3.12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PORR receiver ID — receiver only, never sender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.3.989.2.1.3.13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2.16.840.1.113883.3.989.2.1.3.13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Batch sender/DUNS OID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.3.989.2.1.3.14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2.16.840.1.113883.3.989.2.1.3.14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Wrapper receiver OID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.3.989.2.1.3.22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2.16.840.1.113883.3.989.2.1.3.22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Batch UUID OID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1.3.6.1.4.1.519.1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1.3.6.1.4.1.519.1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DUNS number OID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2.16.840.1.113883.6.163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2.16.840.1.113883.6.163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MedDRA code system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1.0.5218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1.0.5218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ISO sex codes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1.0.3166.1.2.2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1.0.3166.1.2.2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ISO country codes (2-letter)</w:t>
            </w:r>
          </w:p>
        </w:tc>
      </w:tr>
    </w:tbl>
    <w:p>
      <w:pPr>
        <w:spacing w:after="80" w:before="80"/>
      </w:pPr>
    </w:p>
    <w:p>
      <w:pPr>
        <w:pageBreakBefore/>
      </w:pPr>
    </w:p>
    <w:p>
      <w:pPr>
        <w:pStyle w:val="Heading1"/>
        <w:shd w:fill="1F3864" w:val="clear"/>
        <w:spacing w:after="120" w:before="360"/>
        <w:ind w:left="120" w:right="12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7. What NOT To Do — Hard Constraints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Each rule below was confirmed by a SAX schema exception or business-rule rejection in an actual CDER ACK.</w:t>
      </w:r>
    </w:p>
    <w:p>
      <w:pPr>
        <w:spacing w:after="80" w:before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200"/>
        <w:gridCol w:w="5380"/>
      </w:tblGrid>
      <w:tr>
        <w:trPr>
          <w:tblHeader/>
        </w:trP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BDD7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#</w:t>
            </w:r>
          </w:p>
        </w:tc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BDD7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DO NOT</w:t>
            </w:r>
          </w:p>
        </w:tc>
        <w:tc>
          <w:tcPr>
            <w:tcW w:type="dxa" w:w="53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BDD7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Because / ACK evidence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1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Place &lt;author&gt; as a direct child of &lt;investigationEvent&gt;</w:t>
            </w:r>
          </w:p>
        </w:tc>
        <w:tc>
          <w:tcPr>
            <w:tcW w:type="dxa" w:w="5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CDER PORR schema rejects it. v36 ACK: SAX cvc-complex-type.2.4.a at line 71. Schema only allows: reference, component, outboundRelationship, subjectOf1, subjectOf2.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2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Use OID .3.989.2.1.1.6 in subjectOf1/controlActEvent/author</w:t>
            </w:r>
          </w:p>
        </w:tc>
        <w:tc>
          <w:tcPr>
            <w:tcW w:type="dxa" w:w="5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Engine skips the entire reporter block. v34 ACK: all 13 C.3 fields rejected. OID .1.7 is required for the engine to read C.3 from this container.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3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Use a flat (single-level) representedOrganization in the reporter block</w:t>
            </w:r>
          </w:p>
        </w:tc>
        <w:tc>
          <w:tcPr>
            <w:tcW w:type="dxa" w:w="5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Causes persistent C.3.2 failure. v30-v36 all had flat org and all failed C.3.2. Only v29 with nested org passed C.3.2.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4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Use &lt;primaryRole classCode='PRS'&gt; inside investigationEvent</w:t>
            </w:r>
          </w:p>
        </w:tc>
        <w:tc>
          <w:tcPr>
            <w:tcW w:type="dxa" w:w="5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CDER PORR schema rejects it. v33 ACK: SAX exception. CDER schema differs from the FDA reference sample schema.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5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Add OID .3.12 to the PORR sender device</w:t>
            </w:r>
          </w:p>
        </w:tc>
        <w:tc>
          <w:tcPr>
            <w:tcW w:type="dxa" w:w="5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OID .3.12 is the receiver OID. Adding it to sender causes routing conflicts. Confirmed safe to omit from sender (present in PORR receiver only).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6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Place wrapper &lt;receiver&gt;/&lt;sender&gt; before &lt;PORR_IN049016UV&gt;</w:t>
            </w:r>
          </w:p>
        </w:tc>
        <w:tc>
          <w:tcPr>
            <w:tcW w:type="dxa" w:w="5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Child order of MCCI_IN200100UV01 is schema-enforced. receiver and sender must follow PORR. Caused multiple early SAX failures.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7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Use an external URL (e.g., CVM schema) in xsi:schemaLocation</w:t>
            </w:r>
          </w:p>
        </w:tc>
        <w:tc>
          <w:tcPr>
            <w:tcW w:type="dxa" w:w="5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The CVM schema uses different element definitions. Use local reference: xsi:schemaLocation='urn:hl7-org:v3 MCCI_IN200100UV01.xsd'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8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Submit without fax: telecom in reporter block</w:t>
            </w:r>
          </w:p>
        </w:tc>
        <w:tc>
          <w:tcPr>
            <w:tcW w:type="dxa" w:w="5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v29 ACK: 'C.3.4.7 required' even though tel: was present. Adding fax: resolved it. Both must be present.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9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Place subjectOf1 before component or outboundRelationship elements</w:t>
            </w:r>
          </w:p>
        </w:tc>
        <w:tc>
          <w:tcPr>
            <w:tcW w:type="dxa" w:w="5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Schema content order: component → outboundRelationship → subjectOf1 → subjectOf2. Order validated by lint checks.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10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Use JC5H as structural reference for CDER PORR submissions</w:t>
            </w:r>
          </w:p>
        </w:tc>
        <w:tc>
          <w:tcPr>
            <w:tcW w:type="dxa" w:w="5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JC5H has no xsi:schemaLocation and uses a different schema/pathway. Basing v35/v36 on JC5H caused two consecutive SAX failures. Not applicable.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11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Reuse a batch UUID across submissions</w:t>
            </w:r>
          </w:p>
        </w:tc>
        <w:tc>
          <w:tcPr>
            <w:tcW w:type="dxa" w:w="5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Each submission must have a globally unique UUID in the MCCI &lt;id extension&gt;. Always generate a new UUID per submission.</w:t>
            </w:r>
          </w:p>
        </w:tc>
      </w:tr>
    </w:tbl>
    <w:p>
      <w:pPr>
        <w:spacing w:after="80" w:before="80"/>
      </w:pPr>
    </w:p>
    <w:p>
      <w:pPr>
        <w:pageBreakBefore/>
      </w:pPr>
    </w:p>
    <w:p>
      <w:pPr>
        <w:pStyle w:val="Heading1"/>
        <w:shd w:fill="1F3864" w:val="clear"/>
        <w:spacing w:after="120" w:before="360"/>
        <w:ind w:left="120" w:right="12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8. Pre-Submission Validation — Lint Script</w:t>
      </w:r>
    </w:p>
    <w:p>
      <w:pPr>
        <w:pStyle w:val="Heading2"/>
        <w:pBdr>
          <w:bottom w:val="single" w:color="2E75B6" w:sz="6" w:space="1"/>
        </w:pBdr>
        <w:spacing w:after="80" w:before="28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8.1 Running the Lint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python3 faers_xml_lint.py package/CASE-XXXX.xml</w:t>
            </w:r>
          </w:p>
        </w:tc>
      </w:tr>
    </w:tbl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Target: 0 FAIL before any submission. Warnings may be acceptable for TEST but should be investigated.</w:t>
      </w:r>
    </w:p>
    <w:p>
      <w:pPr>
        <w:spacing w:after="80" w:before="80"/>
      </w:pPr>
    </w:p>
    <w:p>
      <w:pPr>
        <w:pStyle w:val="Heading2"/>
        <w:pBdr>
          <w:bottom w:val="single" w:color="2E75B6" w:sz="6" w:space="1"/>
        </w:pBdr>
        <w:spacing w:after="80" w:before="28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8.2 The 55 Checks (v37 version)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00"/>
        <w:gridCol w:w="8280"/>
      </w:tblGrid>
      <w:tr>
        <w:trPr>
          <w:tblHeader/>
        </w:trP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BDD7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Section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BDD7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Checks</w:t>
            </w:r>
          </w:p>
        </w:tc>
        <w:tc>
          <w:tcPr>
            <w:tcW w:type="dxa" w:w="82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BDD7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What it validates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8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XML well-formedness (SAX parse)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8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Root element MCCI_IN200100UV01, schemaLocation (no external URL, no CVM)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8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MCCI child order, wrapper receiver+sender after PORR, single id before creationTime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8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Batch UUID non-empty, info display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8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Wrapper &lt;name&gt; displayName='ichicsr'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8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Wrapper receiver=ZZFDATST, wrapper sender contains DUNS 334818134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8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PORR present, processingModeCode='I', receiver='CDER', sender not using .3.12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8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 &lt;author&gt; as direct child of investigationEvent; reporter in subjectOf1; subjectOf1 position order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8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Reactions: at least one, effectiveTime before value, MedDRA code present, IVL_TS when low/high used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8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Patient: race (C17049) and ethnicity (C16564) present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8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Drug indication: at least one, code+codeSystem on value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11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13</w:t>
            </w:r>
          </w:p>
        </w:tc>
        <w:tc>
          <w:tcPr>
            <w:tcW w:type="dxa" w:w="8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Full C.3 checks: reporter in subjectOf1 with OID .1.7, C.3.1, C.3.2, name structure, asLocatedEntity, addr, country, tel, fax, nested org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12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8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D.7.2 history text (code=18), D.7.3 concomitant indicator (code=11)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13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8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ICH ReportType investigationCharacteristic present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14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8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C.1.7: localCriteriaForExpedited (code=23) present and BL value; localCriteriaReportType (C54588) present, code=1 or 7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15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8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 uncoded CE values (displayName-only)</w:t>
            </w:r>
          </w:p>
        </w:tc>
      </w:tr>
    </w:tbl>
    <w:p>
      <w:pPr>
        <w:spacing w:after="80" w:before="80"/>
      </w:pPr>
    </w:p>
    <w:p>
      <w:pPr>
        <w:pageBreakBefore/>
      </w:pPr>
    </w:p>
    <w:p>
      <w:pPr>
        <w:pStyle w:val="Heading1"/>
        <w:shd w:fill="1F3864" w:val="clear"/>
        <w:spacing w:after="120" w:before="360"/>
        <w:ind w:left="120" w:right="12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9. ACK Interpretation Guide</w:t>
      </w:r>
    </w:p>
    <w:p>
      <w:pPr>
        <w:pStyle w:val="Heading2"/>
        <w:pBdr>
          <w:bottom w:val="single" w:color="2E75B6" w:sz="6" w:space="1"/>
        </w:pBdr>
        <w:spacing w:after="80" w:before="28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9.1 ACK Structure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Every ACK has two levels. Both must be checked independently.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1500"/>
        <w:gridCol w:w="4380"/>
      </w:tblGrid>
      <w:tr>
        <w:trPr>
          <w:tblHeader/>
        </w:trP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BDD7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Level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BDD7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Element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BDD7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typeCode</w:t>
            </w:r>
          </w:p>
        </w:tc>
        <w:tc>
          <w:tcPr>
            <w:tcW w:type="dxa" w:w="43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BDD7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Meaning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Case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MCCI_IN000002UV01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CA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✅ Commit Accept — report loaded. Done.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Case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MCCI_IN000002UV01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CR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❌ Commit Reject — business rule failures listed in &lt;text&gt;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Batch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MCCI_IN200101UV01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AA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✅ Application Accept — transmission complete. Done.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Batch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MCCI_IN200101UV01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AR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❌ Application Reject — parse/schema failure or downstream of case CR</w:t>
            </w:r>
          </w:p>
        </w:tc>
      </w:tr>
    </w:tbl>
    <w:p>
      <w:pPr>
        <w:spacing w:after="80" w:before="80"/>
      </w:pPr>
    </w:p>
    <w:p>
      <w:pPr>
        <w:pStyle w:val="Heading2"/>
        <w:pBdr>
          <w:bottom w:val="single" w:color="2E75B6" w:sz="6" w:space="1"/>
        </w:pBdr>
        <w:spacing w:after="80" w:before="28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9.2 Diagnosing AR — Parse Failure vs. Business Rule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500"/>
        <w:gridCol w:w="3580"/>
      </w:tblGrid>
      <w:tr>
        <w:trPr>
          <w:tblHeader/>
        </w:trP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BDD7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Symptom in ACK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BDD7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Diagnosis</w:t>
            </w:r>
          </w:p>
        </w:tc>
        <w:tc>
          <w:tcPr>
            <w:tcW w:type="dxa" w:w="35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BDD7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Action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Receiver extension = '' (empty), sender extension = '' (empty)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Hard parse failure — schema exception before any metadata extracted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Check ACK &lt;text&gt; for SAX lineNumber and fix that element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Receiver extension = DUNS, sender extension = CDER (populated)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Schema-valid — business rules ran. Check case-level CR rejections.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Read CR text for field codes and fix content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Case CA + Batch AR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Not possible in practice — batch AR always accompanies case CR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Investigate; may be transient system issue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Case CA + Batch AA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Full acceptance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 action. Archive ACK.</w:t>
            </w:r>
          </w:p>
        </w:tc>
      </w:tr>
    </w:tbl>
    <w:p>
      <w:pPr>
        <w:spacing w:after="80" w:before="80"/>
      </w:pPr>
    </w:p>
    <w:p>
      <w:pPr>
        <w:pStyle w:val="Heading2"/>
        <w:pBdr>
          <w:bottom w:val="single" w:color="2E75B6" w:sz="6" w:space="1"/>
        </w:pBdr>
        <w:spacing w:after="80" w:before="28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9.3 Never Patch Batch-Level AR in Isolation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2C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The batch-level AR is always a downstream consequence of a case-level CR or schema failure. Fix the case-level issue. The batch-level AR resolves automatically when the case is accepted.</w:t>
            </w:r>
          </w:p>
        </w:tc>
      </w:tr>
    </w:tbl>
    <w:p>
      <w:pPr>
        <w:spacing w:after="80" w:before="80"/>
      </w:pPr>
    </w:p>
    <w:p>
      <w:pPr>
        <w:pStyle w:val="Heading2"/>
        <w:pBdr>
          <w:bottom w:val="single" w:color="2E75B6" w:sz="6" w:space="1"/>
        </w:pBdr>
        <w:spacing w:after="80" w:before="28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9.4 Full ACK Progression (v1–v37)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2600"/>
        <w:gridCol w:w="800"/>
        <w:gridCol w:w="3480"/>
      </w:tblGrid>
      <w:tr>
        <w:trPr>
          <w:tblHeader/>
        </w:trP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BDD7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ACK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BDD7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Version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BDD7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Case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BDD7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Batch</w:t>
            </w:r>
          </w:p>
        </w:tc>
        <w:tc>
          <w:tcPr>
            <w:tcW w:type="dxa" w:w="34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BDD7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Key finding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ci260408055227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v29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CR: C.3.4.7, D.7.2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AR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C.3.2 PASSED (nested org). D.7.2 and fax needed.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ci260408183906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v30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CR: C.3.2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AR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C.3.2 broke when org flattened. Nested org is the fix.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ci260409003237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v32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CR: C.3.2 + C.3.3.3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AR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C.3.3.3 maps to name/given. OID .1.7 still wrong container.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ci260409041409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v33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CR: SAX — primaryRole invalid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AR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CDER schema ≠ FDA reference sample schema.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ci260410020531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v34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CR: all 13 C.3 fields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AR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OID .1.6 in subjectOf1 causes engine to skip block entirely.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ci260410182936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v36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CR: SAX — author invalid at investigationEvent level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AR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CDER schema forbids author as direct child of investigationEvent.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ci260410211359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v37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CA ✅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AA ✅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FULL ACCEPTANCE. Nested org + OID .1.7 in subjectOf1 = success.</w:t>
            </w:r>
          </w:p>
        </w:tc>
      </w:tr>
    </w:tbl>
    <w:p>
      <w:pPr>
        <w:spacing w:after="80" w:before="80"/>
      </w:pPr>
    </w:p>
    <w:p>
      <w:pPr>
        <w:pageBreakBefore/>
      </w:pPr>
    </w:p>
    <w:p>
      <w:pPr>
        <w:pStyle w:val="Heading1"/>
        <w:shd w:fill="1F3864" w:val="clear"/>
        <w:spacing w:after="120" w:before="360"/>
        <w:ind w:left="120" w:right="12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10. Future Submission Checklist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E8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3864"/>
                <w:sz w:val="20"/>
                <w:szCs w:val="20"/>
              </w:rPr>
              <w:t xml:space="preserve">Run this checklist before every submission. Each item maps to a confirmed failure mode from the 37-version debugging history.</w:t>
            </w:r>
          </w:p>
        </w:tc>
      </w:tr>
    </w:tbl>
    <w:p>
      <w:pPr>
        <w:spacing w:after="80" w:before="80"/>
      </w:pPr>
    </w:p>
    <w:p>
      <w:pPr>
        <w:pStyle w:val="Heading2"/>
        <w:pBdr>
          <w:bottom w:val="single" w:color="2E75B6" w:sz="6" w:space="1"/>
        </w:pBdr>
        <w:spacing w:after="80" w:before="28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10.1 XML Structure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Batch UUID in MCCI &lt;id extension&gt; is new and unique (never reused)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creationTime and availabilityTime are updated to current datetime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Wrapper child order: id → creationTime → responseModeCode → interactionId → name → PORR → receiver → sender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Wrapper receiver extension = ZZFDATST (TEST) or production routing ID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Wrapper receiver OID root = .3.989.2.1.3.14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Wrapper sender contains DUNS 334818134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PORR receiver: single id, OID .3.989.2.1.3.12, extension='CDER'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PORR sender: uses OIDs .3.11, .3.13, and 1.3.6.1.4.1.519.1 — NOT .3.12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schemaLocation = 'urn:hl7-org:v3 MCCI_IN200100UV01.xsd' (local, no external URL)</w:t>
      </w:r>
    </w:p>
    <w:p>
      <w:pPr>
        <w:spacing w:after="80" w:before="80"/>
      </w:pPr>
    </w:p>
    <w:p>
      <w:pPr>
        <w:pStyle w:val="Heading2"/>
        <w:pBdr>
          <w:bottom w:val="single" w:color="2E75B6" w:sz="6" w:space="1"/>
        </w:pBdr>
        <w:spacing w:after="80" w:before="28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10.2 Reporter Block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Reporter is in subjectOf1/controlActEvent/author — NOT as direct child of investigationEvent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assignedEntity/code OID = .3.989.2.1.1.7 (NOT .1.6)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subjectOf1 appears AFTER all component and outboundRelationship elements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subjectOf1 appears BEFORE subjectOf2/investigationCharacteristic elements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assignedPerson/name has &lt;prefix&gt;, &lt;given&gt;, and &lt;family&gt; child elements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representedOrganization is NESTED: outer &lt;name&gt; (dept) + assignedEntity/representedOrganization/name (company)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Both tel: and fax: telecoms present in assignedEntity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addr includes &lt;country&gt; element</w:t>
      </w:r>
    </w:p>
    <w:p>
      <w:pPr>
        <w:spacing w:after="80" w:before="80"/>
      </w:pPr>
    </w:p>
    <w:p>
      <w:pPr>
        <w:pStyle w:val="Heading2"/>
        <w:pBdr>
          <w:bottom w:val="single" w:color="2E75B6" w:sz="6" w:space="1"/>
        </w:pBdr>
        <w:spacing w:after="80" w:before="28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10.3 Clinical Content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At least one reaction observation (code=29) with MedDRA code on value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effectiveTime before value in every reaction observation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D.7.2 medical history text present (code=18, ED value)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D.7.3 concomitant therapy indicator present (code=11, BL value)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C.1.7 expedited flag present (code=23, BL value)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C.1.7 report type present (C54588, code=1 for 15-Day or 7 for 7-Day)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Race (C17049) and ethnicity (C16564) observations present for patient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Drug indication coded with MedDRA (code+codeSystem on value CE)</w:t>
      </w:r>
    </w:p>
    <w:p>
      <w:pPr>
        <w:spacing w:after="80" w:before="80"/>
      </w:pPr>
    </w:p>
    <w:p>
      <w:pPr>
        <w:pStyle w:val="Heading2"/>
        <w:pBdr>
          <w:bottom w:val="single" w:color="2E75B6" w:sz="6" w:space="1"/>
        </w:pBdr>
        <w:spacing w:after="80" w:before="28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10.4 Pre-Submission Gate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python3 faers_xml_lint.py shows 0 FAIL — mandatory before submission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Batch UUID verified as not previously submitted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ACK from prior version reviewed and all CR items addressed</w:t>
      </w:r>
    </w:p>
    <w:p>
      <w:pPr>
        <w:spacing w:after="80" w:before="80"/>
      </w:pPr>
    </w:p>
    <w:p>
      <w:pPr>
        <w:pStyle w:val="Heading1"/>
        <w:shd w:fill="1F3864" w:val="clear"/>
        <w:spacing w:after="120" w:before="360"/>
        <w:ind w:left="120" w:right="12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11. Key Files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5280"/>
      </w:tblGrid>
      <w:tr>
        <w:trPr>
          <w:tblHeader/>
        </w:trPr>
        <w:tc>
          <w:tcPr>
            <w:tcW w:type="dxa" w:w="4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BDD7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File</w:t>
            </w:r>
          </w:p>
        </w:tc>
        <w:tc>
          <w:tcPr>
            <w:tcW w:type="dxa" w:w="52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BDD7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package/CASE-20260331-EMJQ_fixed_v37_patch.xml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Accepted golden template. Use as baseline for all future submissions.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faers_xml_lint.py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55-check pre-submission validator. Run before every submission.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acks/ci260410211359.1842efd7d3d24e7cbd5a9703e90bdebc.ack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Final accepted ACK (v37). Case CA + Batch AA.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feedback/New_Session_Handoff_FAERS_Debug_UPDATED.md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Session handoff document. Load at start of any new debugging session.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feedback/Comprehensive_XML_Fix_History_UPDATED.md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Full version-by-version engineering history through v37.</w:t>
            </w:r>
          </w:p>
        </w:tc>
      </w:tr>
    </w:tbl>
    <w:p>
      <w:pPr>
        <w:spacing w:after="80" w:before="80"/>
      </w:pPr>
    </w:p>
    <w:p>
      <w:pPr>
        <w:pBdr>
          <w:top w:val="single" w:color="2E75B6" w:sz="4" w:space="1"/>
        </w:pBdr>
        <w:spacing w:after="0" w:before="480"/>
        <w:jc w:val="center"/>
      </w:pPr>
      <w:r>
        <w:rPr>
          <w:rFonts w:ascii="Arial" w:cs="Arial" w:eastAsia="Arial" w:hAnsi="Arial"/>
          <w:color w:val="595959"/>
          <w:sz w:val="16"/>
          <w:szCs w:val="16"/>
        </w:rPr>
        <w:t xml:space="preserve">DeepQuence  |  DUNS 334818134  |  FDA FAERS AERS CDER Submission Engineering Report  |  April 10, 2026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1"/>
      </w:pBdr>
      <w:spacing w:after="0" w:before="80"/>
      <w:jc w:val="center"/>
    </w:pPr>
    <w:r>
      <w:rPr>
        <w:rFonts w:ascii="Arial" w:cs="Arial" w:eastAsia="Arial" w:hAnsi="Arial"/>
        <w:color w:val="595959"/>
        <w:sz w:val="16"/>
        <w:szCs w:val="16"/>
      </w:rPr>
      <w:t xml:space="preserve">Page </w:t>
    </w:r>
    <w:r>
      <w:rPr>
        <w:rFonts w:ascii="Arial" w:cs="Arial" w:eastAsia="Arial" w:hAnsi="Arial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95959"/>
        <w:sz w:val="16"/>
        <w:szCs w:val="16"/>
      </w:rPr>
      <w:t xml:space="preserve"> of </w:t>
    </w:r>
    <w:r>
      <w:rPr>
        <w:rFonts w:ascii="Arial" w:cs="Arial" w:eastAsia="Arial" w:hAnsi="Arial"/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  <w:spacing w:after="120" w:before="0"/>
      <w:jc w:val="right"/>
    </w:pPr>
    <w:r>
      <w:rPr>
        <w:rFonts w:ascii="Arial" w:cs="Arial" w:eastAsia="Arial" w:hAnsi="Arial"/>
        <w:color w:val="595959"/>
        <w:sz w:val="16"/>
        <w:szCs w:val="16"/>
      </w:rPr>
      <w:t xml:space="preserve">DeepQuence  |  FDA FAERS AERS CDER  |  Workflow Engineering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FFFFF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Arial" w:cs="Arial" w:eastAsia="Arial" w:hAnsi="Arial"/>
      <w:b/>
      <w:bCs/>
      <w:color w:val="1F3864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200"/>
      <w:outlineLvl w:val="2"/>
    </w:pPr>
    <w:rPr>
      <w:rFonts w:ascii="Arial" w:cs="Arial" w:eastAsia="Arial" w:hAnsi="Arial"/>
      <w:b/>
      <w:bCs/>
      <w:color w:val="2E75B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2026-04-10T22:20:53.072Z</dcterms:created>
  <dcterms:modified xsi:type="dcterms:W3CDTF">2026-04-10T22:20:53.074Z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