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left"/>
      </w:pPr>
      <w:r>
        <w:rPr>
          <w:rFonts w:ascii="Arial" w:cs="Arial" w:eastAsia="Arial" w:hAnsi="Arial"/>
          <w:b/>
          <w:bCs/>
          <w:color w:val="1F497D"/>
          <w:sz w:val="40"/>
          <w:szCs w:val="40"/>
        </w:rPr>
        <w:t xml:space="preserve">FAERS XML — ACK Gap Report</w:t>
      </w:r>
    </w:p>
    <w:p>
      <w:pPr>
        <w:spacing w:after="60" w:before="0"/>
      </w:pPr>
      <w:r>
        <w:rPr>
          <w:rFonts w:ascii="Arial" w:cs="Arial" w:eastAsia="Arial" w:hAnsi="Arial"/>
          <w:b/>
          <w:bCs/>
          <w:color w:val="595959"/>
          <w:sz w:val="24"/>
          <w:szCs w:val="24"/>
        </w:rPr>
        <w:t xml:space="preserve">Package: CASE-20260413-2GZK.xml</w:t>
      </w:r>
    </w:p>
    <w:p>
      <w:pPr>
        <w:spacing w:after="60" w:before="0"/>
      </w:pPr>
      <w:r>
        <w:rPr>
          <w:rFonts w:ascii="Arial" w:cs="Arial" w:eastAsia="Arial" w:hAnsi="Arial"/>
          <w:color w:val="595959"/>
          <w:sz w:val="18"/>
          <w:szCs w:val="18"/>
        </w:rPr>
        <w:t xml:space="preserve">ACK: ci260413015657   |   Result: CR / AR   |   Rejections: 2   |   Date: 2026-04-13</w:t>
      </w:r>
    </w:p>
    <w:p>
      <w:pPr>
        <w:spacing w:after="240" w:before="0"/>
      </w:pPr>
      <w:r>
        <w:rPr>
          <w:rFonts w:ascii="Arial" w:cs="Arial" w:eastAsia="Arial" w:hAnsi="Arial"/>
          <w:color w:val="595959"/>
          <w:sz w:val="18"/>
          <w:szCs w:val="18"/>
        </w:rPr>
        <w:t xml:space="preserve">Golden reference: CASE-20260331-EMJQ_fixed_v37_patch.xml (CA + AA)</w:t>
      </w:r>
    </w:p>
    <w:p>
      <w:pPr>
        <w:pStyle w:val="Heading1"/>
        <w:spacing w:after="160" w:before="320"/>
      </w:pPr>
      <w:r>
        <w:rPr>
          <w:rFonts w:ascii="Arial" w:cs="Arial" w:eastAsia="Arial" w:hAnsi="Arial"/>
          <w:b/>
          <w:bCs/>
          <w:color w:val="1F497D"/>
          <w:sz w:val="28"/>
          <w:szCs w:val="28"/>
        </w:rPr>
        <w:t xml:space="preserve">1. ACK Overview</w:t>
      </w:r>
    </w:p>
    <w:p>
      <w:pPr>
        <w:spacing w:after="80" w:before="80"/>
      </w:pPr>
      <w:r>
        <w:rPr>
          <w:rFonts w:ascii="Arial" w:cs="Arial" w:eastAsia="Arial" w:hAnsi="Arial"/>
          <w:sz w:val="20"/>
          <w:szCs w:val="20"/>
        </w:rPr>
        <w:t xml:space="preserve">The FDA ESG NextGen CDER FAERS TEST environment (ZZFDATST) returned a Case Rejected (CR) / Application Acknowledgment Reject (AR) for CASE-20260413-2GZK. Two business-rule rejections remain. This is a significant improvement from the prior CF97 submission which had eight rejections.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Level</w:t>
            </w:r>
          </w:p>
        </w:tc>
        <w:tc>
          <w:tcPr>
            <w:tcW w:type="dxa" w:w="2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Code</w:t>
            </w:r>
          </w:p>
        </w:tc>
        <w:tc>
          <w:tcPr>
            <w:tcW w:type="dxa" w:w="5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Message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Batch</w:t>
            </w:r>
          </w:p>
        </w:tc>
        <w:tc>
          <w:tcPr>
            <w:tcW w:type="dxa" w:w="216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AR</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Application Acknowledgment Reject — parsing error, no data extracted, re-send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Case</w:t>
            </w:r>
          </w:p>
        </w:tc>
        <w:tc>
          <w:tcPr>
            <w:tcW w:type="dxa" w:w="216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CR</w:t>
            </w:r>
          </w:p>
        </w:tc>
        <w:tc>
          <w:tcPr>
            <w:tcW w:type="dxa" w:w="5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Safety report not loaded — 2 business-rule rejections</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2. Progress from CF97 (8 → 2 Rejections)</w:t>
      </w:r>
    </w:p>
    <w:p>
      <w:pPr>
        <w:spacing w:after="80" w:before="80"/>
      </w:pPr>
      <w:r>
        <w:rPr>
          <w:rFonts w:ascii="Arial" w:cs="Arial" w:eastAsia="Arial" w:hAnsi="Arial"/>
          <w:sz w:val="20"/>
          <w:szCs w:val="20"/>
        </w:rPr>
        <w:t xml:space="preserve">Six of the eight CF97 rejections are now resolved in 2GZK. Two persist.</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1680"/>
        <w:gridCol w:w="4560"/>
        <w:gridCol w:w="1200"/>
      </w:tblGrid>
      <w:tr>
        <w:trPr>
          <w:tblHeader/>
        </w:trPr>
        <w:tc>
          <w:tcPr>
            <w:tcW w:type="dxa" w:w="4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CF97 tag</w:t>
            </w:r>
          </w:p>
        </w:tc>
        <w:tc>
          <w:tcPr>
            <w:tcW w:type="dxa" w:w="16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CF97 error</w:t>
            </w:r>
          </w:p>
        </w:tc>
        <w:tc>
          <w:tcPr>
            <w:tcW w:type="dxa" w:w="45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Status in 2GZK</w:t>
            </w:r>
          </w:p>
        </w:tc>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Result</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C.1.5</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Future date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Timestamps use case receipt date 20260315</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2</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C.1.9.1</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Data value required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otherCaseIds (code=2, nullFlavor=NI) added</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3</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N.1.5</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Future date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Fixed by same timestamp strategy</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4</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C.1.2</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Future date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Fixed by same timestamp strategy</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5</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E.i.7</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Value not allowed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Reaction 2 code=27 outcome changed from code=6 to code=3</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6</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N.2.r.4</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Future date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Fixed by same timestamp strategy</w:t>
            </w:r>
          </w:p>
        </w:tc>
        <w:tc>
          <w:tcPr>
            <w:tcW w:type="dxa" w:w="120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RESOLVED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7</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D.7.2</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Value not allowed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codeSystemVersion="25.0" added but still rejected</w:t>
            </w:r>
          </w:p>
        </w:tc>
        <w:tc>
          <w:tcPr>
            <w:tcW w:type="dxa" w:w="120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PERSISTS</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8</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FDA.D.11.r.1</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Value not allowed</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Dechallenge + Rechallenge added but still rejected</w:t>
            </w:r>
          </w:p>
        </w:tc>
        <w:tc>
          <w:tcPr>
            <w:tcW w:type="dxa" w:w="120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PERSISTS</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3. Root Cause Analysis</w:t>
      </w:r>
    </w:p>
    <w:p>
      <w:pPr>
        <w:pStyle w:val="Heading2"/>
        <w:spacing w:after="120" w:before="240"/>
      </w:pPr>
      <w:r>
        <w:rPr>
          <w:rFonts w:ascii="Arial" w:cs="Arial" w:eastAsia="Arial" w:hAnsi="Arial"/>
          <w:b/>
          <w:bCs/>
          <w:color w:val="1F497D"/>
          <w:sz w:val="24"/>
          <w:szCs w:val="24"/>
        </w:rPr>
        <w:t xml:space="preserve">3.1  Drug Elements Are Identical to v37</w:t>
      </w:r>
    </w:p>
    <w:p>
      <w:pPr>
        <w:spacing w:after="80" w:before="80"/>
      </w:pPr>
      <w:r>
        <w:rPr>
          <w:rFonts w:ascii="Arial" w:cs="Arial" w:eastAsia="Arial" w:hAnsi="Arial"/>
          <w:sz w:val="20"/>
          <w:szCs w:val="20"/>
        </w:rPr>
        <w:t xml:space="preserve">A Python ElementTree extraction of all substanceAdministration elements in 2GZK and the v37 golden reference shows that every drug-related attribute is byte-for-byte identical. The indication CE values (code, codeSystem, codeSystemVersion, displayName) match exactly. The Dechallenge and Rechallenge observations (code=3, correct OIDs) match exactly. The Action Taken codes match exactly. The nesting structure (subject1 &gt; primaryRole &gt; subjectOf2 &gt; organizer &gt; component &gt; substanceAdministration) is confirmed identical in both files. The XML is well-formed (xmllint passes).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8"/>
              <w:left w:val="single" w:color="D6B656" w:sz="8"/>
              <w:bottom w:val="single" w:color="D6B656" w:sz="8"/>
              <w:right w:val="single" w:color="D6B656" w:sz="8"/>
            </w:tcBorders>
            <w:shd w:fill="FFF2CC" w:val="clear"/>
            <w:tcMar>
              <w:top w:type="dxa" w:w="80"/>
              <w:left w:type="dxa" w:w="120"/>
              <w:bottom w:type="dxa" w:w="80"/>
              <w:right w:type="dxa" w:w="120"/>
            </w:tcMar>
            <w:vAlign w:val="top"/>
          </w:tcPr>
          <w:p>
            <w:pPr>
              <w:spacing w:after="60" w:before="0"/>
            </w:pPr>
            <w:r>
              <w:rPr>
                <w:rFonts w:ascii="Arial" w:cs="Arial" w:eastAsia="Arial" w:hAnsi="Arial"/>
                <w:b/>
                <w:bCs/>
                <w:color w:val="D6B656"/>
                <w:sz w:val="18"/>
                <w:szCs w:val="18"/>
              </w:rPr>
              <w:t xml:space="preserve">⚠️  Key finding</w:t>
            </w:r>
          </w:p>
          <w:p>
            <w:pPr>
              <w:spacing w:after="0" w:before="0"/>
            </w:pPr>
            <w:r>
              <w:rPr>
                <w:rFonts w:ascii="Arial" w:cs="Arial" w:eastAsia="Arial" w:hAnsi="Arial"/>
                <w:sz w:val="18"/>
                <w:szCs w:val="18"/>
              </w:rPr>
              <w:t xml:space="preserve">D.7.2 and FDA.D.11.r.1 element content is provably identical to the accepted v37.</w:t>
            </w:r>
          </w:p>
          <w:p>
            <w:pPr>
              <w:spacing w:after="0" w:before="0"/>
            </w:pPr>
            <w:r>
              <w:rPr>
                <w:rFonts w:ascii="Arial" w:cs="Arial" w:eastAsia="Arial" w:hAnsi="Arial"/>
                <w:sz w:val="18"/>
                <w:szCs w:val="18"/>
              </w:rPr>
              <w:t xml:space="preserve">The rejection is NOT caused by the drug elements themselves.</w:t>
            </w:r>
          </w:p>
          <w:p>
            <w:pPr>
              <w:spacing w:after="0" w:before="0"/>
            </w:pPr>
            <w:r>
              <w:rPr>
                <w:rFonts w:ascii="Arial" w:cs="Arial" w:eastAsia="Arial" w:hAnsi="Arial"/>
                <w:sz w:val="18"/>
                <w:szCs w:val="18"/>
              </w:rPr>
              <w:t xml:space="preserve">A different element elsewhere in the case is triggering a cross-field rule.</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3.2  Full Structural Diff: v37 vs 2GZK</w:t>
      </w:r>
    </w:p>
    <w:p>
      <w:pPr>
        <w:spacing w:after="80" w:before="80"/>
      </w:pPr>
      <w:r>
        <w:rPr>
          <w:rFonts w:ascii="Arial" w:cs="Arial" w:eastAsia="Arial" w:hAnsi="Arial"/>
          <w:sz w:val="20"/>
          <w:szCs w:val="20"/>
        </w:rPr>
        <w:t xml:space="preserve">A comprehensive element-by-element diff of all 29 attribute differences between v37 and 2GZK was performed. Excluding expected case-specific data (IDs, timestamps, reporter details, batch identifiers), only three clinical data points differ between the two files: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gridCol w:w="1440"/>
      </w:tblGrid>
      <w:tr>
        <w:trPr>
          <w:tblHeader/>
        </w:trPr>
        <w:tc>
          <w:tcPr>
            <w:tcW w:type="dxa" w:w="26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Field</w:t>
            </w:r>
          </w:p>
        </w:tc>
        <w:tc>
          <w:tcPr>
            <w:tcW w:type="dxa" w:w="26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v37 (accepted)</w:t>
            </w:r>
          </w:p>
        </w:tc>
        <w:tc>
          <w:tcPr>
            <w:tcW w:type="dxa" w:w="26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2GZK (rejected)</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Impact</w:t>
            </w:r>
          </w:p>
        </w:tc>
      </w:tr>
      <w:tr>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Rxn 1 reqInpatientHosp</w:t>
            </w:r>
          </w:p>
        </w:tc>
        <w:tc>
          <w:tcPr>
            <w:tcW w:type="dxa" w:w="26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true</w:t>
            </w:r>
          </w:p>
        </w:tc>
        <w:tc>
          <w:tcPr>
            <w:tcW w:type="dxa" w:w="264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false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color w:val="000000"/>
                <w:sz w:val="18"/>
                <w:szCs w:val="18"/>
              </w:rPr>
              <w:t xml:space="preserve">Low</w:t>
            </w:r>
          </w:p>
        </w:tc>
      </w:tr>
      <w:tr>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Rxn 1 outcome (code=27)</w:t>
            </w:r>
          </w:p>
        </w:tc>
        <w:tc>
          <w:tcPr>
            <w:tcW w:type="dxa" w:w="26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code="3"</w:t>
            </w:r>
          </w:p>
        </w:tc>
        <w:tc>
          <w:tcPr>
            <w:tcW w:type="dxa" w:w="264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code="1"</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color w:val="000000"/>
                <w:sz w:val="18"/>
                <w:szCs w:val="18"/>
              </w:rPr>
              <w:t xml:space="preserve">Low</w:t>
            </w:r>
          </w:p>
        </w:tc>
      </w:tr>
      <w:tr>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Rxn 2 C49489 Outcome</w:t>
            </w:r>
          </w:p>
        </w:tc>
        <w:tc>
          <w:tcPr>
            <w:tcW w:type="dxa" w:w="264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code="6"</w:t>
            </w:r>
          </w:p>
        </w:tc>
        <w:tc>
          <w:tcPr>
            <w:tcW w:type="dxa" w:w="264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code="3"</w:t>
            </w:r>
          </w:p>
        </w:tc>
        <w:tc>
          <w:tcPr>
            <w:tcW w:type="dxa" w:w="144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HIGH</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3.3  C49489 Outcome: The Cross-Field Trigger</w:t>
      </w:r>
    </w:p>
    <w:p>
      <w:pPr>
        <w:spacing w:after="80" w:before="80"/>
      </w:pPr>
      <w:r>
        <w:rPr>
          <w:rFonts w:ascii="Arial" w:cs="Arial" w:eastAsia="Arial" w:hAnsi="Arial"/>
          <w:sz w:val="20"/>
          <w:szCs w:val="20"/>
        </w:rPr>
        <w:t xml:space="preserve">In E2B(R3) FAERS, each reaction has two outcome observations: one with code=27 (OID .1.1.19), which maps to E.i.7, and one with code C49489 (NCI code, OID .3.26.1.1), which is a FAERS-specific outcome. These are separate data elements with independent validation rules.</w:t>
      </w:r>
    </w:p>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In CF97, Reaction 2 had code=6 in BOTH observations. The E.i.7 error in the ACK was specifically about the code=27 observation — FAERS 2.18 restricts E.i.7 to codes 1–5. The fix for E.i.7 was to change the code=27 outcome to code=3. However, the app also changed the C49489 outcome from code=6 to code=3, inadvertently modifying a valid value.</w:t>
      </w:r>
    </w:p>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v37 golden reference carries code=27=3 AND C49489=6 and was accepted. Code=6 in C49489 is an E2B(R2)-legacy encoding of "unknown at time of last observation" and is specifically valid in the C49489 slot, unlike the code=27 E.i.7 slot which restricts to codes 1–5. Changing C49489 to code=3 diverges from the accepted reference and is the most likely trigger for the persisting D.7.2 and FDA.D.11.r.1 business-rule failures via a cross-field validation cascade.</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DECEA" w:val="clear"/>
            <w:tcMar>
              <w:top w:type="dxa" w:w="80"/>
              <w:left w:type="dxa" w:w="120"/>
              <w:bottom w:type="dxa" w:w="80"/>
              <w:right w:type="dxa" w:w="120"/>
            </w:tcMar>
            <w:vAlign w:val="top"/>
          </w:tcPr>
          <w:p>
            <w:pPr>
              <w:spacing w:after="60" w:before="0"/>
            </w:pPr>
            <w:r>
              <w:rPr>
                <w:rFonts w:ascii="Arial" w:cs="Arial" w:eastAsia="Arial" w:hAnsi="Arial"/>
                <w:b/>
                <w:bCs/>
                <w:color w:val="C00000"/>
                <w:sz w:val="18"/>
                <w:szCs w:val="18"/>
              </w:rPr>
              <w:t xml:space="preserve">❌  Root cause</w:t>
            </w:r>
          </w:p>
          <w:p>
            <w:pPr>
              <w:spacing w:after="0" w:before="0"/>
            </w:pPr>
            <w:r>
              <w:rPr>
                <w:rFonts w:ascii="Arial" w:cs="Arial" w:eastAsia="Arial" w:hAnsi="Arial"/>
                <w:sz w:val="18"/>
                <w:szCs w:val="18"/>
              </w:rPr>
              <w:t xml:space="preserve">The E.i.7 fix was over-applied: both code=27 and C49489 were changed from code=6 to code=3.</w:t>
            </w:r>
          </w:p>
          <w:p>
            <w:pPr>
              <w:spacing w:after="0" w:before="0"/>
            </w:pPr>
            <w:r>
              <w:rPr>
                <w:rFonts w:ascii="Arial" w:cs="Arial" w:eastAsia="Arial" w:hAnsi="Arial"/>
                <w:sz w:val="18"/>
                <w:szCs w:val="18"/>
              </w:rPr>
              <w:t xml:space="preserve">Only code=27 needed the fix. C49489 should have retained code=6 to match v37.</w:t>
            </w:r>
          </w:p>
          <w:p>
            <w:pPr>
              <w:spacing w:after="0" w:before="0"/>
            </w:pPr>
            <w:r>
              <w:rPr>
                <w:rFonts w:ascii="Arial" w:cs="Arial" w:eastAsia="Arial" w:hAnsi="Arial"/>
                <w:sz w:val="18"/>
                <w:szCs w:val="18"/>
              </w:rPr>
              <w:t xml:space="preserve">The divergence in C49489 is triggering cross-field validation failures for D.7.2 and FDA.D.11.r.1.</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Comparison of the two outcome observations for Reaction 2 (Hepatic enzyme increased):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REACTION 2: Outcome observations in v37, CF97, and 2GZK</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            | code=27 (E.i.7)    | C49489 (FAERS ext) </w:t>
            </w:r>
          </w:p>
          <w:p>
            <w:pPr>
              <w:spacing w:after="0" w:before="0" w:line="240"/>
            </w:pPr>
            <w:r>
              <w:rPr>
                <w:rFonts w:ascii="Courier New" w:cs="Courier New" w:eastAsia="Courier New" w:hAnsi="Courier New"/>
                <w:color w:val="1F2937"/>
                <w:sz w:val="17"/>
                <w:szCs w:val="17"/>
              </w:rPr>
              <w:t xml:space="preserve">     -------|---------------------|---------------------</w:t>
            </w:r>
          </w:p>
          <w:p>
            <w:pPr>
              <w:spacing w:after="0" w:before="0" w:line="240"/>
            </w:pPr>
            <w:r>
              <w:rPr>
                <w:rFonts w:ascii="Courier New" w:cs="Courier New" w:eastAsia="Courier New" w:hAnsi="Courier New"/>
                <w:color w:val="1F2937"/>
                <w:sz w:val="17"/>
                <w:szCs w:val="17"/>
              </w:rPr>
              <w:t xml:space="preserve">     CF97   | code="6" INVALID    | code="6" VALID     </w:t>
            </w:r>
          </w:p>
          <w:p>
            <w:pPr>
              <w:spacing w:after="0" w:before="0" w:line="240"/>
            </w:pPr>
            <w:r>
              <w:rPr>
                <w:rFonts w:ascii="Courier New" w:cs="Courier New" w:eastAsia="Courier New" w:hAnsi="Courier New"/>
                <w:color w:val="1F2937"/>
                <w:sz w:val="17"/>
                <w:szCs w:val="17"/>
              </w:rPr>
              <w:t xml:space="preserve">     2GZK   | code="3" FIXED      | code="3" WRONG     </w:t>
            </w:r>
          </w:p>
          <w:p>
            <w:pPr>
              <w:spacing w:after="0" w:before="0" w:line="240"/>
            </w:pPr>
            <w:r>
              <w:rPr>
                <w:rFonts w:ascii="Courier New" w:cs="Courier New" w:eastAsia="Courier New" w:hAnsi="Courier New"/>
                <w:color w:val="1F2937"/>
                <w:sz w:val="17"/>
                <w:szCs w:val="17"/>
              </w:rPr>
              <w:t xml:space="preserve">     v37    | code="3" VALID      | code="6" VALID     </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Fix: Restore C49489 to code="6" while keeping code=27 at code="3".</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3.4  Why Pre-Submission Validation Missed This</w:t>
      </w:r>
    </w:p>
    <w:p>
      <w:pPr>
        <w:spacing w:after="80" w:before="80"/>
      </w:pPr>
      <w:r>
        <w:rPr>
          <w:rFonts w:ascii="Arial" w:cs="Arial" w:eastAsia="Arial" w:hAnsi="Arial"/>
          <w:sz w:val="20"/>
          <w:szCs w:val="20"/>
        </w:rPr>
        <w:t xml:space="preserve">The three-pass validation methodology established after the CF97 ACK checked: (1) element presence, (2) attribute completeness on CE values, and (3) business-rule code validity. Pass 3 verified that outcome codes were in the range 1–5 and that code=27 had code=3 — both correct.</w:t>
      </w:r>
    </w:p>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methodology did not include a full value-level diff of all CE observations against v37. If it had, the C49489 change (code=6→code=3) would have been flagged as an unexplained divergence from the accepted reference. A new Pass 4 is now required to prevent this class of error.</w:t>
      </w:r>
    </w:p>
    <w:p>
      <w:pPr>
        <w:spacing w:after="0" w:before="20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97D"/>
          <w:sz w:val="28"/>
          <w:szCs w:val="28"/>
        </w:rPr>
        <w:t xml:space="preserve">4. Fix Specification for App (Claude Code)</w:t>
      </w:r>
    </w:p>
    <w:p>
      <w:pPr>
        <w:spacing w:after="80" w:before="80"/>
      </w:pPr>
      <w:r>
        <w:rPr>
          <w:rFonts w:ascii="Arial" w:cs="Arial" w:eastAsia="Arial" w:hAnsi="Arial"/>
          <w:sz w:val="20"/>
          <w:szCs w:val="20"/>
        </w:rPr>
        <w:t xml:space="preserve">The following fixes must be implemented in the XML generation code. Each fix includes the precise XML change, the file location in the generated output, and the validation rule it satisfies.</w:t>
      </w:r>
    </w:p>
    <w:p>
      <w:pPr>
        <w:spacing w:after="0" w:before="16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4.1  PRIMARY FIX: Restore C49489 Outcome for Reaction 2</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540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FIX-1</w:t>
            </w:r>
          </w:p>
        </w:tc>
        <w:tc>
          <w:tcPr>
            <w:tcW w:type="dxa" w:w="156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CRITICAL</w:t>
            </w:r>
          </w:p>
        </w:tc>
        <w:tc>
          <w:tcPr>
            <w:tcW w:type="dxa" w:w="54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C49489 Outcome must retain code="6" for unresolved reactions</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C49489 value/@code</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Priority</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CRITICAL — This is the most likely root cause of both remaining rejections</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Observation</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C49489 (FAERS-specific Outcome), distinct from code=27 (E.i.7)</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Current value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code="3" (changed when fixing E.i.7)</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Required value</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code="6" (matching v37 golden reference)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Affected reaction</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Reaction 2 (Hepatic enzyme increased) only — Reaction 1 is correct with code="1"</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XPath</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//reaction[code=10019675]/outboundRelationship2/observation[code/@code="C49489"]/value</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8"/>
              <w:left w:val="single" w:color="8E44AD" w:sz="8"/>
              <w:bottom w:val="single" w:color="8E44AD" w:sz="8"/>
              <w:right w:val="single" w:color="8E44AD" w:sz="8"/>
            </w:tcBorders>
            <w:shd w:fill="E8D5F0" w:val="clear"/>
            <w:tcMar>
              <w:top w:type="dxa" w:w="80"/>
              <w:left w:type="dxa" w:w="120"/>
              <w:bottom w:type="dxa" w:w="80"/>
              <w:right w:type="dxa" w:w="120"/>
            </w:tcMar>
            <w:vAlign w:val="top"/>
          </w:tcPr>
          <w:p>
            <w:pPr>
              <w:spacing w:after="60" w:before="0"/>
            </w:pPr>
            <w:r>
              <w:rPr>
                <w:rFonts w:ascii="Arial" w:cs="Arial" w:eastAsia="Arial" w:hAnsi="Arial"/>
                <w:b/>
                <w:bCs/>
                <w:color w:val="8E44AD"/>
                <w:sz w:val="18"/>
                <w:szCs w:val="18"/>
              </w:rPr>
              <w:t xml:space="preserve">⚙️  App logic fix</w:t>
            </w:r>
          </w:p>
          <w:p>
            <w:pPr>
              <w:spacing w:after="0" w:before="0"/>
            </w:pPr>
            <w:r>
              <w:rPr>
                <w:rFonts w:ascii="Arial" w:cs="Arial" w:eastAsia="Arial" w:hAnsi="Arial"/>
                <w:sz w:val="18"/>
                <w:szCs w:val="18"/>
              </w:rPr>
              <w:t xml:space="preserve">The E.i.7 fix must ONLY target the code=27 outcome observation.</w:t>
            </w:r>
          </w:p>
          <w:p>
            <w:pPr>
              <w:spacing w:after="0" w:before="0"/>
            </w:pPr>
            <w:r>
              <w:rPr>
                <w:rFonts w:ascii="Arial" w:cs="Arial" w:eastAsia="Arial" w:hAnsi="Arial"/>
                <w:sz w:val="18"/>
                <w:szCs w:val="18"/>
              </w:rPr>
              <w:t xml:space="preserve">The C49489 outcome observation must use a SEPARATE mapping rule.</w:t>
            </w:r>
          </w:p>
          <w:p>
            <w:pPr>
              <w:spacing w:after="0" w:before="0"/>
            </w:pPr>
            <w:r>
              <w:rPr>
                <w:rFonts w:ascii="Arial" w:cs="Arial" w:eastAsia="Arial" w:hAnsi="Arial"/>
                <w:sz w:val="18"/>
                <w:szCs w:val="18"/>
              </w:rPr>
              <w:t xml:space="preserve">For C49489: If the reaction is ongoing/unresolved, use code="6" (unknown at time of last observation).</w:t>
            </w:r>
          </w:p>
          <w:p>
            <w:pPr>
              <w:spacing w:after="0" w:before="0"/>
            </w:pPr>
            <w:r>
              <w:rPr>
                <w:rFonts w:ascii="Arial" w:cs="Arial" w:eastAsia="Arial" w:hAnsi="Arial"/>
                <w:sz w:val="18"/>
                <w:szCs w:val="18"/>
              </w:rPr>
              <w:t xml:space="preserve">For C49489: If the reaction is resolved, use code="1" (recovered/resolved).</w:t>
            </w:r>
          </w:p>
          <w:p>
            <w:pPr>
              <w:spacing w:after="0" w:before="0"/>
            </w:pPr>
            <w:r>
              <w:rPr>
                <w:rFonts w:ascii="Arial" w:cs="Arial" w:eastAsia="Arial" w:hAnsi="Arial"/>
                <w:sz w:val="18"/>
                <w:szCs w:val="18"/>
              </w:rPr>
              <w:t xml:space="preserve">Do NOT copy the code=27 value into C49489 — they are independent data elements.</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XML change required in generated output: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top"/>
          </w:tcPr>
          <w:p>
            <w:pPr>
              <w:spacing w:after="0" w:before="0" w:line="240"/>
            </w:pPr>
            <w:r>
              <w:rPr>
                <w:rFonts w:ascii="Courier New" w:cs="Courier New" w:eastAsia="Courier New" w:hAnsi="Courier New"/>
                <w:color w:val="1F2937"/>
                <w:sz w:val="17"/>
                <w:szCs w:val="17"/>
              </w:rPr>
              <w:t xml:space="preserve">&lt;!-- CURRENT (2GZK line 234-238) — WRONG --&gt;</w:t>
            </w:r>
          </w:p>
          <w:p>
            <w:pPr>
              <w:spacing w:after="0" w:before="0" w:line="240"/>
            </w:pPr>
            <w:r>
              <w:rPr>
                <w:rFonts w:ascii="Courier New" w:cs="Courier New" w:eastAsia="Courier New" w:hAnsi="Courier New"/>
                <w:color w:val="1F2937"/>
                <w:sz w:val="17"/>
                <w:szCs w:val="17"/>
              </w:rPr>
              <w:t xml:space="preserve">&lt;outboundRelationship2 typeCode="PERT"&gt;</w:t>
            </w:r>
          </w:p>
          <w:p>
            <w:pPr>
              <w:spacing w:after="0" w:before="0" w:line="240"/>
            </w:pPr>
            <w:r>
              <w:rPr>
                <w:rFonts w:ascii="Courier New" w:cs="Courier New" w:eastAsia="Courier New" w:hAnsi="Courier New"/>
                <w:color w:val="1F2937"/>
                <w:sz w:val="17"/>
                <w:szCs w:val="17"/>
              </w:rPr>
              <w:t xml:space="preserve">  &lt;observation classCode="OBS" moodCode="EVN"&gt;</w:t>
            </w:r>
          </w:p>
          <w:p>
            <w:pPr>
              <w:spacing w:after="0" w:before="0" w:line="240"/>
            </w:pPr>
            <w:r>
              <w:rPr>
                <w:rFonts w:ascii="Courier New" w:cs="Courier New" w:eastAsia="Courier New" w:hAnsi="Courier New"/>
                <w:color w:val="1F2937"/>
                <w:sz w:val="17"/>
                <w:szCs w:val="17"/>
              </w:rPr>
              <w:t xml:space="preserve">    &lt;code code="C49489" codeSystem="2.16.840.1.113883.3.26.1.1"</w:t>
            </w:r>
          </w:p>
          <w:p>
            <w:pPr>
              <w:spacing w:after="0" w:before="0" w:line="240"/>
            </w:pPr>
            <w:r>
              <w:rPr>
                <w:rFonts w:ascii="Courier New" w:cs="Courier New" w:eastAsia="Courier New" w:hAnsi="Courier New"/>
                <w:color w:val="1F2937"/>
                <w:sz w:val="17"/>
                <w:szCs w:val="17"/>
              </w:rPr>
              <w:t xml:space="preserve">          displayName="Outcome"/&gt;</w:t>
            </w:r>
          </w:p>
          <w:p>
            <w:pPr>
              <w:spacing w:after="0" w:before="0" w:line="240"/>
            </w:pPr>
            <w:r>
              <w:rPr>
                <w:rFonts w:ascii="Courier New" w:cs="Courier New" w:eastAsia="Courier New" w:hAnsi="Courier New"/>
                <w:color w:val="1F2937"/>
                <w:sz w:val="17"/>
                <w:szCs w:val="17"/>
              </w:rPr>
              <w:t xml:space="preserve">    &lt;value xsi:type="CE" code="3"</w:t>
            </w:r>
          </w:p>
          <w:p>
            <w:pPr>
              <w:spacing w:after="0" w:before="0" w:line="240"/>
            </w:pPr>
            <w:r>
              <w:rPr>
                <w:rFonts w:ascii="Courier New" w:cs="Courier New" w:eastAsia="Courier New" w:hAnsi="Courier New"/>
                <w:color w:val="1F2937"/>
                <w:sz w:val="17"/>
                <w:szCs w:val="17"/>
              </w:rPr>
              <w:t xml:space="preserve">           codeSystem="2.16.840.1.113883.3.989.2.1.1.11"/&gt;</w:t>
            </w:r>
          </w:p>
          <w:p>
            <w:pPr>
              <w:spacing w:after="0" w:before="0" w:line="240"/>
            </w:pPr>
            <w:r>
              <w:rPr>
                <w:rFonts w:ascii="Courier New" w:cs="Courier New" w:eastAsia="Courier New" w:hAnsi="Courier New"/>
                <w:color w:val="1F2937"/>
                <w:sz w:val="17"/>
                <w:szCs w:val="17"/>
              </w:rPr>
              <w:t xml:space="preserve">  &lt;/observation&gt;</w:t>
            </w:r>
          </w:p>
          <w:p>
            <w:pPr>
              <w:spacing w:after="0" w:before="0" w:line="240"/>
            </w:pPr>
            <w:r>
              <w:rPr>
                <w:rFonts w:ascii="Courier New" w:cs="Courier New" w:eastAsia="Courier New" w:hAnsi="Courier New"/>
                <w:color w:val="1F2937"/>
                <w:sz w:val="17"/>
                <w:szCs w:val="17"/>
              </w:rPr>
              <w:t xml:space="preserve">&lt;/outboundRelationship2&gt;</w:t>
            </w:r>
          </w:p>
          <w:p>
            <w:pPr>
              <w:spacing w:after="0" w:before="0" w:line="240"/>
            </w:pPr>
            <w:r>
              <w:rPr>
                <w:rFonts w:ascii="Courier New" w:cs="Courier New" w:eastAsia="Courier New" w:hAnsi="Courier New"/>
                <w:color w:val="1F2937"/>
                <w:sz w:val="17"/>
                <w:szCs w:val="17"/>
              </w:rPr>
              <w:t xml:space="preserve"/>
            </w:r>
          </w:p>
          <w:p>
            <w:pPr>
              <w:spacing w:after="0" w:before="0" w:line="240"/>
            </w:pPr>
            <w:r>
              <w:rPr>
                <w:rFonts w:ascii="Courier New" w:cs="Courier New" w:eastAsia="Courier New" w:hAnsi="Courier New"/>
                <w:color w:val="1F2937"/>
                <w:sz w:val="17"/>
                <w:szCs w:val="17"/>
              </w:rPr>
              <w:t xml:space="preserve">&lt;!-- REQUIRED — restore to v37 pattern --&gt;</w:t>
            </w:r>
          </w:p>
          <w:p>
            <w:pPr>
              <w:spacing w:after="0" w:before="0" w:line="240"/>
            </w:pPr>
            <w:r>
              <w:rPr>
                <w:rFonts w:ascii="Courier New" w:cs="Courier New" w:eastAsia="Courier New" w:hAnsi="Courier New"/>
                <w:color w:val="1F2937"/>
                <w:sz w:val="17"/>
                <w:szCs w:val="17"/>
              </w:rPr>
              <w:t xml:space="preserve">&lt;outboundRelationship2 typeCode="PERT"&gt;</w:t>
            </w:r>
          </w:p>
          <w:p>
            <w:pPr>
              <w:spacing w:after="0" w:before="0" w:line="240"/>
            </w:pPr>
            <w:r>
              <w:rPr>
                <w:rFonts w:ascii="Courier New" w:cs="Courier New" w:eastAsia="Courier New" w:hAnsi="Courier New"/>
                <w:color w:val="1F2937"/>
                <w:sz w:val="17"/>
                <w:szCs w:val="17"/>
              </w:rPr>
              <w:t xml:space="preserve">  &lt;observation classCode="OBS" moodCode="EVN"&gt;</w:t>
            </w:r>
          </w:p>
          <w:p>
            <w:pPr>
              <w:spacing w:after="0" w:before="0" w:line="240"/>
            </w:pPr>
            <w:r>
              <w:rPr>
                <w:rFonts w:ascii="Courier New" w:cs="Courier New" w:eastAsia="Courier New" w:hAnsi="Courier New"/>
                <w:color w:val="1F2937"/>
                <w:sz w:val="17"/>
                <w:szCs w:val="17"/>
              </w:rPr>
              <w:t xml:space="preserve">    &lt;code code="C49489" codeSystem="2.16.840.1.113883.3.26.1.1"</w:t>
            </w:r>
          </w:p>
          <w:p>
            <w:pPr>
              <w:spacing w:after="0" w:before="0" w:line="240"/>
            </w:pPr>
            <w:r>
              <w:rPr>
                <w:rFonts w:ascii="Courier New" w:cs="Courier New" w:eastAsia="Courier New" w:hAnsi="Courier New"/>
                <w:color w:val="1F2937"/>
                <w:sz w:val="17"/>
                <w:szCs w:val="17"/>
              </w:rPr>
              <w:t xml:space="preserve">          displayName="Outcome"/&gt;</w:t>
            </w:r>
          </w:p>
          <w:p>
            <w:pPr>
              <w:spacing w:after="0" w:before="0" w:line="240"/>
            </w:pPr>
            <w:r>
              <w:rPr>
                <w:rFonts w:ascii="Courier New" w:cs="Courier New" w:eastAsia="Courier New" w:hAnsi="Courier New"/>
                <w:color w:val="1F2937"/>
                <w:sz w:val="17"/>
                <w:szCs w:val="17"/>
              </w:rPr>
              <w:t xml:space="preserve">    &lt;value xsi:type="CE" code="6"</w:t>
            </w:r>
          </w:p>
          <w:p>
            <w:pPr>
              <w:spacing w:after="0" w:before="0" w:line="240"/>
            </w:pPr>
            <w:r>
              <w:rPr>
                <w:rFonts w:ascii="Courier New" w:cs="Courier New" w:eastAsia="Courier New" w:hAnsi="Courier New"/>
                <w:color w:val="1F2937"/>
                <w:sz w:val="17"/>
                <w:szCs w:val="17"/>
              </w:rPr>
              <w:t xml:space="preserve">           codeSystem="2.16.840.1.113883.3.989.2.1.1.11"/&gt;</w:t>
            </w:r>
          </w:p>
          <w:p>
            <w:pPr>
              <w:spacing w:after="0" w:before="0" w:line="240"/>
            </w:pPr>
            <w:r>
              <w:rPr>
                <w:rFonts w:ascii="Courier New" w:cs="Courier New" w:eastAsia="Courier New" w:hAnsi="Courier New"/>
                <w:color w:val="1F2937"/>
                <w:sz w:val="17"/>
                <w:szCs w:val="17"/>
              </w:rPr>
              <w:t xml:space="preserve">  &lt;/observation&gt;</w:t>
            </w:r>
          </w:p>
          <w:p>
            <w:pPr>
              <w:spacing w:after="0" w:before="0" w:line="240"/>
            </w:pPr>
            <w:r>
              <w:rPr>
                <w:rFonts w:ascii="Courier New" w:cs="Courier New" w:eastAsia="Courier New" w:hAnsi="Courier New"/>
                <w:color w:val="1F2937"/>
                <w:sz w:val="17"/>
                <w:szCs w:val="17"/>
              </w:rPr>
              <w:t xml:space="preserve">&lt;/outboundRelationship2&gt;</w:t>
            </w:r>
          </w:p>
        </w:tc>
      </w:tr>
    </w:tbl>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4.2  SECONDARY FIX: E.i.7 (code=27) and C49489 Must Use Independent Mappings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540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FIX-2</w:t>
            </w:r>
          </w:p>
        </w:tc>
        <w:tc>
          <w:tcPr>
            <w:tcW w:type="dxa" w:w="156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IMPORTANT</w:t>
            </w:r>
          </w:p>
        </w:tc>
        <w:tc>
          <w:tcPr>
            <w:tcW w:type="dxa" w:w="54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Decouple code=27 and C49489 outcome value assignment</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App logic</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app currently applies the same outcome code to both the code=27 (E.i.7) and C49489 observations. This was the mechanism that caused the E.i.7 fix to also break C49489. The mapping must be decoupled:</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Reaction status</w:t>
            </w:r>
          </w:p>
        </w:tc>
        <w:tc>
          <w:tcPr>
            <w:tcW w:type="dxa" w:w="34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code=27 (E.i.7) value</w:t>
            </w:r>
          </w:p>
        </w:tc>
        <w:tc>
          <w:tcPr>
            <w:tcW w:type="dxa" w:w="34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C49489 (FAERS ext) value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Recovered/Resolved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Recovering/Resolving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Not recovered/Ongoing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code="3"</w:t>
            </w:r>
          </w:p>
        </w:tc>
        <w:tc>
          <w:tcPr>
            <w:tcW w:type="dxa" w:w="34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60" w:before="60"/>
            </w:pPr>
            <w:r>
              <w:rPr>
                <w:rFonts w:ascii="Courier New" w:cs="Courier New" w:eastAsia="Courier New" w:hAnsi="Courier New"/>
                <w:color w:val="C00000"/>
                <w:sz w:val="17"/>
                <w:szCs w:val="17"/>
              </w:rPr>
              <w:t xml:space="preserve">code="6"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Resolved w/ sequelae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Fatal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Unknown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code="3" (default)</w:t>
            </w:r>
          </w:p>
        </w:tc>
        <w:tc>
          <w:tcPr>
            <w:tcW w:type="dxa" w:w="348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60" w:before="60"/>
            </w:pPr>
            <w:r>
              <w:rPr>
                <w:rFonts w:ascii="Courier New" w:cs="Courier New" w:eastAsia="Courier New" w:hAnsi="Courier New"/>
                <w:color w:val="C00000"/>
                <w:sz w:val="17"/>
                <w:szCs w:val="17"/>
              </w:rPr>
              <w:t xml:space="preserve">code="6"</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Yellow-highlighted rows show where E.i.7 and C49489 diverge. The critical difference: for ongoing/unresolved and unknown-status reactions, E.i.7 uses code=3 (restricted to 1–5) while C49489 uses code=6 (E2B R2-legacy "unknown" encoding, permitted in the FAERS-specific slot).</w:t>
      </w:r>
    </w:p>
    <w:p>
      <w:pPr>
        <w:spacing w:after="0" w:before="200"/>
      </w:pPr>
      <w:r>
        <w:rPr>
          <w:rFonts w:ascii="Arial" w:cs="Arial" w:eastAsia="Arial" w:hAnsi="Arial"/>
          <w:sz w:val="20"/>
          <w:szCs w:val="20"/>
        </w:rPr>
        <w:t xml:space="preserve"/>
      </w:r>
    </w:p>
    <w:p>
      <w:pPr>
        <w:pStyle w:val="Heading2"/>
        <w:spacing w:after="120" w:before="240"/>
      </w:pPr>
      <w:r>
        <w:rPr>
          <w:rFonts w:ascii="Arial" w:cs="Arial" w:eastAsia="Arial" w:hAnsi="Arial"/>
          <w:b/>
          <w:bCs/>
          <w:color w:val="1F497D"/>
          <w:sz w:val="24"/>
          <w:szCs w:val="24"/>
        </w:rPr>
        <w:t xml:space="preserve">4.3  FALLBACK FIX: Align Remaining Clinical Data with v37</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5400"/>
        <w:gridCol w:w="1800"/>
      </w:tblGrid>
      <w:tr>
        <w:tc>
          <w:tcPr>
            <w:tcW w:type="dxa" w:w="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FIX-3</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FALLBACK</w:t>
            </w:r>
          </w:p>
        </w:tc>
        <w:tc>
          <w:tcPr>
            <w:tcW w:type="dxa" w:w="54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If FIX-1 alone does not resolve D.7.2 and FDA.D.11.r.1</w:t>
            </w:r>
          </w:p>
        </w:tc>
        <w:tc>
          <w:tcPr>
            <w:tcW w:type="dxa" w:w="1800"/>
            <w:tcBorders>
              <w:top w:val="single" w:color="1F497D" w:sz="4"/>
              <w:left w:val="single" w:color="1F497D" w:sz="4"/>
              <w:bottom w:val="single" w:color="1F497D" w:sz="4"/>
              <w:right w:val="single" w:color="1F497D" w:sz="4"/>
            </w:tcBorders>
            <w:shd w:fill="D5E8F0"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Rxn 1 obs</w:t>
            </w:r>
          </w:p>
        </w:tc>
      </w:tr>
    </w:tbl>
    <w:p>
      <w:pPr>
        <w:spacing w:after="0" w:before="120"/>
      </w:pPr>
      <w:r>
        <w:rPr>
          <w:rFonts w:ascii="Arial" w:cs="Arial" w:eastAsia="Arial" w:hAnsi="Arial"/>
          <w:sz w:val="20"/>
          <w:szCs w:val="20"/>
        </w:rPr>
        <w:t xml:space="preserve"/>
      </w:r>
    </w:p>
    <w:p>
      <w:pPr>
        <w:spacing w:after="80" w:before="80"/>
      </w:pPr>
      <w:r>
        <w:rPr>
          <w:rFonts w:ascii="Arial" w:cs="Arial" w:eastAsia="Arial" w:hAnsi="Arial"/>
          <w:sz w:val="20"/>
          <w:szCs w:val="20"/>
        </w:rPr>
        <w:t xml:space="preserve">If restoring C49489 to code=6 does not resolve the rejections, the next step is to align all remaining clinical data with v37. These two differences in Reaction 1 (Nausea) are the only other non-case-ID divergences from v37:</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Field</w:t>
            </w:r>
          </w:p>
        </w:tc>
        <w:tc>
          <w:tcPr>
            <w:tcW w:type="dxa" w:w="31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Current (2GZK)</w:t>
            </w:r>
          </w:p>
        </w:tc>
        <w:tc>
          <w:tcPr>
            <w:tcW w:type="dxa" w:w="31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v37 value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Rxn 1 requiresInpatientHospitalization</w:t>
            </w:r>
          </w:p>
        </w:tc>
        <w:tc>
          <w:tcPr>
            <w:tcW w:type="dxa" w:w="312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false</w:t>
            </w:r>
          </w:p>
        </w:tc>
        <w:tc>
          <w:tcPr>
            <w:tcW w:type="dxa" w:w="3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true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Rxn 1 code=27 outcome</w:t>
            </w:r>
          </w:p>
        </w:tc>
        <w:tc>
          <w:tcPr>
            <w:tcW w:type="dxa" w:w="312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code="1" (recovered)</w:t>
            </w:r>
          </w:p>
        </w:tc>
        <w:tc>
          <w:tcPr>
            <w:tcW w:type="dxa" w:w="3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7"/>
                <w:szCs w:val="17"/>
              </w:rPr>
              <w:t xml:space="preserve">code="3" (not recovered)</w:t>
            </w:r>
          </w:p>
        </w:tc>
      </w:tr>
    </w:tbl>
    <w:p>
      <w:pPr>
        <w:spacing w:after="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Note: these values in 2GZK are clinically defensible (nausea resolved, hospitalization was for the hepatic finding). However, v37 was accepted with its values. If FIX-1 does not resolve the issue, matching v37 exactly removes all variables.</w:t>
      </w:r>
    </w:p>
    <w:p>
      <w:pPr>
        <w:spacing w:after="0" w:before="20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497D"/>
          <w:sz w:val="28"/>
          <w:szCs w:val="28"/>
        </w:rPr>
        <w:t xml:space="preserve">5. Updated Validation Methodology (4-Pass)</w:t>
      </w:r>
    </w:p>
    <w:p>
      <w:pPr>
        <w:spacing w:after="80" w:before="80"/>
      </w:pPr>
      <w:r>
        <w:rPr>
          <w:rFonts w:ascii="Arial" w:cs="Arial" w:eastAsia="Arial" w:hAnsi="Arial"/>
          <w:sz w:val="20"/>
          <w:szCs w:val="20"/>
        </w:rPr>
        <w:t xml:space="preserve">The three-pass validation established after CF97 is extended to four passes. The new Pass 4 addresses the specific class of error that caused 2GZK to fail: values that are individually valid but diverge from the accepted reference without justification.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Pass</w:t>
            </w:r>
          </w:p>
        </w:tc>
        <w:tc>
          <w:tcPr>
            <w:tcW w:type="dxa" w:w="8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Scope</w:t>
            </w:r>
          </w:p>
        </w:tc>
      </w:tr>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top"/>
          </w:tcPr>
          <w:p>
            <w:pPr>
              <w:spacing w:after="60" w:before="60"/>
            </w:pPr>
            <w:r>
              <w:rPr>
                <w:rFonts w:ascii="Arial" w:cs="Arial" w:eastAsia="Arial" w:hAnsi="Arial"/>
                <w:b/>
                <w:bCs/>
                <w:color w:val="000000"/>
                <w:sz w:val="18"/>
                <w:szCs w:val="18"/>
              </w:rPr>
              <w:t xml:space="preserve">Pass 1</w:t>
            </w:r>
          </w:p>
        </w:tc>
        <w:tc>
          <w:tcPr>
            <w:tcW w:type="dxa" w:w="8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Element-presence diff vs v37: all 20+ structural elements must be accounted for (otherCaseIds, Dechallenge, Rechallenge, age group, concomitantTherapy, etc.)</w:t>
            </w:r>
          </w:p>
        </w:tc>
      </w:tr>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top"/>
          </w:tcPr>
          <w:p>
            <w:pPr>
              <w:spacing w:after="60" w:before="60"/>
            </w:pPr>
            <w:r>
              <w:rPr>
                <w:rFonts w:ascii="Arial" w:cs="Arial" w:eastAsia="Arial" w:hAnsi="Arial"/>
                <w:b/>
                <w:bCs/>
                <w:color w:val="000000"/>
                <w:sz w:val="18"/>
                <w:szCs w:val="18"/>
              </w:rPr>
              <w:t xml:space="preserve">Pass 2</w:t>
            </w:r>
          </w:p>
        </w:tc>
        <w:tc>
          <w:tcPr>
            <w:tcW w:type="dxa" w:w="8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Attribute completeness on all CE values: codeSystemVersion="25.0" on every MedDRA-coded field; displayName on outcome observations</w:t>
            </w:r>
          </w:p>
        </w:tc>
      </w:tr>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top"/>
          </w:tcPr>
          <w:p>
            <w:pPr>
              <w:spacing w:after="60" w:before="60"/>
            </w:pPr>
            <w:r>
              <w:rPr>
                <w:rFonts w:ascii="Arial" w:cs="Arial" w:eastAsia="Arial" w:hAnsi="Arial"/>
                <w:b/>
                <w:bCs/>
                <w:color w:val="000000"/>
                <w:sz w:val="18"/>
                <w:szCs w:val="18"/>
              </w:rPr>
              <w:t xml:space="preserve">Pass 3</w:t>
            </w:r>
          </w:p>
        </w:tc>
        <w:tc>
          <w:tcPr>
            <w:tcW w:type="dxa" w:w="8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Business-rule code validity: outcome codes 1–5 for E.i.7 (code=27); timestamp strategy uses past dates; concomitantTherapy flag consistent with drug section</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Pass 4 (NEW)</w:t>
            </w:r>
          </w:p>
        </w:tc>
        <w:tc>
          <w:tcPr>
            <w:tcW w:type="dxa" w:w="8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Full value-level diff of ALL CE/BL/ED observation values against v37. Any divergence not explained by legitimate case-content differences must be flagged as a review item. Specifically: C49489 Outcome codes, Seriousness codes, hospitalization flags, and all coded values in reaction outboundRelationship2 elements.</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80"/>
              <w:left w:type="dxa" w:w="120"/>
              <w:bottom w:type="dxa" w:w="80"/>
              <w:right w:type="dxa" w:w="120"/>
            </w:tcMar>
            <w:vAlign w:val="top"/>
          </w:tcPr>
          <w:p>
            <w:pPr>
              <w:spacing w:after="60" w:before="0"/>
            </w:pPr>
            <w:r>
              <w:rPr>
                <w:rFonts w:ascii="Arial" w:cs="Arial" w:eastAsia="Arial" w:hAnsi="Arial"/>
                <w:b/>
                <w:bCs/>
                <w:color w:val="2E75B6"/>
                <w:sz w:val="18"/>
                <w:szCs w:val="18"/>
              </w:rPr>
              <w:t xml:space="preserve">⚙️  Pass 4 implementation note</w:t>
            </w:r>
          </w:p>
          <w:p>
            <w:pPr>
              <w:spacing w:after="0" w:before="0"/>
            </w:pPr>
            <w:r>
              <w:rPr>
                <w:rFonts w:ascii="Arial" w:cs="Arial" w:eastAsia="Arial" w:hAnsi="Arial"/>
                <w:sz w:val="18"/>
                <w:szCs w:val="18"/>
              </w:rPr>
              <w:t xml:space="preserve">Pass 4 should be automated: extract all observation code+value pairs from both files using</w:t>
            </w:r>
          </w:p>
          <w:p>
            <w:pPr>
              <w:spacing w:after="0" w:before="0"/>
            </w:pPr>
            <w:r>
              <w:rPr>
                <w:rFonts w:ascii="Arial" w:cs="Arial" w:eastAsia="Arial" w:hAnsi="Arial"/>
                <w:sz w:val="18"/>
                <w:szCs w:val="18"/>
              </w:rPr>
              <w:t xml:space="preserve">ElementTree, generate a diff report, and flag any value that differs from v37.</w:t>
            </w:r>
          </w:p>
          <w:p>
            <w:pPr>
              <w:spacing w:after="0" w:before="0"/>
            </w:pPr>
            <w:r>
              <w:rPr>
                <w:rFonts w:ascii="Arial" w:cs="Arial" w:eastAsia="Arial" w:hAnsi="Arial"/>
                <w:sz w:val="18"/>
                <w:szCs w:val="18"/>
              </w:rPr>
              <w:t xml:space="preserve">Expected differences (case IDs, timestamps, reporter details) should be whitelisted.</w:t>
            </w:r>
          </w:p>
          <w:p>
            <w:pPr>
              <w:spacing w:after="0" w:before="0"/>
            </w:pPr>
            <w:r>
              <w:rPr>
                <w:rFonts w:ascii="Arial" w:cs="Arial" w:eastAsia="Arial" w:hAnsi="Arial"/>
                <w:sz w:val="18"/>
                <w:szCs w:val="18"/>
              </w:rPr>
              <w:t xml:space="preserve">Any non-whitelisted difference blocks the "clear for submission" verdict.</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6. Master Finding Tracker (All 18 Findings)</w:t>
      </w:r>
    </w:p>
    <w:p>
      <w:pPr>
        <w:spacing w:after="80" w:before="80"/>
      </w:pPr>
      <w:r>
        <w:rPr>
          <w:rFonts w:ascii="Arial" w:cs="Arial" w:eastAsia="Arial" w:hAnsi="Arial"/>
          <w:sz w:val="20"/>
          <w:szCs w:val="20"/>
        </w:rPr>
        <w:t xml:space="preserve">Cumulative tracker across all packages in this submission cycle (2CVE → MOCU → RODN → CF97 → 4Z0E → 2GZK). Two findings remain open.</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1440"/>
        <w:gridCol w:w="4440"/>
        <w:gridCol w:w="2040"/>
      </w:tblGrid>
      <w:tr>
        <w:trPr>
          <w:tblHeader/>
        </w:trPr>
        <w:tc>
          <w:tcPr>
            <w:tcW w:type="dxa" w:w="4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w:t>
            </w:r>
          </w:p>
        </w:tc>
        <w:tc>
          <w:tcPr>
            <w:tcW w:type="dxa" w:w="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ID</w:t>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Field</w:t>
            </w:r>
          </w:p>
        </w:tc>
        <w:tc>
          <w:tcPr>
            <w:tcW w:type="dxa" w:w="4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Description</w:t>
            </w:r>
          </w:p>
        </w:tc>
        <w:tc>
          <w:tcPr>
            <w:tcW w:type="dxa" w:w="20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Status</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C.1.2</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availabilityTime used real-time PDT clock</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2</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F-2</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E.i.7</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Reaction 2 outcome code=6 not in FAERS 2.18</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2GZK</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3</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F-3</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D.7.2</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Missing codeSystemVersion on indication CE values</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4</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F-4</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D.11.r.1</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Missing Dechallenge + Rechallenge in drug blocks</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5</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F-5</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C.1.9.1</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Missing otherCaseIds investigationCharacteristic</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6</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F-6</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C.3.4.8</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Fax placeholder +10000000000</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CF97</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7</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F-7</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C.1.7</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Missing expedited flag (code=23)</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MOCU</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8</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F-8</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C.2.r</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Reporter block structure</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2CVE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9</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F-9</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D.2.2a</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Missing age group observation</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MOCU</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10</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F-10</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C.1.5</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creationTime used real-time PDT clock</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11</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F-11</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D.9.4</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concomitantTherapy=false contradicted drug section</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RODN</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12</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F-12</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N.1.5</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MCCI creationTime future-dated</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13</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F-13</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N.2.r.4</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PORR creationTime future-dated</w:t>
            </w:r>
          </w:p>
        </w:tc>
        <w:tc>
          <w:tcPr>
            <w:tcW w:type="dxa" w:w="2040"/>
            <w:tcBorders>
              <w:top w:val="single" w:color="70AD47" w:sz="4"/>
              <w:left w:val="single" w:color="70AD47" w:sz="4"/>
              <w:bottom w:val="single" w:color="70AD47" w:sz="4"/>
              <w:right w:val="single" w:color="70AD47" w:sz="4"/>
            </w:tcBorders>
            <w:shd w:fill="E2EFDA" w:val="clear"/>
            <w:tcMar>
              <w:top w:type="dxa" w:w="80"/>
              <w:left w:type="dxa" w:w="120"/>
              <w:bottom w:type="dxa" w:w="80"/>
              <w:right w:type="dxa" w:w="120"/>
            </w:tcMar>
            <w:vAlign w:val="top"/>
          </w:tcPr>
          <w:p>
            <w:pPr>
              <w:spacing w:after="60" w:before="60"/>
            </w:pPr>
            <w:r>
              <w:rPr>
                <w:rFonts w:ascii="Arial" w:cs="Arial" w:eastAsia="Arial" w:hAnsi="Arial"/>
                <w:b/>
                <w:bCs/>
                <w:color w:val="375623"/>
                <w:sz w:val="16"/>
                <w:szCs w:val="16"/>
              </w:rPr>
              <w:t xml:space="preserve">Fixed in 4Z0E</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14</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F-14</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E.i.7</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Reaction 2 C49489 incorrectly changed from 6 to 3</w:t>
            </w:r>
          </w:p>
        </w:tc>
        <w:tc>
          <w:tcPr>
            <w:tcW w:type="dxa" w:w="204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OPEN</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15</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F-15</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D.7.2</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Cross-field trigger: C49489 change cascades to D.7.2 rejection</w:t>
            </w:r>
          </w:p>
        </w:tc>
        <w:tc>
          <w:tcPr>
            <w:tcW w:type="dxa" w:w="204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OPEN</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6"/>
                <w:szCs w:val="16"/>
              </w:rPr>
              <w:t xml:space="preserve">16</w:t>
            </w:r>
          </w:p>
        </w:tc>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F-16</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Courier New" w:cs="Courier New" w:eastAsia="Courier New" w:hAnsi="Courier New"/>
                <w:color w:val="1F2937"/>
                <w:sz w:val="16"/>
                <w:szCs w:val="16"/>
              </w:rPr>
              <w:t xml:space="preserve">D.11.r.1</w:t>
            </w:r>
          </w:p>
        </w:tc>
        <w:tc>
          <w:tcPr>
            <w:tcW w:type="dxa" w:w="4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6"/>
                <w:szCs w:val="16"/>
              </w:rPr>
              <w:t xml:space="preserve">Cross-field trigger: C49489 change cascades to FDA.D.11.r.1 rejection</w:t>
            </w:r>
          </w:p>
        </w:tc>
        <w:tc>
          <w:tcPr>
            <w:tcW w:type="dxa" w:w="2040"/>
            <w:tcBorders>
              <w:top w:val="single" w:color="C00000" w:sz="4"/>
              <w:left w:val="single" w:color="C00000" w:sz="4"/>
              <w:bottom w:val="single" w:color="C00000" w:sz="4"/>
              <w:right w:val="single" w:color="C00000"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OPEN</w:t>
            </w:r>
          </w:p>
        </w:tc>
      </w:tr>
    </w:tbl>
    <w:p>
      <w:pPr>
        <w:spacing w:after="0" w:before="200"/>
      </w:pPr>
      <w:r>
        <w:rPr>
          <w:rFonts w:ascii="Arial" w:cs="Arial" w:eastAsia="Arial" w:hAnsi="Arial"/>
          <w:sz w:val="20"/>
          <w:szCs w:val="20"/>
        </w:rPr>
        <w:t xml:space="preserve"/>
      </w:r>
    </w:p>
    <w:p>
      <w:pPr>
        <w:pStyle w:val="Heading1"/>
        <w:spacing w:after="160" w:before="320"/>
      </w:pPr>
      <w:r>
        <w:rPr>
          <w:rFonts w:ascii="Arial" w:cs="Arial" w:eastAsia="Arial" w:hAnsi="Arial"/>
          <w:b/>
          <w:bCs/>
          <w:color w:val="1F497D"/>
          <w:sz w:val="28"/>
          <w:szCs w:val="28"/>
        </w:rPr>
        <w:t xml:space="preserve">7. Next Submission Checklist</w:t>
      </w:r>
    </w:p>
    <w:p>
      <w:pPr>
        <w:spacing w:after="80" w:before="80"/>
      </w:pPr>
      <w:r>
        <w:rPr>
          <w:rFonts w:ascii="Arial" w:cs="Arial" w:eastAsia="Arial" w:hAnsi="Arial"/>
          <w:sz w:val="20"/>
          <w:szCs w:val="20"/>
        </w:rPr>
        <w:t xml:space="preserve">Apply the following fix, validate with the updated 4-pass methodology, then submit.</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6240"/>
        <w:gridCol w:w="1200"/>
      </w:tblGrid>
      <w:tr>
        <w:trPr>
          <w:tblHeader/>
        </w:trPr>
        <w:tc>
          <w:tcPr>
            <w:tcW w:type="dxa" w:w="48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
            </w:r>
          </w:p>
        </w:tc>
        <w:tc>
          <w:tcPr>
            <w:tcW w:type="dxa" w:w="14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Fix</w:t>
            </w:r>
          </w:p>
        </w:tc>
        <w:tc>
          <w:tcPr>
            <w:tcW w:type="dxa" w:w="624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Action</w:t>
            </w:r>
          </w:p>
        </w:tc>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vAlign w:val="top"/>
          </w:tcPr>
          <w:p>
            <w:pPr>
              <w:spacing w:after="60" w:before="60"/>
              <w:jc w:val="left"/>
            </w:pPr>
            <w:r>
              <w:rPr>
                <w:rFonts w:ascii="Arial" w:cs="Arial" w:eastAsia="Arial" w:hAnsi="Arial"/>
                <w:b/>
                <w:bCs/>
                <w:color w:val="FFFFFF"/>
                <w:sz w:val="18"/>
                <w:szCs w:val="18"/>
              </w:rPr>
              <w:t xml:space="preserve">Priority</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FIX-1</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Restore Reaction 2 C49489 Outcome to code="6" (line 237 in 2GZK)</w:t>
            </w:r>
          </w:p>
        </w:tc>
        <w:tc>
          <w:tcPr>
            <w:tcW w:type="dxa" w:w="1200"/>
            <w:tcBorders>
              <w:top w:val="single" w:color="BFBFBF" w:sz="4"/>
              <w:left w:val="single" w:color="BFBFBF" w:sz="4"/>
              <w:bottom w:val="single" w:color="BFBFBF" w:sz="4"/>
              <w:right w:val="single" w:color="BFBFBF" w:sz="4"/>
            </w:tcBorders>
            <w:shd w:fill="FDECEA" w:val="clear"/>
            <w:tcMar>
              <w:top w:type="dxa" w:w="80"/>
              <w:left w:type="dxa" w:w="120"/>
              <w:bottom w:type="dxa" w:w="80"/>
              <w:right w:type="dxa" w:w="120"/>
            </w:tcMar>
            <w:vAlign w:val="top"/>
          </w:tcPr>
          <w:p>
            <w:pPr>
              <w:spacing w:after="60" w:before="60"/>
            </w:pPr>
            <w:r>
              <w:rPr>
                <w:rFonts w:ascii="Arial" w:cs="Arial" w:eastAsia="Arial" w:hAnsi="Arial"/>
                <w:b/>
                <w:bCs/>
                <w:color w:val="C00000"/>
                <w:sz w:val="16"/>
                <w:szCs w:val="16"/>
              </w:rPr>
              <w:t xml:space="preserve">CRITICAL</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FIX-2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Decouple code=27 and C49489 value assignment in app logic: E.i.7 uses codes 1-5, C49489 uses its own mapping (code=6 for ongoing/unknown)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color w:val="000000"/>
                <w:sz w:val="16"/>
                <w:szCs w:val="16"/>
              </w:rPr>
              <w:t xml:space="preserve">IMPORTANT</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VALID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Run updated 4-pass validation including full value diff vs v37</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color w:val="000000"/>
                <w:sz w:val="16"/>
                <w:szCs w:val="16"/>
              </w:rPr>
              <w:t xml:space="preserve">REQUIRED</w:t>
            </w:r>
          </w:p>
        </w:tc>
      </w:tr>
      <w:tr>
        <w:tc>
          <w:tcPr>
            <w:tcW w:type="dxa" w:w="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jc w:val="center"/>
            </w:pPr>
            <w:r>
              <w:rPr>
                <w:rFonts w:ascii="Arial" w:cs="Arial" w:eastAsia="Arial" w:hAnsi="Arial"/>
                <w:b/>
                <w:bCs/>
                <w:sz w:val="18"/>
                <w:szCs w:val="18"/>
              </w:rPr>
              <w:t xml:space="preserv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sz w:val="18"/>
                <w:szCs w:val="18"/>
              </w:rPr>
              <w:t xml:space="preserve">SUBMIT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60" w:before="60"/>
            </w:pPr>
            <w:r>
              <w:rPr>
                <w:rFonts w:ascii="Arial" w:cs="Arial" w:eastAsia="Arial" w:hAnsi="Arial"/>
                <w:sz w:val="18"/>
                <w:szCs w:val="18"/>
              </w:rPr>
              <w:t xml:space="preserve">Submit to ESGNG TEST and verify ACK for CA + AA</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60" w:before="60"/>
            </w:pPr>
            <w:r>
              <w:rPr>
                <w:rFonts w:ascii="Arial" w:cs="Arial" w:eastAsia="Arial" w:hAnsi="Arial"/>
                <w:b/>
                <w:bCs/>
                <w:color w:val="000000"/>
                <w:sz w:val="16"/>
                <w:szCs w:val="16"/>
              </w:rPr>
              <w:t xml:space="preserve">REQUIRED</w:t>
            </w:r>
          </w:p>
        </w:tc>
      </w:tr>
    </w:tbl>
    <w:p>
      <w:pPr>
        <w:spacing w:after="0" w:before="200"/>
      </w:pPr>
      <w:r>
        <w:rPr>
          <w:rFonts w:ascii="Arial" w:cs="Arial" w:eastAsia="Arial" w:hAnsi="Arial"/>
          <w:sz w:val="20"/>
          <w:szCs w:val="20"/>
        </w:rPr>
        <w:t xml:space="preserve"/>
      </w:r>
    </w:p>
    <w:p>
      <w:pPr>
        <w:spacing w:after="80" w:before="80"/>
        <w:jc w:val="center"/>
      </w:pPr>
      <w:r>
        <w:rPr>
          <w:rFonts w:ascii="Arial" w:cs="Arial" w:eastAsia="Arial" w:hAnsi="Arial"/>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0" w:before="80"/>
      <w:jc w:val="right"/>
    </w:pPr>
    <w:r>
      <w:rPr>
        <w:rFonts w:ascii="Arial" w:cs="Arial" w:eastAsia="Arial" w:hAnsi="Arial"/>
        <w:color w:val="595959"/>
        <w:sz w:val="16"/>
        <w:szCs w:val="16"/>
      </w:rPr>
      <w:t xml:space="preserve">CONFIDENTIAL  |  DeepQuence Inc.   </w:t>
    </w:r>
    <w:r>
      <w:rPr>
        <w:rFonts w:ascii="Arial" w:cs="Arial" w:eastAsia="Arial" w:hAnsi="Arial"/>
        <w:sz w:val="16"/>
        <w:szCs w:val="16"/>
      </w:rPr>
      <w:t xml:space="preserve">Page </w:t>
    </w:r>
    <w:r>
      <w:rPr>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jc w:val="left"/>
    </w:pPr>
    <w:r>
      <w:rPr>
        <w:rFonts w:ascii="Arial" w:cs="Arial" w:eastAsia="Arial" w:hAnsi="Arial"/>
        <w:b/>
        <w:bCs/>
        <w:color w:val="1F497D"/>
        <w:sz w:val="20"/>
        <w:szCs w:val="20"/>
      </w:rPr>
      <w:t xml:space="preserve">DeepQuence FAERS Submission  </w:t>
    </w:r>
    <w:r>
      <w:rPr>
        <w:rFonts w:ascii="Arial" w:cs="Arial" w:eastAsia="Arial" w:hAnsi="Arial"/>
        <w:color w:val="595959"/>
        <w:sz w:val="20"/>
        <w:szCs w:val="20"/>
      </w:rPr>
      <w:t xml:space="preserve">|  ACK Gap Report  |  CASE-20260413-2GZK  |  ACK ci260413015657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2026-04-13T05:23:02.756Z</dcterms:created>
  <dcterms:modified xsi:type="dcterms:W3CDTF">2026-04-13T05:23:02.756Z</dcterms:modified>
</cp:coreProperties>
</file>

<file path=docProps/custom.xml><?xml version="1.0" encoding="utf-8"?>
<Properties xmlns="http://schemas.openxmlformats.org/officeDocument/2006/custom-properties" xmlns:vt="http://schemas.openxmlformats.org/officeDocument/2006/docPropsVTypes"/>
</file>