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FAERS XML — Gap Analysis Report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Package: CASE-20260412-4Z0E.xml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Validation Date: 2026-04-12   |   Baseline: v37 (CA + AA)   |   Prior ACK: CF97 CR/AR</w:t>
      </w:r>
    </w:p>
    <w:p>
      <w:pPr>
        <w:spacing w:after="24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Three-pass validation applied: Element Presence | Attribute Completeness | Business-Rule Code Validity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CASE-20260412-4Z0E is the first post-CF97 revision incorporating fixes for all eight ACK rejections. A three-pass validation against the v37 golden reference (CASE-20260331-EMJQ_fixed_v37_patch.xml, accepted CA + AA, ACK ci260410211359) confirms that four of the five content fixes have been applied correctly. One item remains open: the Reaction 2 outcome representation uses nullFlavor="UNK" instead of the required code=3 value. All four future-date (timestamp) rejections are fully resolved.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items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Still open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 / Future-date (Group 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4 ✅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Content / Business-rule (Group B)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 ✅</w:t>
            </w:r>
          </w:p>
        </w:tc>
        <w:tc>
          <w:tcPr>
            <w:tcW w:type="dxa" w:w="2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 ⚠️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7 ✅</w:t>
            </w:r>
          </w:p>
        </w:tc>
        <w:tc>
          <w:tcPr>
            <w:tcW w:type="dxa" w:w="2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 ⚠️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⛔  Submission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NOT submit 4Z0E to ESG NextGen until the E.i.7 outcome value is corrected.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Fix: change Reaction 2 outcome from nullFlavor="UNK" to code="3" (not recovered/not resolved/ongoing).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applies to both the code=27 and C49489 outcome observations on Reaction 2.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Pass 1 — Element Presence vs v37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element required by the v37 golden reference was checked for presence in 4Z0E.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 / Block</w:t>
            </w:r>
          </w:p>
        </w:tc>
        <w:tc>
          <w:tcPr>
            <w:tcW w:type="dxa" w:w="39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XPath / Location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 observation (C25150)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primaryRole/subjectOf2/observation[code="C25150"]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 Group observation (code=4)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primaryRole/subjectOf2/observation[code="4"]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Weight observation (C25208)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primaryRole/subjectOf2/observation[code="C25208"]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concomitantTherapy=true (code=11)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organizer/observation[code="11"]/value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1 — all 9 seriousness obs + outcome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subjectOf2/observation[code="29"][1]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2 — all 9 seriousness obs + outcome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subjectOf2/observation[code="29"][2]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Suspect drug: Indication (codeSystemVersion)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substanceAdministration[suspect]/indication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Suspect drug: Action Taken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substanceAdministration[suspect]/actionTaken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Suspect drug: Dechallenge (C49492)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substanceAdministration[suspect]/dechallenge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Suspect drug: Rechallenge (C49494)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substanceAdministration[suspect]/rechallenge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Concomitant drug: Indication (codeSystemVersion)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substanceAdministration[concomitant]/indication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Concomitant drug: Action Taken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substanceAdministration[concomitant]/actionTaken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Concomitant drug: Dechallenge (C49492)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substanceAdministration[concomitant]/dechallenge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Concomitant drug: Rechallenge (C49494)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substanceAdministration[concomitant]/rechallenge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localCriteriaForExpedited=true (code=23)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observationEvent[code="23"]/value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localCriteriaReportType=15-Day (C54588)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observationEvent[code="C54588"]/value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outboundRelationship SPRT initialReport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investigationEvent/outboundRelationship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representedOrganization nesting (outer dept / inner co.)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subjectOf1/…/representedOrganization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ICH ReportType (investigationCharacteristic code=1)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investigationEvent/subjectOf2[1]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otherCaseIds (investigationCharacteristic code=2)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investigationEvent/subjectOf2[2]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Pass 2 — Attribute Completeness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MedDRA-coded CE values checked for codeSystemVersion="25.0". All outcome observations checked for displayName.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2160"/>
        <w:gridCol w:w="1440"/>
      </w:tblGrid>
      <w:tr>
        <w:trPr>
          <w:tblHeader/>
        </w:trPr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value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codeSystem OID</w:t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codeSystemVersion</w:t>
            </w:r>
          </w:p>
        </w:tc>
        <w:tc>
          <w:tcPr>
            <w:tcW w:type="dxa" w:w="144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1 — Nausea (10028813)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2.16.840.1.113883.6.163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25.0 ✓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2 — Hepatic enzyme (10019675)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2.16.840.1.113883.6.163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25.0 ✓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Pass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Indication — Testdrugimab (10039073)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2.16.840.1.113883.6.163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25.0 ✓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Indication — Lisinopril (10020772)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2.16.840.1.113883.6.163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25.0 ✓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 FIXED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Pass 3 — Business-Rule Code Validity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R1/3/4/6</w:t>
            </w:r>
          </w:p>
        </w:tc>
        <w:tc>
          <w:tcPr>
            <w:tcW w:type="dxa" w:w="1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Timestamps — RESOLVED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creationTime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(rejected)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20260412055821-0700 → 12:58 UTC → future relative to 06:00 UTC processing clock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4Z0E (fixed)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20260315070000-0700 → 14:00 UTC on March 15 — safely in the past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Applied to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MCCI creationTime, PORR creationTime, controlActProcess effectiveTime, investigationEvent availabilityTime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  <w:tc>
          <w:tcPr>
            <w:tcW w:type="dxa" w:w="1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otherCaseIds — RESOLVED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subjectOf2[code=2]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otherCaseIds investigationCharacteristic (code=2, nullFlavor=NI) is present at lines 432–437, immediately after the ICH ReportType block. Matches v37 exactly.</w:t>
      </w:r>
    </w:p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R5</w:t>
            </w:r>
          </w:p>
        </w:tc>
        <w:tc>
          <w:tcPr>
            <w:tcW w:type="dxa" w:w="15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⚠️ Risk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E.i.7 Outcome — INCOMPLETE FIX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observation[code=27]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CF97 (rejected)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code="6" — rejected by FAERS 2.18 as "Element value not allowed"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4Z0E (current)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nullFlavor="UNK" — avoids code=6 but does not provide required coded value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 fix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code="3" displayName="not recovered/not resolved/ongoing" — matches narrative and v37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Affects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observations on Reaction 2: code=27 (line 224) and C49489 (line 235)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level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Moderate — FAERS 2.18 E.i.7 validation expects a value from the coded set (1–5); nullFlavor bypasses this and may be rejected with the same or similar error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narrative explicitly states "hepatic enzymes remain elevated and the patient is still hospitalized" — this is outcome code=3 (not recovered/not resolved/ongoing), not unknown. The v37 golden uses code=3 for both reactions.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8"/>
              <w:left w:val="single" w:color="C55A11" w:sz="8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⚠️  Required change — applies to BOTH outcome observations on Reaction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224-226 (code=27 outcome):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CURRENT: &lt;value xsi:type="CE" nullFlavor="UNK"/&gt;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CORRECT: &lt;value xsi:type="CE" code="3" displayName="not recovered/not resolved/ongoing"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codeSystem="2.16.840.1.113883.3.989.2.1.1.11"/&gt;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Line 235-237 (C49489 Outcome):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CURRENT: &lt;value xsi:type="CE" nullFlavor="UNK"/&gt;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CORRECT: &lt;value xsi:type="CE" code="3" displayName="not recovered/not resolved/ongoing"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                codeSystem="2.16.840.1.113883.3.989.2.1.1.11"/&gt;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R7</w:t>
            </w:r>
          </w:p>
        </w:tc>
        <w:tc>
          <w:tcPr>
            <w:tcW w:type="dxa" w:w="1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D.7.2 Indication codeSystemVersion — RESOLVED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indication/@codeSystemVersion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Both indication CE values (Testdrugimab line 261, Lisinopril line 304) now carry codeSystemVersion="25.0". Matches v37.</w:t>
      </w:r>
    </w:p>
    <w:p>
      <w:pPr>
        <w:spacing w:after="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400"/>
        <w:gridCol w:w="1800"/>
      </w:tblGrid>
      <w:t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R8</w:t>
            </w:r>
          </w:p>
        </w:tc>
        <w:tc>
          <w:tcPr>
            <w:tcW w:type="dxa" w:w="15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Fixed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FDA.D.11.r.1 Dechallenge + Rechallenge — RESOLVED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C49492 / C49494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Dechallenge (C49492, code=3, OID .3.989.2.1.1.16) and Rechallenge (C49494, code=3, OID .3.989.2.1.1.17) are present in both the suspect drug block (lines 270–281) and the concomitant drug block (lines 313–324). Matches v37 exactly.</w:t>
      </w:r>
    </w:p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Master Finding Tracker — Full Submission History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findings identified across the app-generated package series, from initial validation (4YZ5) through 4Z0E.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800"/>
        <w:gridCol w:w="36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seen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MedDRA code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Placeholder code 00000000 on both reactions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D.3 Height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value="null" on height PQ observation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Dechallenge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code="null" on dechallenge/rechallenge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C.3.2 Org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representedOrganization nesting incorrect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Outcome 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outcome coded incorrectly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Fax telecom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Placeholder fax:+10000000000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CF97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localCriteria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localCriteriaForExpedited=false vs 15-Day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MOCU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Narrative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Case narrative block absent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Age group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observation code=4 absent from primaryRole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MOCU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4YZ5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Drug link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Second drug causality observation missing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2CVE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MOCU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F-11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concomitantTherapy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BL=false contradicts concomitant drug present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RODN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CF97 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R1-4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Timestamps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creationTime in PDT → future UTC at processing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4Z0E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CF97 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C.1.9.1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otherCaseIds investigationCharacteristic absent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4Z0E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CF97 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E.i.7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Reaction 2 outcome code=6 not in value set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⚠️ Open 4Z0E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CF97 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D.7.2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codeSystemVersion="25.0" absent on indications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4Z0E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CF97 ACK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FDA.D.11.r.1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Dechallenge + Rechallenge absent both drugs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✅ Fixed 4Z0E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Required Action Before Submission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targeted change is required. No other content in 4Z0E requires modification.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60"/>
        <w:gridCol w:w="5400"/>
        <w:gridCol w:w="1200"/>
      </w:tblGrid>
      <w:tr>
        <w:trPr>
          <w:tblHeader/>
        </w:trPr>
        <w:tc>
          <w:tcPr>
            <w:tcW w:type="dxa" w:w="6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4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1200"/>
            <w:tcBorders>
              <w:top w:val="single" w:color="1F497D" w:sz="4"/>
              <w:left w:val="single" w:color="1F497D" w:sz="4"/>
              <w:bottom w:val="single" w:color="1F497D" w:sz="4"/>
              <w:right w:val="single" w:color="1F497D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E.i.7 / C49489
Reaction 2 outcome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nullFlavor="UNK" with code="3" displayName="not recovered/not resolved/ongoing" codeSystem="2.16.840.1.113883.3.989.2.1.1.11" — apply to BOTH outcome observations on Reaction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2937"/>
                <w:sz w:val="17"/>
                <w:szCs w:val="17"/>
              </w:rPr>
              <w:t xml:space="preserve">224–226
235–237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 lint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faers_xml_lint.py — confirm 55/55 PASS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☐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Submit to FDA ESG NextGen TEST (ZZFDATST) — target: Case CA + Batch AA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End of report.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spacing w:after="0"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— DeepQuence Inc.   </w:t>
    </w:r>
    <w:r>
      <w:rPr>
        <w:rFonts w:ascii="Arial" w:cs="Arial" w:eastAsia="Arial" w:hAnsi="Arial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  <w:jc w:val="left"/>
    </w:pPr>
    <w:r>
      <w:rPr>
        <w:rFonts w:ascii="Arial" w:cs="Arial" w:eastAsia="Arial" w:hAnsi="Arial"/>
        <w:b/>
        <w:bCs/>
        <w:color w:val="1F497D"/>
        <w:sz w:val="20"/>
        <w:szCs w:val="20"/>
      </w:rPr>
      <w:t xml:space="preserve">DeepQuence FAERS Submission  </w:t>
    </w:r>
    <w:r>
      <w:rPr>
        <w:rFonts w:ascii="Arial" w:cs="Arial" w:eastAsia="Arial" w:hAnsi="Arial"/>
        <w:color w:val="595959"/>
        <w:sz w:val="20"/>
        <w:szCs w:val="20"/>
      </w:rPr>
      <w:t xml:space="preserve">|  Gap Analysis Report  |  CASE-20260412-4Z0E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2026-04-12T20:26:48.437Z</dcterms:created>
  <dcterms:modified xsi:type="dcterms:W3CDTF">2026-04-12T20:26:48.438Z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