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0066B3"/>
          <w:sz w:val="56"/>
          <w:szCs w:val="56"/>
        </w:rPr>
        <w:t xml:space="preserve">Requirements Specification</w:t>
      </w:r>
    </w:p>
    <w:p>
      <w:pPr>
        <w:spacing w:before="400"/>
        <w:jc w:val="center"/>
      </w:pPr>
      <w:r>
        <w:rPr>
          <w:rFonts w:ascii="Arial" w:cs="Arial" w:eastAsia="Arial" w:hAnsi="Arial"/>
          <w:color w:val="1A1A2E"/>
          <w:sz w:val="36"/>
          <w:szCs w:val="36"/>
        </w:rPr>
        <w:t xml:space="preserve">Mock/Demo Mode for FDA API Submission</w:t>
      </w:r>
    </w:p>
    <w:p>
      <w:pPr>
        <w:spacing w:before="200"/>
        <w:jc w:val="center"/>
      </w:pPr>
      <w:r>
        <w:rPr>
          <w:rFonts w:ascii="Arial" w:cs="Arial" w:eastAsia="Arial" w:hAnsi="Arial"/>
          <w:color w:val="4A5568"/>
          <w:sz w:val="28"/>
          <w:szCs w:val="28"/>
        </w:rPr>
        <w:t xml:space="preserve">Phase 2B Enhancement</w:t>
      </w:r>
    </w:p>
    <w:p>
      <w:pPr>
        <w:spacing w:before="800"/>
        <w:jc w:val="center"/>
      </w:pPr>
      <w:r>
        <w:rPr>
          <w:rFonts w:ascii="Arial" w:cs="Arial" w:eastAsia="Arial" w:hAnsi="Arial"/>
          <w:color w:val="00A878"/>
          <w:sz w:val="24"/>
          <w:szCs w:val="24"/>
        </w:rPr>
        <w:t xml:space="preserve">FAERS Submission Application</w:t>
      </w:r>
    </w:p>
    <w:p>
      <w:pPr>
        <w:spacing w:before="1500"/>
        <w:jc w:val="center"/>
      </w:pPr>
      <w:r>
        <w:rPr>
          <w:rFonts w:ascii="Arial" w:cs="Arial" w:eastAsia="Arial" w:hAnsi="Arial"/>
          <w:sz w:val="22"/>
          <w:szCs w:val="22"/>
        </w:rPr>
        <w:t xml:space="preserve">Document Version: 1.0</w:t>
      </w:r>
    </w:p>
    <w:p>
      <w:pPr>
        <w:jc w:val="center"/>
      </w:pPr>
      <w:r>
        <w:rPr>
          <w:rFonts w:ascii="Arial" w:cs="Arial" w:eastAsia="Arial" w:hAnsi="Arial"/>
          <w:sz w:val="22"/>
          <w:szCs w:val="22"/>
        </w:rPr>
        <w:t xml:space="preserve">Date: January 2026</w:t>
      </w:r>
    </w:p>
    <w:p>
      <w:pPr>
        <w:jc w:val="center"/>
      </w:pPr>
      <w:r>
        <w:rPr>
          <w:rFonts w:ascii="Arial" w:cs="Arial" w:eastAsia="Arial" w:hAnsi="Arial"/>
          <w:sz w:val="22"/>
          <w:szCs w:val="22"/>
        </w:rPr>
        <w:t xml:space="preserve">Status: Draft</w:t>
      </w:r>
    </w:p>
    <w:p>
      <w:r>
        <w:br w:type="page"/>
      </w:r>
    </w:p>
    <w:p>
      <w:pPr>
        <w:pStyle w:val="Heading1"/>
        <w:spacing w:before="400" w:after="200"/>
      </w:pPr>
      <w:r>
        <w:rPr>
          <w:rFonts w:ascii="Arial" w:cs="Arial" w:eastAsia="Arial" w:hAnsi="Arial"/>
          <w:b/>
          <w:bCs/>
          <w:color w:val="0066B3"/>
          <w:sz w:val="32"/>
          <w:szCs w:val="32"/>
        </w:rPr>
        <w:t xml:space="preserve">Document Control</w:t>
      </w:r>
    </w:p>
    <w:p>
      <w:pPr>
        <w:pStyle w:val="Heading2"/>
        <w:spacing w:before="300" w:after="150"/>
      </w:pPr>
      <w:r>
        <w:rPr>
          <w:rFonts w:ascii="Arial" w:cs="Arial" w:eastAsia="Arial" w:hAnsi="Arial"/>
          <w:b/>
          <w:bCs/>
          <w:color w:val="1A1A2E"/>
          <w:sz w:val="26"/>
          <w:szCs w:val="26"/>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234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January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Team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draft</w:t>
            </w:r>
          </w:p>
        </w:tc>
      </w:tr>
    </w:tbl>
    <w:p>
      <w:pPr>
        <w:spacing w:after="300"/>
      </w:pPr>
    </w:p>
    <w:p>
      <w:pPr>
        <w:pStyle w:val="Heading2"/>
        <w:spacing w:before="300" w:after="150"/>
      </w:pPr>
      <w:r>
        <w:rPr>
          <w:rFonts w:ascii="Arial" w:cs="Arial" w:eastAsia="Arial" w:hAnsi="Arial"/>
          <w:b/>
          <w:bCs/>
          <w:color w:val="1A1A2E"/>
          <w:sz w:val="26"/>
          <w:szCs w:val="26"/>
        </w:rPr>
        <w:t xml:space="preserve">Approvals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34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Technical Lead</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Lead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spacing w:before="400" w:after="200"/>
      </w:pPr>
      <w:r>
        <w:rPr>
          <w:rFonts w:ascii="Arial" w:cs="Arial" w:eastAsia="Arial" w:hAnsi="Arial"/>
          <w:b/>
          <w:bCs/>
          <w:color w:val="0066B3"/>
          <w:sz w:val="32"/>
          <w:szCs w:val="32"/>
        </w:rPr>
        <w:t xml:space="preserve">1. Executive Summary</w:t>
      </w:r>
    </w:p>
    <w:p>
      <w:pPr>
        <w:spacing w:after="200"/>
      </w:pPr>
      <w:r>
        <w:rPr>
          <w:rFonts w:ascii="Arial" w:cs="Arial" w:eastAsia="Arial" w:hAnsi="Arial"/>
          <w:sz w:val="22"/>
          <w:szCs w:val="22"/>
        </w:rPr>
        <w:t xml:space="preserve">This document specifies the requirements for implementing a Mock/Demo Mode in the FAERS Submission Application's FDA API Submission feature (Phase 2B). The Mock Mode will enable users to test and demonstrate the complete FDA submission workflow without requiring real ESG NextGen API credentials or connecting to FDA systems.</w:t>
      </w:r>
    </w:p>
    <w:p>
      <w:pPr>
        <w:spacing w:after="200"/>
      </w:pPr>
      <w:r>
        <w:rPr>
          <w:rFonts w:ascii="Arial" w:cs="Arial" w:eastAsia="Arial" w:hAnsi="Arial"/>
          <w:sz w:val="22"/>
          <w:szCs w:val="22"/>
        </w:rPr>
        <w:t xml:space="preserve">The Mock Mode is essential for:</w:t>
      </w:r>
    </w:p>
    <w:p>
      <w:pPr>
        <w:pStyle w:val="ListParagraph"/>
        <w:numPr>
          <w:ilvl w:val="0"/>
          <w:numId w:val="2"/>
        </w:numPr>
        <w:spacing w:after="100"/>
      </w:pPr>
      <w:r>
        <w:rPr>
          <w:rFonts w:ascii="Arial" w:cs="Arial" w:eastAsia="Arial" w:hAnsi="Arial"/>
          <w:sz w:val="22"/>
          <w:szCs w:val="22"/>
        </w:rPr>
        <w:t xml:space="preserve">Sales demonstrations and customer evaluations</w:t>
      </w:r>
    </w:p>
    <w:p>
      <w:pPr>
        <w:pStyle w:val="ListParagraph"/>
        <w:numPr>
          <w:ilvl w:val="0"/>
          <w:numId w:val="2"/>
        </w:numPr>
        <w:spacing w:after="100"/>
      </w:pPr>
      <w:r>
        <w:rPr>
          <w:rFonts w:ascii="Arial" w:cs="Arial" w:eastAsia="Arial" w:hAnsi="Arial"/>
          <w:sz w:val="22"/>
          <w:szCs w:val="22"/>
        </w:rPr>
        <w:t xml:space="preserve">User training and onboarding</w:t>
      </w:r>
    </w:p>
    <w:p>
      <w:pPr>
        <w:pStyle w:val="ListParagraph"/>
        <w:numPr>
          <w:ilvl w:val="0"/>
          <w:numId w:val="2"/>
        </w:numPr>
        <w:spacing w:after="100"/>
      </w:pPr>
      <w:r>
        <w:rPr>
          <w:rFonts w:ascii="Arial" w:cs="Arial" w:eastAsia="Arial" w:hAnsi="Arial"/>
          <w:sz w:val="22"/>
          <w:szCs w:val="22"/>
        </w:rPr>
        <w:t xml:space="preserve">Development and QA testing</w:t>
      </w:r>
    </w:p>
    <w:p>
      <w:pPr>
        <w:pStyle w:val="ListParagraph"/>
        <w:numPr>
          <w:ilvl w:val="0"/>
          <w:numId w:val="2"/>
        </w:numPr>
        <w:spacing w:after="100"/>
      </w:pPr>
      <w:r>
        <w:rPr>
          <w:rFonts w:ascii="Arial" w:cs="Arial" w:eastAsia="Arial" w:hAnsi="Arial"/>
          <w:sz w:val="22"/>
          <w:szCs w:val="22"/>
        </w:rPr>
        <w:t xml:space="preserve">Validating submission workflows before going live</w:t>
      </w:r>
    </w:p>
    <w:p>
      <w:r>
        <w:br w:type="page"/>
      </w:r>
    </w:p>
    <w:p>
      <w:pPr>
        <w:pStyle w:val="Heading1"/>
        <w:spacing w:before="400" w:after="200"/>
      </w:pPr>
      <w:r>
        <w:rPr>
          <w:rFonts w:ascii="Arial" w:cs="Arial" w:eastAsia="Arial" w:hAnsi="Arial"/>
          <w:b/>
          <w:bCs/>
          <w:color w:val="0066B3"/>
          <w:sz w:val="32"/>
          <w:szCs w:val="32"/>
        </w:rPr>
        <w:t xml:space="preserve">2. Scope</w:t>
      </w:r>
    </w:p>
    <w:p>
      <w:pPr>
        <w:pStyle w:val="Heading2"/>
        <w:spacing w:before="300" w:after="150"/>
      </w:pPr>
      <w:r>
        <w:rPr>
          <w:rFonts w:ascii="Arial" w:cs="Arial" w:eastAsia="Arial" w:hAnsi="Arial"/>
          <w:b/>
          <w:bCs/>
          <w:color w:val="1A1A2E"/>
          <w:sz w:val="26"/>
          <w:szCs w:val="26"/>
        </w:rPr>
        <w:t xml:space="preserve">2.1 In Scope</w:t>
      </w:r>
    </w:p>
    <w:p>
      <w:pPr>
        <w:pStyle w:val="ListParagraph"/>
        <w:numPr>
          <w:ilvl w:val="0"/>
          <w:numId w:val="2"/>
        </w:numPr>
        <w:spacing w:after="100"/>
      </w:pPr>
      <w:r>
        <w:rPr>
          <w:rFonts w:ascii="Arial" w:cs="Arial" w:eastAsia="Arial" w:hAnsi="Arial"/>
          <w:sz w:val="22"/>
          <w:szCs w:val="22"/>
        </w:rPr>
        <w:t xml:space="preserve">Mock ESG API service that simulates all API endpoints</w:t>
      </w:r>
    </w:p>
    <w:p>
      <w:pPr>
        <w:pStyle w:val="ListParagraph"/>
        <w:numPr>
          <w:ilvl w:val="0"/>
          <w:numId w:val="2"/>
        </w:numPr>
        <w:spacing w:after="100"/>
      </w:pPr>
      <w:r>
        <w:rPr>
          <w:rFonts w:ascii="Arial" w:cs="Arial" w:eastAsia="Arial" w:hAnsi="Arial"/>
          <w:sz w:val="22"/>
          <w:szCs w:val="22"/>
        </w:rPr>
        <w:t xml:space="preserve">Pre-configured demo account with sample credentials</w:t>
      </w:r>
    </w:p>
    <w:p>
      <w:pPr>
        <w:pStyle w:val="ListParagraph"/>
        <w:numPr>
          <w:ilvl w:val="0"/>
          <w:numId w:val="2"/>
        </w:numPr>
        <w:spacing w:after="100"/>
      </w:pPr>
      <w:r>
        <w:rPr>
          <w:rFonts w:ascii="Arial" w:cs="Arial" w:eastAsia="Arial" w:hAnsi="Arial"/>
          <w:sz w:val="22"/>
          <w:szCs w:val="22"/>
        </w:rPr>
        <w:t xml:space="preserve">Simulated submission workflow with realistic timing</w:t>
      </w:r>
    </w:p>
    <w:p>
      <w:pPr>
        <w:pStyle w:val="ListParagraph"/>
        <w:numPr>
          <w:ilvl w:val="0"/>
          <w:numId w:val="2"/>
        </w:numPr>
        <w:spacing w:after="100"/>
      </w:pPr>
      <w:r>
        <w:rPr>
          <w:rFonts w:ascii="Arial" w:cs="Arial" w:eastAsia="Arial" w:hAnsi="Arial"/>
          <w:sz w:val="22"/>
          <w:szCs w:val="22"/>
        </w:rPr>
        <w:t xml:space="preserve">Simulated acknowledgment generation (ACK1, ACK2, ACK3, NACK)</w:t>
      </w:r>
    </w:p>
    <w:p>
      <w:pPr>
        <w:pStyle w:val="ListParagraph"/>
        <w:numPr>
          <w:ilvl w:val="0"/>
          <w:numId w:val="2"/>
        </w:numPr>
        <w:spacing w:after="100"/>
      </w:pPr>
      <w:r>
        <w:rPr>
          <w:rFonts w:ascii="Arial" w:cs="Arial" w:eastAsia="Arial" w:hAnsi="Arial"/>
          <w:sz w:val="22"/>
          <w:szCs w:val="22"/>
        </w:rPr>
        <w:t xml:space="preserve">Demo scenarios for success and failure cases</w:t>
      </w:r>
    </w:p>
    <w:p>
      <w:pPr>
        <w:pStyle w:val="ListParagraph"/>
        <w:numPr>
          <w:ilvl w:val="0"/>
          <w:numId w:val="2"/>
        </w:numPr>
        <w:spacing w:after="100"/>
      </w:pPr>
      <w:r>
        <w:rPr>
          <w:rFonts w:ascii="Arial" w:cs="Arial" w:eastAsia="Arial" w:hAnsi="Arial"/>
          <w:sz w:val="22"/>
          <w:szCs w:val="22"/>
        </w:rPr>
        <w:t xml:space="preserve">Visual indicators distinguishing Mock from Production mode</w:t>
      </w:r>
    </w:p>
    <w:p>
      <w:pPr>
        <w:pStyle w:val="ListParagraph"/>
        <w:numPr>
          <w:ilvl w:val="0"/>
          <w:numId w:val="2"/>
        </w:numPr>
        <w:spacing w:after="100"/>
      </w:pPr>
      <w:r>
        <w:rPr>
          <w:rFonts w:ascii="Arial" w:cs="Arial" w:eastAsia="Arial" w:hAnsi="Arial"/>
          <w:sz w:val="22"/>
          <w:szCs w:val="22"/>
        </w:rPr>
        <w:t xml:space="preserve">Sample case data for demonstrations</w:t>
      </w:r>
    </w:p>
    <w:p>
      <w:pPr>
        <w:pStyle w:val="Heading2"/>
        <w:spacing w:before="300" w:after="150"/>
      </w:pPr>
      <w:r>
        <w:rPr>
          <w:rFonts w:ascii="Arial" w:cs="Arial" w:eastAsia="Arial" w:hAnsi="Arial"/>
          <w:b/>
          <w:bCs/>
          <w:color w:val="1A1A2E"/>
          <w:sz w:val="26"/>
          <w:szCs w:val="26"/>
        </w:rPr>
        <w:t xml:space="preserve">2.2 Out of Scope</w:t>
      </w:r>
    </w:p>
    <w:p>
      <w:pPr>
        <w:pStyle w:val="ListParagraph"/>
        <w:numPr>
          <w:ilvl w:val="0"/>
          <w:numId w:val="2"/>
        </w:numPr>
        <w:spacing w:after="100"/>
      </w:pPr>
      <w:r>
        <w:rPr>
          <w:rFonts w:ascii="Arial" w:cs="Arial" w:eastAsia="Arial" w:hAnsi="Arial"/>
          <w:sz w:val="22"/>
          <w:szCs w:val="22"/>
        </w:rPr>
        <w:t xml:space="preserve">Actual FDA ESG connectivity in Mock Mode</w:t>
      </w:r>
    </w:p>
    <w:p>
      <w:pPr>
        <w:pStyle w:val="ListParagraph"/>
        <w:numPr>
          <w:ilvl w:val="0"/>
          <w:numId w:val="2"/>
        </w:numPr>
        <w:spacing w:after="100"/>
      </w:pPr>
      <w:r>
        <w:rPr>
          <w:rFonts w:ascii="Arial" w:cs="Arial" w:eastAsia="Arial" w:hAnsi="Arial"/>
          <w:sz w:val="22"/>
          <w:szCs w:val="22"/>
        </w:rPr>
        <w:t xml:space="preserve">Real credential validation against ESG systems</w:t>
      </w:r>
    </w:p>
    <w:p>
      <w:pPr>
        <w:pStyle w:val="ListParagraph"/>
        <w:numPr>
          <w:ilvl w:val="0"/>
          <w:numId w:val="2"/>
        </w:numPr>
        <w:spacing w:after="100"/>
      </w:pPr>
      <w:r>
        <w:rPr>
          <w:rFonts w:ascii="Arial" w:cs="Arial" w:eastAsia="Arial" w:hAnsi="Arial"/>
          <w:sz w:val="22"/>
          <w:szCs w:val="22"/>
        </w:rPr>
        <w:t xml:space="preserve">Persistence of mock submissions to FDA databases</w:t>
      </w:r>
    </w:p>
    <w:p>
      <w:pPr>
        <w:pStyle w:val="ListParagraph"/>
        <w:numPr>
          <w:ilvl w:val="0"/>
          <w:numId w:val="2"/>
        </w:numPr>
        <w:spacing w:after="100"/>
      </w:pPr>
      <w:r>
        <w:rPr>
          <w:rFonts w:ascii="Arial" w:cs="Arial" w:eastAsia="Arial" w:hAnsi="Arial"/>
          <w:sz w:val="22"/>
          <w:szCs w:val="22"/>
        </w:rPr>
        <w:t xml:space="preserve">Regulatory compliance validation of mock submissions</w:t>
      </w:r>
    </w:p>
    <w:p>
      <w:pPr>
        <w:pStyle w:val="Heading2"/>
        <w:spacing w:before="300" w:after="150"/>
      </w:pPr>
      <w:r>
        <w:rPr>
          <w:rFonts w:ascii="Arial" w:cs="Arial" w:eastAsia="Arial" w:hAnsi="Arial"/>
          <w:b/>
          <w:bCs/>
          <w:color w:val="1A1A2E"/>
          <w:sz w:val="26"/>
          <w:szCs w:val="26"/>
        </w:rPr>
        <w:t xml:space="preserve">2.3 Dependencies</w:t>
      </w:r>
    </w:p>
    <w:p>
      <w:pPr>
        <w:pStyle w:val="ListParagraph"/>
        <w:numPr>
          <w:ilvl w:val="0"/>
          <w:numId w:val="2"/>
        </w:numPr>
        <w:spacing w:after="100"/>
      </w:pPr>
      <w:r>
        <w:rPr>
          <w:rFonts w:ascii="Arial" w:cs="Arial" w:eastAsia="Arial" w:hAnsi="Arial"/>
          <w:sz w:val="22"/>
          <w:szCs w:val="22"/>
        </w:rPr>
        <w:t xml:space="preserve">Phase 2B FDA API Submission feature (completed)</w:t>
      </w:r>
    </w:p>
    <w:p>
      <w:pPr>
        <w:pStyle w:val="ListParagraph"/>
        <w:numPr>
          <w:ilvl w:val="0"/>
          <w:numId w:val="2"/>
        </w:numPr>
        <w:spacing w:after="100"/>
      </w:pPr>
      <w:r>
        <w:rPr>
          <w:rFonts w:ascii="Arial" w:cs="Arial" w:eastAsia="Arial" w:hAnsi="Arial"/>
          <w:sz w:val="22"/>
          <w:szCs w:val="22"/>
        </w:rPr>
        <w:t xml:space="preserve">Existing E2B(R3) XML generation engine</w:t>
      </w:r>
    </w:p>
    <w:p>
      <w:pPr>
        <w:pStyle w:val="ListParagraph"/>
        <w:numPr>
          <w:ilvl w:val="0"/>
          <w:numId w:val="2"/>
        </w:numPr>
        <w:spacing w:after="100"/>
      </w:pPr>
      <w:r>
        <w:rPr>
          <w:rFonts w:ascii="Arial" w:cs="Arial" w:eastAsia="Arial" w:hAnsi="Arial"/>
          <w:sz w:val="22"/>
          <w:szCs w:val="22"/>
        </w:rPr>
        <w:t xml:space="preserve">Current validation framework</w:t>
      </w:r>
    </w:p>
    <w:p>
      <w:r>
        <w:br w:type="page"/>
      </w:r>
    </w:p>
    <w:p>
      <w:pPr>
        <w:pStyle w:val="Heading1"/>
        <w:spacing w:before="400" w:after="200"/>
      </w:pPr>
      <w:r>
        <w:rPr>
          <w:rFonts w:ascii="Arial" w:cs="Arial" w:eastAsia="Arial" w:hAnsi="Arial"/>
          <w:b/>
          <w:bCs/>
          <w:color w:val="0066B3"/>
          <w:sz w:val="32"/>
          <w:szCs w:val="32"/>
        </w:rPr>
        <w:t xml:space="preserve">3. Functional Requirements</w:t>
      </w:r>
    </w:p>
    <w:p>
      <w:pPr>
        <w:pStyle w:val="Heading2"/>
        <w:spacing w:before="300" w:after="150"/>
      </w:pPr>
      <w:r>
        <w:rPr>
          <w:rFonts w:ascii="Arial" w:cs="Arial" w:eastAsia="Arial" w:hAnsi="Arial"/>
          <w:b/>
          <w:bCs/>
          <w:color w:val="1A1A2E"/>
          <w:sz w:val="26"/>
          <w:szCs w:val="26"/>
        </w:rPr>
        <w:t xml:space="preserve">3.1 Mock Mode Activation</w:t>
      </w:r>
    </w:p>
    <w:p>
      <w:pPr>
        <w:spacing w:after="100"/>
      </w:pPr>
      <w:r>
        <w:rPr>
          <w:rFonts w:ascii="Arial" w:cs="Arial" w:eastAsia="Arial" w:hAnsi="Arial"/>
          <w:b/>
          <w:bCs/>
          <w:color w:val="F26419"/>
          <w:sz w:val="22"/>
          <w:szCs w:val="22"/>
        </w:rPr>
        <w:t xml:space="preserve">REQ-001: </w:t>
      </w:r>
      <w:r>
        <w:rPr>
          <w:rFonts w:ascii="Arial" w:cs="Arial" w:eastAsia="Arial" w:hAnsi="Arial"/>
          <w:b/>
          <w:bCs/>
          <w:sz w:val="22"/>
          <w:szCs w:val="22"/>
        </w:rPr>
        <w:t xml:space="preserve">Demo Environment Option</w:t>
      </w:r>
    </w:p>
    <w:p>
      <w:pPr>
        <w:spacing w:after="200"/>
      </w:pPr>
      <w:r>
        <w:rPr>
          <w:rFonts w:ascii="Arial" w:cs="Arial" w:eastAsia="Arial" w:hAnsi="Arial"/>
          <w:sz w:val="22"/>
          <w:szCs w:val="22"/>
        </w:rPr>
        <w:t xml:space="preserve">The system shall provide a "Demo" environment option in addition to "Test" and "Production" in the API Configuration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Product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displays three environment options</w:t>
            </w:r>
          </w:p>
        </w:tc>
      </w:tr>
    </w:tbl>
    <w:p>
      <w:pPr>
        <w:spacing w:after="200"/>
      </w:pPr>
    </w:p>
    <w:p>
      <w:pPr>
        <w:spacing w:after="100"/>
      </w:pPr>
      <w:r>
        <w:rPr>
          <w:rFonts w:ascii="Arial" w:cs="Arial" w:eastAsia="Arial" w:hAnsi="Arial"/>
          <w:b/>
          <w:bCs/>
          <w:color w:val="F26419"/>
          <w:sz w:val="22"/>
          <w:szCs w:val="22"/>
        </w:rPr>
        <w:t xml:space="preserve">REQ-002: </w:t>
      </w:r>
      <w:r>
        <w:rPr>
          <w:rFonts w:ascii="Arial" w:cs="Arial" w:eastAsia="Arial" w:hAnsi="Arial"/>
          <w:b/>
          <w:bCs/>
          <w:sz w:val="22"/>
          <w:szCs w:val="22"/>
        </w:rPr>
        <w:t xml:space="preserve">Demo Account Auto-Configuration</w:t>
      </w:r>
    </w:p>
    <w:p>
      <w:pPr>
        <w:spacing w:after="200"/>
      </w:pPr>
      <w:r>
        <w:rPr>
          <w:rFonts w:ascii="Arial" w:cs="Arial" w:eastAsia="Arial" w:hAnsi="Arial"/>
          <w:sz w:val="22"/>
          <w:szCs w:val="22"/>
        </w:rPr>
        <w:t xml:space="preserve">When Demo environment is selected, the system shall automatically populate API credentials with pre-configured mock values that do not require user input.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Usability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Credentials auto-fill when Demo selected</w:t>
            </w:r>
          </w:p>
        </w:tc>
      </w:tr>
    </w:tbl>
    <w:p>
      <w:pPr>
        <w:spacing w:after="200"/>
      </w:pPr>
    </w:p>
    <w:p>
      <w:pPr>
        <w:spacing w:after="100"/>
      </w:pPr>
      <w:r>
        <w:rPr>
          <w:rFonts w:ascii="Arial" w:cs="Arial" w:eastAsia="Arial" w:hAnsi="Arial"/>
          <w:b/>
          <w:bCs/>
          <w:color w:val="F26419"/>
          <w:sz w:val="22"/>
          <w:szCs w:val="22"/>
        </w:rPr>
        <w:t xml:space="preserve">REQ-003: </w:t>
      </w:r>
      <w:r>
        <w:rPr>
          <w:rFonts w:ascii="Arial" w:cs="Arial" w:eastAsia="Arial" w:hAnsi="Arial"/>
          <w:b/>
          <w:bCs/>
          <w:sz w:val="22"/>
          <w:szCs w:val="22"/>
        </w:rPr>
        <w:t xml:space="preserve">Visual Mode Indicator</w:t>
      </w:r>
    </w:p>
    <w:p>
      <w:pPr>
        <w:spacing w:after="200"/>
      </w:pPr>
      <w:r>
        <w:rPr>
          <w:rFonts w:ascii="Arial" w:cs="Arial" w:eastAsia="Arial" w:hAnsi="Arial"/>
          <w:sz w:val="22"/>
          <w:szCs w:val="22"/>
        </w:rPr>
        <w:t xml:space="preserve">The system shall display a persistent, highly visible banner indicating "DEMO MODE" throughout the application when Demo environment is active. The banner shall use a distinct color (e.g., purple or orange) to differentiate from Test (blue) and Production (red) 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Safety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Banner visible on all screens in Demo mode</w:t>
            </w:r>
          </w:p>
        </w:tc>
      </w:tr>
    </w:tbl>
    <w:p>
      <w:pPr>
        <w:spacing w:after="200"/>
      </w:pPr>
    </w:p>
    <w:p>
      <w:pPr>
        <w:spacing w:after="100"/>
      </w:pPr>
      <w:r>
        <w:rPr>
          <w:rFonts w:ascii="Arial" w:cs="Arial" w:eastAsia="Arial" w:hAnsi="Arial"/>
          <w:b/>
          <w:bCs/>
          <w:color w:val="F26419"/>
          <w:sz w:val="22"/>
          <w:szCs w:val="22"/>
        </w:rPr>
        <w:t xml:space="preserve">REQ-004: </w:t>
      </w:r>
      <w:r>
        <w:rPr>
          <w:rFonts w:ascii="Arial" w:cs="Arial" w:eastAsia="Arial" w:hAnsi="Arial"/>
          <w:b/>
          <w:bCs/>
          <w:sz w:val="22"/>
          <w:szCs w:val="22"/>
        </w:rPr>
        <w:t xml:space="preserve">No Real API Calls</w:t>
      </w:r>
    </w:p>
    <w:p>
      <w:pPr>
        <w:spacing w:after="200"/>
      </w:pPr>
      <w:r>
        <w:rPr>
          <w:rFonts w:ascii="Arial" w:cs="Arial" w:eastAsia="Arial" w:hAnsi="Arial"/>
          <w:sz w:val="22"/>
          <w:szCs w:val="22"/>
        </w:rPr>
        <w:t xml:space="preserve">When Demo mode is active, the system shall NOT make any HTTP requests to actual FDA ESG endpoints. All API interactions shall be handled by the local mock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Safety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traffic analysis shows no ESG calls</w:t>
            </w:r>
          </w:p>
        </w:tc>
      </w:tr>
    </w:tbl>
    <w:p>
      <w:r>
        <w:br w:type="page"/>
      </w:r>
    </w:p>
    <w:p>
      <w:pPr>
        <w:pStyle w:val="Heading2"/>
        <w:spacing w:before="300" w:after="150"/>
      </w:pPr>
      <w:r>
        <w:rPr>
          <w:rFonts w:ascii="Arial" w:cs="Arial" w:eastAsia="Arial" w:hAnsi="Arial"/>
          <w:b/>
          <w:bCs/>
          <w:color w:val="1A1A2E"/>
          <w:sz w:val="26"/>
          <w:szCs w:val="26"/>
        </w:rPr>
        <w:t xml:space="preserve">3.2 Mock API Service</w:t>
      </w:r>
    </w:p>
    <w:p>
      <w:pPr>
        <w:spacing w:after="100"/>
      </w:pPr>
      <w:r>
        <w:rPr>
          <w:rFonts w:ascii="Arial" w:cs="Arial" w:eastAsia="Arial" w:hAnsi="Arial"/>
          <w:b/>
          <w:bCs/>
          <w:color w:val="F26419"/>
          <w:sz w:val="22"/>
          <w:szCs w:val="22"/>
        </w:rPr>
        <w:t xml:space="preserve">REQ-005: </w:t>
      </w:r>
      <w:r>
        <w:rPr>
          <w:rFonts w:ascii="Arial" w:cs="Arial" w:eastAsia="Arial" w:hAnsi="Arial"/>
          <w:b/>
          <w:bCs/>
          <w:sz w:val="22"/>
          <w:szCs w:val="22"/>
        </w:rPr>
        <w:t xml:space="preserve">Local Mock Server</w:t>
      </w:r>
    </w:p>
    <w:p>
      <w:pPr>
        <w:spacing w:after="200"/>
      </w:pPr>
      <w:r>
        <w:rPr>
          <w:rFonts w:ascii="Arial" w:cs="Arial" w:eastAsia="Arial" w:hAnsi="Arial"/>
          <w:sz w:val="22"/>
          <w:szCs w:val="22"/>
        </w:rPr>
        <w:t xml:space="preserve">The system shall include an embedded mock API server that starts automatically when Demo mode is activated. The mock server shall run locally and require no external network connectivity.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Technical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mode functions without network</w:t>
            </w:r>
          </w:p>
        </w:tc>
      </w:tr>
    </w:tbl>
    <w:p>
      <w:pPr>
        <w:spacing w:after="200"/>
      </w:pPr>
    </w:p>
    <w:p>
      <w:pPr>
        <w:spacing w:after="100"/>
      </w:pPr>
      <w:r>
        <w:rPr>
          <w:rFonts w:ascii="Arial" w:cs="Arial" w:eastAsia="Arial" w:hAnsi="Arial"/>
          <w:b/>
          <w:bCs/>
          <w:color w:val="F26419"/>
          <w:sz w:val="22"/>
          <w:szCs w:val="22"/>
        </w:rPr>
        <w:t xml:space="preserve">REQ-006: </w:t>
      </w:r>
      <w:r>
        <w:rPr>
          <w:rFonts w:ascii="Arial" w:cs="Arial" w:eastAsia="Arial" w:hAnsi="Arial"/>
          <w:b/>
          <w:bCs/>
          <w:sz w:val="22"/>
          <w:szCs w:val="22"/>
        </w:rPr>
        <w:t xml:space="preserve">OAuth Simulation</w:t>
      </w:r>
    </w:p>
    <w:p>
      <w:pPr>
        <w:spacing w:after="200"/>
      </w:pPr>
      <w:r>
        <w:rPr>
          <w:rFonts w:ascii="Arial" w:cs="Arial" w:eastAsia="Arial" w:hAnsi="Arial"/>
          <w:sz w:val="22"/>
          <w:szCs w:val="22"/>
        </w:rPr>
        <w:t xml:space="preserve">The mock service shall simulate the OAuth 2.0 authentication flow, including token generation and expiration. Mock tokens shall have a configurable validity period (default: 1 hour).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 Simulation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flow completes with mock tokens</w:t>
            </w:r>
          </w:p>
        </w:tc>
      </w:tr>
    </w:tbl>
    <w:p>
      <w:pPr>
        <w:spacing w:after="200"/>
      </w:pPr>
    </w:p>
    <w:p>
      <w:pPr>
        <w:spacing w:after="100"/>
      </w:pPr>
      <w:r>
        <w:rPr>
          <w:rFonts w:ascii="Arial" w:cs="Arial" w:eastAsia="Arial" w:hAnsi="Arial"/>
          <w:b/>
          <w:bCs/>
          <w:color w:val="F26419"/>
          <w:sz w:val="22"/>
          <w:szCs w:val="22"/>
        </w:rPr>
        <w:t xml:space="preserve">REQ-007: </w:t>
      </w:r>
      <w:r>
        <w:rPr>
          <w:rFonts w:ascii="Arial" w:cs="Arial" w:eastAsia="Arial" w:hAnsi="Arial"/>
          <w:b/>
          <w:bCs/>
          <w:sz w:val="22"/>
          <w:szCs w:val="22"/>
        </w:rPr>
        <w:t xml:space="preserve">Submission Endpoint Simulation</w:t>
      </w:r>
    </w:p>
    <w:p>
      <w:pPr>
        <w:spacing w:after="200"/>
      </w:pPr>
      <w:r>
        <w:rPr>
          <w:rFonts w:ascii="Arial" w:cs="Arial" w:eastAsia="Arial" w:hAnsi="Arial"/>
          <w:sz w:val="22"/>
          <w:szCs w:val="22"/>
        </w:rPr>
        <w:t xml:space="preserve">The mock service shall simulate the following ESG NextGen REST API endpoints:</w:t>
      </w:r>
    </w:p>
    <w:p>
      <w:pPr>
        <w:pStyle w:val="ListParagraph"/>
        <w:numPr>
          <w:ilvl w:val="0"/>
          <w:numId w:val="2"/>
        </w:numPr>
        <w:spacing w:after="100"/>
      </w:pPr>
      <w:r>
        <w:rPr>
          <w:rFonts w:ascii="Arial" w:cs="Arial" w:eastAsia="Arial" w:hAnsi="Arial"/>
          <w:sz w:val="22"/>
          <w:szCs w:val="22"/>
        </w:rPr>
        <w:t xml:space="preserve">POST /submissions - Create new submission</w:t>
      </w:r>
    </w:p>
    <w:p>
      <w:pPr>
        <w:pStyle w:val="ListParagraph"/>
        <w:numPr>
          <w:ilvl w:val="0"/>
          <w:numId w:val="2"/>
        </w:numPr>
        <w:spacing w:after="100"/>
      </w:pPr>
      <w:r>
        <w:rPr>
          <w:rFonts w:ascii="Arial" w:cs="Arial" w:eastAsia="Arial" w:hAnsi="Arial"/>
          <w:sz w:val="22"/>
          <w:szCs w:val="22"/>
        </w:rPr>
        <w:t xml:space="preserve">POST /submissions/{id}/upload - Upload XML content</w:t>
      </w:r>
    </w:p>
    <w:p>
      <w:pPr>
        <w:pStyle w:val="ListParagraph"/>
        <w:numPr>
          <w:ilvl w:val="0"/>
          <w:numId w:val="2"/>
        </w:numPr>
        <w:spacing w:after="100"/>
      </w:pPr>
      <w:r>
        <w:rPr>
          <w:rFonts w:ascii="Arial" w:cs="Arial" w:eastAsia="Arial" w:hAnsi="Arial"/>
          <w:sz w:val="22"/>
          <w:szCs w:val="22"/>
        </w:rPr>
        <w:t xml:space="preserve">POST /submissions/{id}/finalize - Finalize submission</w:t>
      </w:r>
    </w:p>
    <w:p>
      <w:pPr>
        <w:pStyle w:val="ListParagraph"/>
        <w:numPr>
          <w:ilvl w:val="0"/>
          <w:numId w:val="2"/>
        </w:numPr>
        <w:spacing w:after="100"/>
      </w:pPr>
      <w:r>
        <w:rPr>
          <w:rFonts w:ascii="Arial" w:cs="Arial" w:eastAsia="Arial" w:hAnsi="Arial"/>
          <w:sz w:val="22"/>
          <w:szCs w:val="22"/>
        </w:rPr>
        <w:t xml:space="preserve">GET /submissions/{id} - Get submission status</w:t>
      </w:r>
    </w:p>
    <w:p>
      <w:pPr>
        <w:pStyle w:val="ListParagraph"/>
        <w:numPr>
          <w:ilvl w:val="0"/>
          <w:numId w:val="2"/>
        </w:numPr>
        <w:spacing w:after="100"/>
      </w:pPr>
      <w:r>
        <w:rPr>
          <w:rFonts w:ascii="Arial" w:cs="Arial" w:eastAsia="Arial" w:hAnsi="Arial"/>
          <w:sz w:val="22"/>
          <w:szCs w:val="22"/>
        </w:rPr>
        <w:t xml:space="preserve">GET /submissions/{id}/acknowledgments - Get acknowledgments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 Simulation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endpoints return valid mock responses</w:t>
            </w:r>
          </w:p>
        </w:tc>
      </w:tr>
    </w:tbl>
    <w:p>
      <w:pPr>
        <w:spacing w:after="200"/>
      </w:pPr>
    </w:p>
    <w:p>
      <w:pPr>
        <w:spacing w:after="100"/>
      </w:pPr>
      <w:r>
        <w:rPr>
          <w:rFonts w:ascii="Arial" w:cs="Arial" w:eastAsia="Arial" w:hAnsi="Arial"/>
          <w:b/>
          <w:bCs/>
          <w:color w:val="F26419"/>
          <w:sz w:val="22"/>
          <w:szCs w:val="22"/>
        </w:rPr>
        <w:t xml:space="preserve">REQ-008: </w:t>
      </w:r>
      <w:r>
        <w:rPr>
          <w:rFonts w:ascii="Arial" w:cs="Arial" w:eastAsia="Arial" w:hAnsi="Arial"/>
          <w:b/>
          <w:bCs/>
          <w:sz w:val="22"/>
          <w:szCs w:val="22"/>
        </w:rPr>
        <w:t xml:space="preserve">Realistic Response Timing</w:t>
      </w:r>
    </w:p>
    <w:p>
      <w:pPr>
        <w:spacing w:after="200"/>
      </w:pPr>
      <w:r>
        <w:rPr>
          <w:rFonts w:ascii="Arial" w:cs="Arial" w:eastAsia="Arial" w:hAnsi="Arial"/>
          <w:sz w:val="22"/>
          <w:szCs w:val="22"/>
        </w:rPr>
        <w:t xml:space="preserve">The mock service shall introduce configurable delays to simulate realistic API response times: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12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Default Delay</w:t>
            </w:r>
          </w:p>
        </w:tc>
        <w:tc>
          <w:tcPr>
            <w:tcW w:type="dxa" w:w="312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Configurable Range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100ms - 2000ms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Create Submission</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800ms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200ms - 3000ms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XML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500ms - 5000ms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Finalize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1000ms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300ms - 3000ms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100ms - 1000ms</w:t>
            </w:r>
          </w:p>
        </w:tc>
      </w:tr>
    </w:tbl>
    <w:p>
      <w:pPr>
        <w:spacing w:after="200"/>
      </w:pPr>
    </w:p>
    <w:p>
      <w:pPr>
        <w:spacing w:after="100"/>
      </w:pPr>
      <w:r>
        <w:rPr>
          <w:rFonts w:ascii="Arial" w:cs="Arial" w:eastAsia="Arial" w:hAnsi="Arial"/>
          <w:b/>
          <w:bCs/>
          <w:color w:val="F26419"/>
          <w:sz w:val="22"/>
          <w:szCs w:val="22"/>
        </w:rPr>
        <w:t xml:space="preserve">REQ-009: </w:t>
      </w:r>
      <w:r>
        <w:rPr>
          <w:rFonts w:ascii="Arial" w:cs="Arial" w:eastAsia="Arial" w:hAnsi="Arial"/>
          <w:b/>
          <w:bCs/>
          <w:sz w:val="22"/>
          <w:szCs w:val="22"/>
        </w:rPr>
        <w:t xml:space="preserve">Mock ID Generation</w:t>
      </w:r>
    </w:p>
    <w:p>
      <w:pPr>
        <w:spacing w:after="200"/>
      </w:pPr>
      <w:r>
        <w:rPr>
          <w:rFonts w:ascii="Arial" w:cs="Arial" w:eastAsia="Arial" w:hAnsi="Arial"/>
          <w:sz w:val="22"/>
          <w:szCs w:val="22"/>
        </w:rPr>
        <w:t xml:space="preserve">The mock service shall generate realistic-looking identifiers for submissions:</w:t>
      </w:r>
    </w:p>
    <w:p>
      <w:pPr>
        <w:pStyle w:val="ListParagraph"/>
        <w:numPr>
          <w:ilvl w:val="0"/>
          <w:numId w:val="2"/>
        </w:numPr>
        <w:spacing w:after="100"/>
      </w:pPr>
      <w:r>
        <w:rPr>
          <w:rFonts w:ascii="Arial" w:cs="Arial" w:eastAsia="Arial" w:hAnsi="Arial"/>
          <w:sz w:val="22"/>
          <w:szCs w:val="22"/>
        </w:rPr>
        <w:t xml:space="preserve">ESG Submission ID: Format "DEMO-SUB-{timestamp}-{random}"</w:t>
      </w:r>
    </w:p>
    <w:p>
      <w:pPr>
        <w:pStyle w:val="ListParagraph"/>
        <w:numPr>
          <w:ilvl w:val="0"/>
          <w:numId w:val="2"/>
        </w:numPr>
        <w:spacing w:after="100"/>
      </w:pPr>
      <w:r>
        <w:rPr>
          <w:rFonts w:ascii="Arial" w:cs="Arial" w:eastAsia="Arial" w:hAnsi="Arial"/>
          <w:sz w:val="22"/>
          <w:szCs w:val="22"/>
        </w:rPr>
        <w:t xml:space="preserve">ESG Core ID: Format "DEMO-CORE-{random-uuid}"</w:t>
      </w:r>
    </w:p>
    <w:p>
      <w:pPr>
        <w:pStyle w:val="ListParagraph"/>
        <w:numPr>
          <w:ilvl w:val="0"/>
          <w:numId w:val="2"/>
        </w:numPr>
        <w:spacing w:after="100"/>
      </w:pPr>
      <w:r>
        <w:rPr>
          <w:rFonts w:ascii="Arial" w:cs="Arial" w:eastAsia="Arial" w:hAnsi="Arial"/>
          <w:sz w:val="22"/>
          <w:szCs w:val="22"/>
        </w:rPr>
        <w:t xml:space="preserve">FDA Core ID: Format "DEMO-FDA-{date}-{sequence}"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Demo Quality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 IDs follow specified formats</w:t>
            </w:r>
          </w:p>
        </w:tc>
      </w:tr>
    </w:tbl>
    <w:p>
      <w:r>
        <w:br w:type="page"/>
      </w:r>
    </w:p>
    <w:p>
      <w:pPr>
        <w:pStyle w:val="Heading2"/>
        <w:spacing w:before="300" w:after="150"/>
      </w:pPr>
      <w:r>
        <w:rPr>
          <w:rFonts w:ascii="Arial" w:cs="Arial" w:eastAsia="Arial" w:hAnsi="Arial"/>
          <w:b/>
          <w:bCs/>
          <w:color w:val="1A1A2E"/>
          <w:sz w:val="26"/>
          <w:szCs w:val="26"/>
        </w:rPr>
        <w:t xml:space="preserve">3.3 Acknowledgment Simulation</w:t>
      </w:r>
    </w:p>
    <w:p>
      <w:pPr>
        <w:spacing w:after="100"/>
      </w:pPr>
      <w:r>
        <w:rPr>
          <w:rFonts w:ascii="Arial" w:cs="Arial" w:eastAsia="Arial" w:hAnsi="Arial"/>
          <w:b/>
          <w:bCs/>
          <w:color w:val="F26419"/>
          <w:sz w:val="22"/>
          <w:szCs w:val="22"/>
        </w:rPr>
        <w:t xml:space="preserve">REQ-010: </w:t>
      </w:r>
      <w:r>
        <w:rPr>
          <w:rFonts w:ascii="Arial" w:cs="Arial" w:eastAsia="Arial" w:hAnsi="Arial"/>
          <w:b/>
          <w:bCs/>
          <w:sz w:val="22"/>
          <w:szCs w:val="22"/>
        </w:rPr>
        <w:t xml:space="preserve">ACK Progression Simulation</w:t>
      </w:r>
    </w:p>
    <w:p>
      <w:pPr>
        <w:spacing w:after="200"/>
      </w:pPr>
      <w:r>
        <w:rPr>
          <w:rFonts w:ascii="Arial" w:cs="Arial" w:eastAsia="Arial" w:hAnsi="Arial"/>
          <w:sz w:val="22"/>
          <w:szCs w:val="22"/>
        </w:rPr>
        <w:t xml:space="preserve">The mock service shall simulate the acknowledgment progression sequence: ACK1 → ACK2 → ACK3 with configurable timing between each acknowledgment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ACK Level</w:t>
            </w:r>
          </w:p>
        </w:tc>
        <w:tc>
          <w:tcPr>
            <w:tcW w:type="dxa" w:w="312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Default Delay After Previous</w:t>
            </w:r>
          </w:p>
        </w:tc>
        <w:tc>
          <w:tcPr>
            <w:tcW w:type="dxa" w:w="312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seconds after finalize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Received by gateway</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ACK2</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 seconds after ACK1</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Syntactically valid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seconds after ACK2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Semantically valid (accepted)</w:t>
            </w:r>
          </w:p>
        </w:tc>
      </w:tr>
    </w:tbl>
    <w:p>
      <w:pPr>
        <w:spacing w:after="200"/>
      </w:pPr>
    </w:p>
    <w:p>
      <w:pPr>
        <w:spacing w:after="100"/>
      </w:pPr>
      <w:r>
        <w:rPr>
          <w:rFonts w:ascii="Arial" w:cs="Arial" w:eastAsia="Arial" w:hAnsi="Arial"/>
          <w:b/>
          <w:bCs/>
          <w:color w:val="F26419"/>
          <w:sz w:val="22"/>
          <w:szCs w:val="22"/>
        </w:rPr>
        <w:t xml:space="preserve">REQ-011: </w:t>
      </w:r>
      <w:r>
        <w:rPr>
          <w:rFonts w:ascii="Arial" w:cs="Arial" w:eastAsia="Arial" w:hAnsi="Arial"/>
          <w:b/>
          <w:bCs/>
          <w:sz w:val="22"/>
          <w:szCs w:val="22"/>
        </w:rPr>
        <w:t xml:space="preserve">NACK Simulation</w:t>
      </w:r>
    </w:p>
    <w:p>
      <w:pPr>
        <w:spacing w:after="200"/>
      </w:pPr>
      <w:r>
        <w:rPr>
          <w:rFonts w:ascii="Arial" w:cs="Arial" w:eastAsia="Arial" w:hAnsi="Arial"/>
          <w:sz w:val="22"/>
          <w:szCs w:val="22"/>
        </w:rPr>
        <w:t xml:space="preserve">The mock service shall support NACK (rejection) simulation with configurable error scenarios. Users shall be able to trigger NACK responses for testing error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Testing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NACK scenarios can be triggered on demand</w:t>
            </w:r>
          </w:p>
        </w:tc>
      </w:tr>
    </w:tbl>
    <w:p>
      <w:pPr>
        <w:spacing w:after="200"/>
      </w:pPr>
    </w:p>
    <w:p>
      <w:pPr>
        <w:spacing w:after="100"/>
      </w:pPr>
      <w:r>
        <w:rPr>
          <w:rFonts w:ascii="Arial" w:cs="Arial" w:eastAsia="Arial" w:hAnsi="Arial"/>
          <w:b/>
          <w:bCs/>
          <w:color w:val="F26419"/>
          <w:sz w:val="22"/>
          <w:szCs w:val="22"/>
        </w:rPr>
        <w:t xml:space="preserve">REQ-012: </w:t>
      </w:r>
      <w:r>
        <w:rPr>
          <w:rFonts w:ascii="Arial" w:cs="Arial" w:eastAsia="Arial" w:hAnsi="Arial"/>
          <w:b/>
          <w:bCs/>
          <w:sz w:val="22"/>
          <w:szCs w:val="22"/>
        </w:rPr>
        <w:t xml:space="preserve">Configurable Demo Scenarios</w:t>
      </w:r>
    </w:p>
    <w:p>
      <w:pPr>
        <w:spacing w:after="200"/>
      </w:pPr>
      <w:r>
        <w:rPr>
          <w:rFonts w:ascii="Arial" w:cs="Arial" w:eastAsia="Arial" w:hAnsi="Arial"/>
          <w:sz w:val="22"/>
          <w:szCs w:val="22"/>
        </w:rPr>
        <w:t xml:space="preserve">The system shall provide pre-configured demo scenarios that can be selected before submission: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Happy Path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successful submission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ACK1 → ACK2 → ACK3</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Slow Processing</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Delayed acknowledgments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Extended timing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Error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XML validation failure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NACK at ACK2</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Business Rule Error</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Semantic validation failure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NACK at ACK3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Error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Simulated connectivity issue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 flow triggered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Rate Limited</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429 response simulation</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Backoff and retry</w:t>
            </w:r>
          </w:p>
        </w:tc>
      </w:tr>
    </w:tbl>
    <w:p>
      <w:pPr>
        <w:spacing w:after="200"/>
      </w:pPr>
    </w:p>
    <w:p>
      <w:pPr>
        <w:spacing w:after="100"/>
      </w:pPr>
      <w:r>
        <w:rPr>
          <w:rFonts w:ascii="Arial" w:cs="Arial" w:eastAsia="Arial" w:hAnsi="Arial"/>
          <w:b/>
          <w:bCs/>
          <w:color w:val="F26419"/>
          <w:sz w:val="22"/>
          <w:szCs w:val="22"/>
        </w:rPr>
        <w:t xml:space="preserve">REQ-013: </w:t>
      </w:r>
      <w:r>
        <w:rPr>
          <w:rFonts w:ascii="Arial" w:cs="Arial" w:eastAsia="Arial" w:hAnsi="Arial"/>
          <w:b/>
          <w:bCs/>
          <w:sz w:val="22"/>
          <w:szCs w:val="22"/>
        </w:rPr>
        <w:t xml:space="preserve">NACK Error Details</w:t>
      </w:r>
    </w:p>
    <w:p>
      <w:pPr>
        <w:spacing w:after="200"/>
      </w:pPr>
      <w:r>
        <w:rPr>
          <w:rFonts w:ascii="Arial" w:cs="Arial" w:eastAsia="Arial" w:hAnsi="Arial"/>
          <w:sz w:val="22"/>
          <w:szCs w:val="22"/>
        </w:rPr>
        <w:t xml:space="preserve">When simulating NACK responses, the mock service shall return realistic error details including:</w:t>
      </w:r>
    </w:p>
    <w:p>
      <w:pPr>
        <w:pStyle w:val="ListParagraph"/>
        <w:numPr>
          <w:ilvl w:val="0"/>
          <w:numId w:val="2"/>
        </w:numPr>
        <w:spacing w:after="100"/>
      </w:pPr>
      <w:r>
        <w:rPr>
          <w:rFonts w:ascii="Arial" w:cs="Arial" w:eastAsia="Arial" w:hAnsi="Arial"/>
          <w:sz w:val="22"/>
          <w:szCs w:val="22"/>
        </w:rPr>
        <w:t xml:space="preserve">Error code (e.g., "E001", "BR-042")</w:t>
      </w:r>
    </w:p>
    <w:p>
      <w:pPr>
        <w:pStyle w:val="ListParagraph"/>
        <w:numPr>
          <w:ilvl w:val="0"/>
          <w:numId w:val="2"/>
        </w:numPr>
        <w:spacing w:after="100"/>
      </w:pPr>
      <w:r>
        <w:rPr>
          <w:rFonts w:ascii="Arial" w:cs="Arial" w:eastAsia="Arial" w:hAnsi="Arial"/>
          <w:sz w:val="22"/>
          <w:szCs w:val="22"/>
        </w:rPr>
        <w:t xml:space="preserve">Error description</w:t>
      </w:r>
    </w:p>
    <w:p>
      <w:pPr>
        <w:pStyle w:val="ListParagraph"/>
        <w:numPr>
          <w:ilvl w:val="0"/>
          <w:numId w:val="2"/>
        </w:numPr>
        <w:spacing w:after="100"/>
      </w:pPr>
      <w:r>
        <w:rPr>
          <w:rFonts w:ascii="Arial" w:cs="Arial" w:eastAsia="Arial" w:hAnsi="Arial"/>
          <w:sz w:val="22"/>
          <w:szCs w:val="22"/>
        </w:rPr>
        <w:t xml:space="preserve">Field reference (when applicable)</w:t>
      </w:r>
    </w:p>
    <w:p>
      <w:pPr>
        <w:pStyle w:val="ListParagraph"/>
        <w:numPr>
          <w:ilvl w:val="0"/>
          <w:numId w:val="2"/>
        </w:numPr>
        <w:spacing w:after="100"/>
      </w:pPr>
      <w:r>
        <w:rPr>
          <w:rFonts w:ascii="Arial" w:cs="Arial" w:eastAsia="Arial" w:hAnsi="Arial"/>
          <w:sz w:val="22"/>
          <w:szCs w:val="22"/>
        </w:rPr>
        <w:t xml:space="preserve">Suggested remediation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Training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NACK includes all error detail fields</w:t>
            </w:r>
          </w:p>
        </w:tc>
      </w:tr>
    </w:tbl>
    <w:p>
      <w:r>
        <w:br w:type="page"/>
      </w:r>
    </w:p>
    <w:p>
      <w:pPr>
        <w:pStyle w:val="Heading2"/>
        <w:spacing w:before="300" w:after="150"/>
      </w:pPr>
      <w:r>
        <w:rPr>
          <w:rFonts w:ascii="Arial" w:cs="Arial" w:eastAsia="Arial" w:hAnsi="Arial"/>
          <w:b/>
          <w:bCs/>
          <w:color w:val="1A1A2E"/>
          <w:sz w:val="26"/>
          <w:szCs w:val="26"/>
        </w:rPr>
        <w:t xml:space="preserve">3.4 Demo Data</w:t>
      </w:r>
    </w:p>
    <w:p>
      <w:pPr>
        <w:spacing w:after="100"/>
      </w:pPr>
      <w:r>
        <w:rPr>
          <w:rFonts w:ascii="Arial" w:cs="Arial" w:eastAsia="Arial" w:hAnsi="Arial"/>
          <w:b/>
          <w:bCs/>
          <w:color w:val="F26419"/>
          <w:sz w:val="22"/>
          <w:szCs w:val="22"/>
        </w:rPr>
        <w:t xml:space="preserve">REQ-014: </w:t>
      </w:r>
      <w:r>
        <w:rPr>
          <w:rFonts w:ascii="Arial" w:cs="Arial" w:eastAsia="Arial" w:hAnsi="Arial"/>
          <w:b/>
          <w:bCs/>
          <w:sz w:val="22"/>
          <w:szCs w:val="22"/>
        </w:rPr>
        <w:t xml:space="preserve">Sample Cases</w:t>
      </w:r>
    </w:p>
    <w:p>
      <w:pPr>
        <w:spacing w:after="200"/>
      </w:pPr>
      <w:r>
        <w:rPr>
          <w:rFonts w:ascii="Arial" w:cs="Arial" w:eastAsia="Arial" w:hAnsi="Arial"/>
          <w:sz w:val="22"/>
          <w:szCs w:val="22"/>
        </w:rPr>
        <w:t xml:space="preserve">The system shall include pre-populated sample ICSR cases for demonstration purposes. Sample cases shall cover various scenarios:</w:t>
      </w:r>
    </w:p>
    <w:p>
      <w:pPr>
        <w:pStyle w:val="ListParagraph"/>
        <w:numPr>
          <w:ilvl w:val="0"/>
          <w:numId w:val="2"/>
        </w:numPr>
        <w:spacing w:after="100"/>
      </w:pPr>
      <w:r>
        <w:rPr>
          <w:rFonts w:ascii="Arial" w:cs="Arial" w:eastAsia="Arial" w:hAnsi="Arial"/>
          <w:sz w:val="22"/>
          <w:szCs w:val="22"/>
        </w:rPr>
        <w:t xml:space="preserve">Complete expedited case (serious, unexpected)</w:t>
      </w:r>
    </w:p>
    <w:p>
      <w:pPr>
        <w:pStyle w:val="ListParagraph"/>
        <w:numPr>
          <w:ilvl w:val="0"/>
          <w:numId w:val="2"/>
        </w:numPr>
        <w:spacing w:after="100"/>
      </w:pPr>
      <w:r>
        <w:rPr>
          <w:rFonts w:ascii="Arial" w:cs="Arial" w:eastAsia="Arial" w:hAnsi="Arial"/>
          <w:sz w:val="22"/>
          <w:szCs w:val="22"/>
        </w:rPr>
        <w:t xml:space="preserve">Non-expedited periodic case</w:t>
      </w:r>
    </w:p>
    <w:p>
      <w:pPr>
        <w:pStyle w:val="ListParagraph"/>
        <w:numPr>
          <w:ilvl w:val="0"/>
          <w:numId w:val="2"/>
        </w:numPr>
        <w:spacing w:after="100"/>
      </w:pPr>
      <w:r>
        <w:rPr>
          <w:rFonts w:ascii="Arial" w:cs="Arial" w:eastAsia="Arial" w:hAnsi="Arial"/>
          <w:sz w:val="22"/>
          <w:szCs w:val="22"/>
        </w:rPr>
        <w:t xml:space="preserve">Follow-up report to previous submission</w:t>
      </w:r>
    </w:p>
    <w:p>
      <w:pPr>
        <w:pStyle w:val="ListParagraph"/>
        <w:numPr>
          <w:ilvl w:val="0"/>
          <w:numId w:val="2"/>
        </w:numPr>
        <w:spacing w:after="100"/>
      </w:pPr>
      <w:r>
        <w:rPr>
          <w:rFonts w:ascii="Arial" w:cs="Arial" w:eastAsia="Arial" w:hAnsi="Arial"/>
          <w:sz w:val="22"/>
          <w:szCs w:val="22"/>
        </w:rPr>
        <w:t xml:space="preserve">Case with multiple reactions and drugs</w:t>
      </w:r>
    </w:p>
    <w:p>
      <w:pPr>
        <w:pStyle w:val="ListParagraph"/>
        <w:numPr>
          <w:ilvl w:val="0"/>
          <w:numId w:val="2"/>
        </w:numPr>
        <w:spacing w:after="100"/>
      </w:pPr>
      <w:r>
        <w:rPr>
          <w:rFonts w:ascii="Arial" w:cs="Arial" w:eastAsia="Arial" w:hAnsi="Arial"/>
          <w:sz w:val="22"/>
          <w:szCs w:val="22"/>
        </w:rPr>
        <w:t xml:space="preserve">Minimal valid case (required fields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Demo Quality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least 5 sample cases available</w:t>
            </w:r>
          </w:p>
        </w:tc>
      </w:tr>
    </w:tbl>
    <w:p>
      <w:pPr>
        <w:spacing w:after="200"/>
      </w:pPr>
    </w:p>
    <w:p>
      <w:pPr>
        <w:spacing w:after="100"/>
      </w:pPr>
      <w:r>
        <w:rPr>
          <w:rFonts w:ascii="Arial" w:cs="Arial" w:eastAsia="Arial" w:hAnsi="Arial"/>
          <w:b/>
          <w:bCs/>
          <w:color w:val="F26419"/>
          <w:sz w:val="22"/>
          <w:szCs w:val="22"/>
        </w:rPr>
        <w:t xml:space="preserve">REQ-015: </w:t>
      </w:r>
      <w:r>
        <w:rPr>
          <w:rFonts w:ascii="Arial" w:cs="Arial" w:eastAsia="Arial" w:hAnsi="Arial"/>
          <w:b/>
          <w:bCs/>
          <w:sz w:val="22"/>
          <w:szCs w:val="22"/>
        </w:rPr>
        <w:t xml:space="preserve">Anonymized Data</w:t>
      </w:r>
    </w:p>
    <w:p>
      <w:pPr>
        <w:spacing w:after="200"/>
      </w:pPr>
      <w:r>
        <w:rPr>
          <w:rFonts w:ascii="Arial" w:cs="Arial" w:eastAsia="Arial" w:hAnsi="Arial"/>
          <w:sz w:val="22"/>
          <w:szCs w:val="22"/>
        </w:rPr>
        <w:t xml:space="preserve">All sample case data shall use clearly fictitious information that cannot be mistaken for real patient data. Names shall be obviously fake (e.g., "Jane Doe", "John Sample") and all identifiers shall be marked as demo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Privacy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PII-like data in samples</w:t>
            </w:r>
          </w:p>
        </w:tc>
      </w:tr>
    </w:tbl>
    <w:p>
      <w:pPr>
        <w:spacing w:after="200"/>
      </w:pPr>
    </w:p>
    <w:p>
      <w:pPr>
        <w:spacing w:after="100"/>
      </w:pPr>
      <w:r>
        <w:rPr>
          <w:rFonts w:ascii="Arial" w:cs="Arial" w:eastAsia="Arial" w:hAnsi="Arial"/>
          <w:b/>
          <w:bCs/>
          <w:color w:val="F26419"/>
          <w:sz w:val="22"/>
          <w:szCs w:val="22"/>
        </w:rPr>
        <w:t xml:space="preserve">REQ-016: </w:t>
      </w:r>
      <w:r>
        <w:rPr>
          <w:rFonts w:ascii="Arial" w:cs="Arial" w:eastAsia="Arial" w:hAnsi="Arial"/>
          <w:b/>
          <w:bCs/>
          <w:sz w:val="22"/>
          <w:szCs w:val="22"/>
        </w:rPr>
        <w:t xml:space="preserve">Demo Data Isolation</w:t>
      </w:r>
    </w:p>
    <w:p>
      <w:pPr>
        <w:spacing w:after="200"/>
      </w:pPr>
      <w:r>
        <w:rPr>
          <w:rFonts w:ascii="Arial" w:cs="Arial" w:eastAsia="Arial" w:hAnsi="Arial"/>
          <w:sz w:val="22"/>
          <w:szCs w:val="22"/>
        </w:rPr>
        <w:t xml:space="preserve">Demo mode submissions and data shall be stored separately from Test and Production data. Users shall be able to reset demo data to initial state without affecting other environments.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 Integrity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reset does not affect other data</w:t>
            </w:r>
          </w:p>
        </w:tc>
      </w:tr>
    </w:tbl>
    <w:p>
      <w:r>
        <w:br w:type="page"/>
      </w:r>
    </w:p>
    <w:p>
      <w:pPr>
        <w:pStyle w:val="Heading2"/>
        <w:spacing w:before="300" w:after="150"/>
      </w:pPr>
      <w:r>
        <w:rPr>
          <w:rFonts w:ascii="Arial" w:cs="Arial" w:eastAsia="Arial" w:hAnsi="Arial"/>
          <w:b/>
          <w:bCs/>
          <w:color w:val="1A1A2E"/>
          <w:sz w:val="26"/>
          <w:szCs w:val="26"/>
        </w:rPr>
        <w:t xml:space="preserve">3.5 User Interface</w:t>
      </w:r>
    </w:p>
    <w:p>
      <w:pPr>
        <w:spacing w:after="100"/>
      </w:pPr>
      <w:r>
        <w:rPr>
          <w:rFonts w:ascii="Arial" w:cs="Arial" w:eastAsia="Arial" w:hAnsi="Arial"/>
          <w:b/>
          <w:bCs/>
          <w:color w:val="F26419"/>
          <w:sz w:val="22"/>
          <w:szCs w:val="22"/>
        </w:rPr>
        <w:t xml:space="preserve">REQ-017: </w:t>
      </w:r>
      <w:r>
        <w:rPr>
          <w:rFonts w:ascii="Arial" w:cs="Arial" w:eastAsia="Arial" w:hAnsi="Arial"/>
          <w:b/>
          <w:bCs/>
          <w:sz w:val="22"/>
          <w:szCs w:val="22"/>
        </w:rPr>
        <w:t xml:space="preserve">Demo Mode Banner</w:t>
      </w:r>
    </w:p>
    <w:p>
      <w:pPr>
        <w:spacing w:after="200"/>
      </w:pPr>
      <w:r>
        <w:rPr>
          <w:rFonts w:ascii="Arial" w:cs="Arial" w:eastAsia="Arial" w:hAnsi="Arial"/>
          <w:sz w:val="22"/>
          <w:szCs w:val="22"/>
        </w:rPr>
        <w:t xml:space="preserve">A persistent banner shall be displayed at the top of the application window when Demo mode is active:</w:t>
      </w:r>
    </w:p>
    <w:p>
      <w:pPr>
        <w:pStyle w:val="ListParagraph"/>
        <w:numPr>
          <w:ilvl w:val="0"/>
          <w:numId w:val="2"/>
        </w:numPr>
        <w:spacing w:after="100"/>
      </w:pPr>
      <w:r>
        <w:rPr>
          <w:rFonts w:ascii="Arial" w:cs="Arial" w:eastAsia="Arial" w:hAnsi="Arial"/>
          <w:sz w:val="22"/>
          <w:szCs w:val="22"/>
        </w:rPr>
        <w:t xml:space="preserve">Banner text: "DEMO MODE - No data will be sent to FDA"</w:t>
      </w:r>
    </w:p>
    <w:p>
      <w:pPr>
        <w:pStyle w:val="ListParagraph"/>
        <w:numPr>
          <w:ilvl w:val="0"/>
          <w:numId w:val="2"/>
        </w:numPr>
        <w:spacing w:after="100"/>
      </w:pPr>
      <w:r>
        <w:rPr>
          <w:rFonts w:ascii="Arial" w:cs="Arial" w:eastAsia="Arial" w:hAnsi="Arial"/>
          <w:sz w:val="22"/>
          <w:szCs w:val="22"/>
        </w:rPr>
        <w:t xml:space="preserve">Background color: Purple (#553C9A) or Orange (#F26419)</w:t>
      </w:r>
    </w:p>
    <w:p>
      <w:pPr>
        <w:pStyle w:val="ListParagraph"/>
        <w:numPr>
          <w:ilvl w:val="0"/>
          <w:numId w:val="2"/>
        </w:numPr>
        <w:spacing w:after="100"/>
      </w:pPr>
      <w:r>
        <w:rPr>
          <w:rFonts w:ascii="Arial" w:cs="Arial" w:eastAsia="Arial" w:hAnsi="Arial"/>
          <w:sz w:val="22"/>
          <w:szCs w:val="22"/>
        </w:rPr>
        <w:t xml:space="preserve">Banner shall not be dismissible while Demo mode is active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Safety/UX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Banner always visible in Demo mode</w:t>
            </w:r>
          </w:p>
        </w:tc>
      </w:tr>
    </w:tbl>
    <w:p>
      <w:pPr>
        <w:spacing w:after="200"/>
      </w:pPr>
    </w:p>
    <w:p>
      <w:pPr>
        <w:spacing w:after="100"/>
      </w:pPr>
      <w:r>
        <w:rPr>
          <w:rFonts w:ascii="Arial" w:cs="Arial" w:eastAsia="Arial" w:hAnsi="Arial"/>
          <w:b/>
          <w:bCs/>
          <w:color w:val="F26419"/>
          <w:sz w:val="22"/>
          <w:szCs w:val="22"/>
        </w:rPr>
        <w:t xml:space="preserve">REQ-018: </w:t>
      </w:r>
      <w:r>
        <w:rPr>
          <w:rFonts w:ascii="Arial" w:cs="Arial" w:eastAsia="Arial" w:hAnsi="Arial"/>
          <w:b/>
          <w:bCs/>
          <w:sz w:val="22"/>
          <w:szCs w:val="22"/>
        </w:rPr>
        <w:t xml:space="preserve">Scenario Selector</w:t>
      </w:r>
    </w:p>
    <w:p>
      <w:pPr>
        <w:spacing w:after="200"/>
      </w:pPr>
      <w:r>
        <w:rPr>
          <w:rFonts w:ascii="Arial" w:cs="Arial" w:eastAsia="Arial" w:hAnsi="Arial"/>
          <w:sz w:val="22"/>
          <w:szCs w:val="22"/>
        </w:rPr>
        <w:t xml:space="preserve">The submission dialog in Demo mode shall include a dropdown to select the demo scenario before initiating submission. Default scenario shall be "Happy Path".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Demo Functionality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 selector appears in Demo mode only</w:t>
            </w:r>
          </w:p>
        </w:tc>
      </w:tr>
    </w:tbl>
    <w:p>
      <w:pPr>
        <w:spacing w:after="200"/>
      </w:pPr>
    </w:p>
    <w:p>
      <w:pPr>
        <w:spacing w:after="100"/>
      </w:pPr>
      <w:r>
        <w:rPr>
          <w:rFonts w:ascii="Arial" w:cs="Arial" w:eastAsia="Arial" w:hAnsi="Arial"/>
          <w:b/>
          <w:bCs/>
          <w:color w:val="F26419"/>
          <w:sz w:val="22"/>
          <w:szCs w:val="22"/>
        </w:rPr>
        <w:t xml:space="preserve">REQ-019: </w:t>
      </w:r>
      <w:r>
        <w:rPr>
          <w:rFonts w:ascii="Arial" w:cs="Arial" w:eastAsia="Arial" w:hAnsi="Arial"/>
          <w:b/>
          <w:bCs/>
          <w:sz w:val="22"/>
          <w:szCs w:val="22"/>
        </w:rPr>
        <w:t xml:space="preserve">Demo Watermarks</w:t>
      </w:r>
    </w:p>
    <w:p>
      <w:pPr>
        <w:spacing w:after="200"/>
      </w:pPr>
      <w:r>
        <w:rPr>
          <w:rFonts w:ascii="Arial" w:cs="Arial" w:eastAsia="Arial" w:hAnsi="Arial"/>
          <w:sz w:val="22"/>
          <w:szCs w:val="22"/>
        </w:rPr>
        <w:t xml:space="preserve">All generated artifacts in Demo mode (exported XML files, submission reports, acknowledgment displays) shall include visible "DEMO" watermarks or labels to prevent confusion with real submissions.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Safety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Demo outputs contain watermarks</w:t>
            </w:r>
          </w:p>
        </w:tc>
      </w:tr>
    </w:tbl>
    <w:p>
      <w:pPr>
        <w:spacing w:after="200"/>
      </w:pPr>
    </w:p>
    <w:p>
      <w:pPr>
        <w:spacing w:after="100"/>
      </w:pPr>
      <w:r>
        <w:rPr>
          <w:rFonts w:ascii="Arial" w:cs="Arial" w:eastAsia="Arial" w:hAnsi="Arial"/>
          <w:b/>
          <w:bCs/>
          <w:color w:val="F26419"/>
          <w:sz w:val="22"/>
          <w:szCs w:val="22"/>
        </w:rPr>
        <w:t xml:space="preserve">REQ-020: </w:t>
      </w:r>
      <w:r>
        <w:rPr>
          <w:rFonts w:ascii="Arial" w:cs="Arial" w:eastAsia="Arial" w:hAnsi="Arial"/>
          <w:b/>
          <w:bCs/>
          <w:sz w:val="22"/>
          <w:szCs w:val="22"/>
        </w:rPr>
        <w:t xml:space="preserve">Speed Controls</w:t>
      </w:r>
    </w:p>
    <w:p>
      <w:pPr>
        <w:spacing w:after="200"/>
      </w:pPr>
      <w:r>
        <w:rPr>
          <w:rFonts w:ascii="Arial" w:cs="Arial" w:eastAsia="Arial" w:hAnsi="Arial"/>
          <w:sz w:val="22"/>
          <w:szCs w:val="22"/>
        </w:rPr>
        <w:t xml:space="preserve">Demo mode shall provide controls to adjust simulation speed for demonstrations:</w:t>
      </w:r>
    </w:p>
    <w:p>
      <w:pPr>
        <w:pStyle w:val="ListParagraph"/>
        <w:numPr>
          <w:ilvl w:val="0"/>
          <w:numId w:val="2"/>
        </w:numPr>
        <w:spacing w:after="100"/>
      </w:pPr>
      <w:r>
        <w:rPr>
          <w:rFonts w:ascii="Arial" w:cs="Arial" w:eastAsia="Arial" w:hAnsi="Arial"/>
          <w:sz w:val="22"/>
          <w:szCs w:val="22"/>
        </w:rPr>
        <w:t xml:space="preserve">"Real-time" - Normal timing delays</w:t>
      </w:r>
    </w:p>
    <w:p>
      <w:pPr>
        <w:pStyle w:val="ListParagraph"/>
        <w:numPr>
          <w:ilvl w:val="0"/>
          <w:numId w:val="2"/>
        </w:numPr>
        <w:spacing w:after="100"/>
      </w:pPr>
      <w:r>
        <w:rPr>
          <w:rFonts w:ascii="Arial" w:cs="Arial" w:eastAsia="Arial" w:hAnsi="Arial"/>
          <w:sz w:val="22"/>
          <w:szCs w:val="22"/>
        </w:rPr>
        <w:t xml:space="preserve">"Fast" - 10x faster for quick demos</w:t>
      </w:r>
    </w:p>
    <w:p>
      <w:pPr>
        <w:pStyle w:val="ListParagraph"/>
        <w:numPr>
          <w:ilvl w:val="0"/>
          <w:numId w:val="2"/>
        </w:numPr>
        <w:spacing w:after="100"/>
      </w:pPr>
      <w:r>
        <w:rPr>
          <w:rFonts w:ascii="Arial" w:cs="Arial" w:eastAsia="Arial" w:hAnsi="Arial"/>
          <w:sz w:val="22"/>
          <w:szCs w:val="22"/>
        </w:rPr>
        <w:t xml:space="preserve">"Instant" - No delays for rapid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Could Have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Demo Quality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control affects timing</w:t>
            </w:r>
          </w:p>
        </w:tc>
      </w:tr>
    </w:tbl>
    <w:p>
      <w:r>
        <w:br w:type="page"/>
      </w:r>
    </w:p>
    <w:p>
      <w:pPr>
        <w:pStyle w:val="Heading1"/>
        <w:spacing w:before="400" w:after="200"/>
      </w:pPr>
      <w:r>
        <w:rPr>
          <w:rFonts w:ascii="Arial" w:cs="Arial" w:eastAsia="Arial" w:hAnsi="Arial"/>
          <w:b/>
          <w:bCs/>
          <w:color w:val="0066B3"/>
          <w:sz w:val="32"/>
          <w:szCs w:val="32"/>
        </w:rPr>
        <w:t xml:space="preserve">4. Non-Functional Requirements</w:t>
      </w:r>
    </w:p>
    <w:p>
      <w:pPr>
        <w:pStyle w:val="Heading2"/>
        <w:spacing w:before="300" w:after="150"/>
      </w:pPr>
      <w:r>
        <w:rPr>
          <w:rFonts w:ascii="Arial" w:cs="Arial" w:eastAsia="Arial" w:hAnsi="Arial"/>
          <w:b/>
          <w:bCs/>
          <w:color w:val="1A1A2E"/>
          <w:sz w:val="26"/>
          <w:szCs w:val="26"/>
        </w:rPr>
        <w:t xml:space="preserve">4.1 Performance</w:t>
      </w:r>
    </w:p>
    <w:p>
      <w:pPr>
        <w:spacing w:after="100"/>
      </w:pPr>
      <w:r>
        <w:rPr>
          <w:rFonts w:ascii="Arial" w:cs="Arial" w:eastAsia="Arial" w:hAnsi="Arial"/>
          <w:b/>
          <w:bCs/>
          <w:color w:val="F26419"/>
          <w:sz w:val="22"/>
          <w:szCs w:val="22"/>
        </w:rPr>
        <w:t xml:space="preserve">REQ-021: </w:t>
      </w:r>
      <w:r>
        <w:rPr>
          <w:rFonts w:ascii="Arial" w:cs="Arial" w:eastAsia="Arial" w:hAnsi="Arial"/>
          <w:b/>
          <w:bCs/>
          <w:sz w:val="22"/>
          <w:szCs w:val="22"/>
        </w:rPr>
        <w:t xml:space="preserve">Mock Server Startup</w:t>
      </w:r>
    </w:p>
    <w:p>
      <w:pPr>
        <w:spacing w:after="200"/>
      </w:pPr>
      <w:r>
        <w:rPr>
          <w:rFonts w:ascii="Arial" w:cs="Arial" w:eastAsia="Arial" w:hAnsi="Arial"/>
          <w:sz w:val="22"/>
          <w:szCs w:val="22"/>
        </w:rPr>
        <w:t xml:space="preserve">The mock API server shall start within 2 seconds of Demo mode activation.</w:t>
      </w:r>
    </w:p>
    <w:p>
      <w:pPr>
        <w:spacing w:after="200"/>
      </w:pPr>
    </w:p>
    <w:p>
      <w:pPr>
        <w:spacing w:after="100"/>
      </w:pPr>
      <w:r>
        <w:rPr>
          <w:rFonts w:ascii="Arial" w:cs="Arial" w:eastAsia="Arial" w:hAnsi="Arial"/>
          <w:b/>
          <w:bCs/>
          <w:color w:val="F26419"/>
          <w:sz w:val="22"/>
          <w:szCs w:val="22"/>
        </w:rPr>
        <w:t xml:space="preserve">REQ-022: </w:t>
      </w:r>
      <w:r>
        <w:rPr>
          <w:rFonts w:ascii="Arial" w:cs="Arial" w:eastAsia="Arial" w:hAnsi="Arial"/>
          <w:b/>
          <w:bCs/>
          <w:sz w:val="22"/>
          <w:szCs w:val="22"/>
        </w:rPr>
        <w:t xml:space="preserve">Resource Usage</w:t>
      </w:r>
    </w:p>
    <w:p>
      <w:pPr>
        <w:spacing w:after="200"/>
      </w:pPr>
      <w:r>
        <w:rPr>
          <w:rFonts w:ascii="Arial" w:cs="Arial" w:eastAsia="Arial" w:hAnsi="Arial"/>
          <w:sz w:val="22"/>
          <w:szCs w:val="22"/>
        </w:rPr>
        <w:t xml:space="preserve">The mock service shall consume no more than 50MB additional memory and minimal CPU when idle.</w:t>
      </w:r>
    </w:p>
    <w:p>
      <w:pPr>
        <w:spacing w:after="200"/>
      </w:pPr>
    </w:p>
    <w:p>
      <w:pPr>
        <w:pStyle w:val="Heading2"/>
        <w:spacing w:before="300" w:after="150"/>
      </w:pPr>
      <w:r>
        <w:rPr>
          <w:rFonts w:ascii="Arial" w:cs="Arial" w:eastAsia="Arial" w:hAnsi="Arial"/>
          <w:b/>
          <w:bCs/>
          <w:color w:val="1A1A2E"/>
          <w:sz w:val="26"/>
          <w:szCs w:val="26"/>
        </w:rPr>
        <w:t xml:space="preserve">4.2 Reliability</w:t>
      </w:r>
    </w:p>
    <w:p>
      <w:pPr>
        <w:spacing w:after="100"/>
      </w:pPr>
      <w:r>
        <w:rPr>
          <w:rFonts w:ascii="Arial" w:cs="Arial" w:eastAsia="Arial" w:hAnsi="Arial"/>
          <w:b/>
          <w:bCs/>
          <w:color w:val="F26419"/>
          <w:sz w:val="22"/>
          <w:szCs w:val="22"/>
        </w:rPr>
        <w:t xml:space="preserve">REQ-023: </w:t>
      </w:r>
      <w:r>
        <w:rPr>
          <w:rFonts w:ascii="Arial" w:cs="Arial" w:eastAsia="Arial" w:hAnsi="Arial"/>
          <w:b/>
          <w:bCs/>
          <w:sz w:val="22"/>
          <w:szCs w:val="22"/>
        </w:rPr>
        <w:t xml:space="preserve">Offline Operation</w:t>
      </w:r>
    </w:p>
    <w:p>
      <w:pPr>
        <w:spacing w:after="200"/>
      </w:pPr>
      <w:r>
        <w:rPr>
          <w:rFonts w:ascii="Arial" w:cs="Arial" w:eastAsia="Arial" w:hAnsi="Arial"/>
          <w:sz w:val="22"/>
          <w:szCs w:val="22"/>
        </w:rPr>
        <w:t xml:space="preserve">Demo mode shall function completely offline without any network connectivity requirements.</w:t>
      </w:r>
    </w:p>
    <w:p>
      <w:pPr>
        <w:spacing w:after="200"/>
      </w:pPr>
    </w:p>
    <w:p>
      <w:pPr>
        <w:spacing w:after="100"/>
      </w:pPr>
      <w:r>
        <w:rPr>
          <w:rFonts w:ascii="Arial" w:cs="Arial" w:eastAsia="Arial" w:hAnsi="Arial"/>
          <w:b/>
          <w:bCs/>
          <w:color w:val="F26419"/>
          <w:sz w:val="22"/>
          <w:szCs w:val="22"/>
        </w:rPr>
        <w:t xml:space="preserve">REQ-024: </w:t>
      </w:r>
      <w:r>
        <w:rPr>
          <w:rFonts w:ascii="Arial" w:cs="Arial" w:eastAsia="Arial" w:hAnsi="Arial"/>
          <w:b/>
          <w:bCs/>
          <w:sz w:val="22"/>
          <w:szCs w:val="22"/>
        </w:rPr>
        <w:t xml:space="preserve">State Persistence</w:t>
      </w:r>
    </w:p>
    <w:p>
      <w:pPr>
        <w:spacing w:after="200"/>
      </w:pPr>
      <w:r>
        <w:rPr>
          <w:rFonts w:ascii="Arial" w:cs="Arial" w:eastAsia="Arial" w:hAnsi="Arial"/>
          <w:sz w:val="22"/>
          <w:szCs w:val="22"/>
        </w:rPr>
        <w:t xml:space="preserve">Demo submission history shall persist across application restarts until explicitly reset.</w:t>
      </w:r>
    </w:p>
    <w:p>
      <w:pPr>
        <w:spacing w:after="200"/>
      </w:pPr>
    </w:p>
    <w:p>
      <w:pPr>
        <w:pStyle w:val="Heading2"/>
        <w:spacing w:before="300" w:after="150"/>
      </w:pPr>
      <w:r>
        <w:rPr>
          <w:rFonts w:ascii="Arial" w:cs="Arial" w:eastAsia="Arial" w:hAnsi="Arial"/>
          <w:b/>
          <w:bCs/>
          <w:color w:val="1A1A2E"/>
          <w:sz w:val="26"/>
          <w:szCs w:val="26"/>
        </w:rPr>
        <w:t xml:space="preserve">4.3 Security</w:t>
      </w:r>
    </w:p>
    <w:p>
      <w:pPr>
        <w:spacing w:after="100"/>
      </w:pPr>
      <w:r>
        <w:rPr>
          <w:rFonts w:ascii="Arial" w:cs="Arial" w:eastAsia="Arial" w:hAnsi="Arial"/>
          <w:b/>
          <w:bCs/>
          <w:color w:val="F26419"/>
          <w:sz w:val="22"/>
          <w:szCs w:val="22"/>
        </w:rPr>
        <w:t xml:space="preserve">REQ-025: </w:t>
      </w:r>
      <w:r>
        <w:rPr>
          <w:rFonts w:ascii="Arial" w:cs="Arial" w:eastAsia="Arial" w:hAnsi="Arial"/>
          <w:b/>
          <w:bCs/>
          <w:sz w:val="22"/>
          <w:szCs w:val="22"/>
        </w:rPr>
        <w:t xml:space="preserve">No Credential Exposure</w:t>
      </w:r>
    </w:p>
    <w:p>
      <w:pPr>
        <w:spacing w:after="200"/>
      </w:pPr>
      <w:r>
        <w:rPr>
          <w:rFonts w:ascii="Arial" w:cs="Arial" w:eastAsia="Arial" w:hAnsi="Arial"/>
          <w:sz w:val="22"/>
          <w:szCs w:val="22"/>
        </w:rPr>
        <w:t xml:space="preserve">Demo mode shall not expose, log, or transmit any real API credentials that may be configured for Test or Production environments.</w:t>
      </w:r>
    </w:p>
    <w:p>
      <w:pPr>
        <w:spacing w:after="200"/>
      </w:pPr>
    </w:p>
    <w:p>
      <w:pPr>
        <w:spacing w:after="100"/>
      </w:pPr>
      <w:r>
        <w:rPr>
          <w:rFonts w:ascii="Arial" w:cs="Arial" w:eastAsia="Arial" w:hAnsi="Arial"/>
          <w:b/>
          <w:bCs/>
          <w:color w:val="F26419"/>
          <w:sz w:val="22"/>
          <w:szCs w:val="22"/>
        </w:rPr>
        <w:t xml:space="preserve">REQ-026: </w:t>
      </w:r>
      <w:r>
        <w:rPr>
          <w:rFonts w:ascii="Arial" w:cs="Arial" w:eastAsia="Arial" w:hAnsi="Arial"/>
          <w:b/>
          <w:bCs/>
          <w:sz w:val="22"/>
          <w:szCs w:val="22"/>
        </w:rPr>
        <w:t xml:space="preserve">Environment Isolation</w:t>
      </w:r>
    </w:p>
    <w:p>
      <w:pPr>
        <w:spacing w:after="200"/>
      </w:pPr>
      <w:r>
        <w:rPr>
          <w:rFonts w:ascii="Arial" w:cs="Arial" w:eastAsia="Arial" w:hAnsi="Arial"/>
          <w:sz w:val="22"/>
          <w:szCs w:val="22"/>
        </w:rPr>
        <w:t xml:space="preserve">Switching from Demo mode to Test or Production shall require explicit user confirmation to prevent accidental submissions to real systems.</w:t>
      </w:r>
    </w:p>
    <w:p>
      <w:r>
        <w:br w:type="page"/>
      </w:r>
    </w:p>
    <w:p>
      <w:pPr>
        <w:pStyle w:val="Heading1"/>
        <w:spacing w:before="400" w:after="200"/>
      </w:pPr>
      <w:r>
        <w:rPr>
          <w:rFonts w:ascii="Arial" w:cs="Arial" w:eastAsia="Arial" w:hAnsi="Arial"/>
          <w:b/>
          <w:bCs/>
          <w:color w:val="0066B3"/>
          <w:sz w:val="32"/>
          <w:szCs w:val="32"/>
        </w:rPr>
        <w:t xml:space="preserve">5. Technical Specifications</w:t>
      </w:r>
    </w:p>
    <w:p>
      <w:pPr>
        <w:pStyle w:val="Heading2"/>
        <w:spacing w:before="300" w:after="150"/>
      </w:pPr>
      <w:r>
        <w:rPr>
          <w:rFonts w:ascii="Arial" w:cs="Arial" w:eastAsia="Arial" w:hAnsi="Arial"/>
          <w:b/>
          <w:bCs/>
          <w:color w:val="1A1A2E"/>
          <w:sz w:val="26"/>
          <w:szCs w:val="26"/>
        </w:rPr>
        <w:t xml:space="preserve">5.1 Mock API Endpoints</w:t>
      </w:r>
    </w:p>
    <w:p>
      <w:pPr>
        <w:spacing w:after="200"/>
      </w:pPr>
      <w:r>
        <w:rPr>
          <w:rFonts w:ascii="Arial" w:cs="Arial" w:eastAsia="Arial" w:hAnsi="Arial"/>
          <w:sz w:val="22"/>
          <w:szCs w:val="22"/>
        </w:rPr>
        <w:t xml:space="preserve">The mock service shall implement the following endpoint specifications:</w:t>
      </w:r>
    </w:p>
    <w:p>
      <w:pPr>
        <w:spacing w:after="200"/>
      </w:pPr>
    </w:p>
    <w:p>
      <w:pPr>
        <w:pStyle w:val="Heading3"/>
        <w:spacing w:before="240" w:after="120"/>
      </w:pPr>
      <w:r>
        <w:rPr>
          <w:rFonts w:ascii="Arial" w:cs="Arial" w:eastAsia="Arial" w:hAnsi="Arial"/>
          <w:b/>
          <w:bCs/>
          <w:color w:val="4A5568"/>
          <w:sz w:val="24"/>
          <w:szCs w:val="24"/>
        </w:rPr>
        <w:t xml:space="preserve">5.1.1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/mock/oauth/token</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Request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grant_type, client_id, client_secret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access_token, token_type, expires_in }</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Mock Token Format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"demo-token-{uuid}"</w:t>
            </w:r>
          </w:p>
        </w:tc>
      </w:tr>
    </w:tbl>
    <w:p>
      <w:pPr>
        <w:spacing w:after="200"/>
      </w:pPr>
    </w:p>
    <w:p>
      <w:pPr>
        <w:pStyle w:val="Heading3"/>
        <w:spacing w:before="240" w:after="120"/>
      </w:pPr>
      <w:r>
        <w:rPr>
          <w:rFonts w:ascii="Arial" w:cs="Arial" w:eastAsia="Arial" w:hAnsi="Arial"/>
          <w:b/>
          <w:bCs/>
          <w:color w:val="4A5568"/>
          <w:sz w:val="24"/>
          <w:szCs w:val="24"/>
        </w:rPr>
        <w:t xml:space="preserve">5.1.2 Create Submission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/mock/submissions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Request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submissionType, messageProfile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submissionId, status, createdAt }</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Mock Status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"CREATED"</w:t>
            </w:r>
          </w:p>
        </w:tc>
      </w:tr>
    </w:tbl>
    <w:p>
      <w:pPr>
        <w:spacing w:after="200"/>
      </w:pPr>
    </w:p>
    <w:p>
      <w:pPr>
        <w:pStyle w:val="Heading3"/>
        <w:spacing w:before="240" w:after="120"/>
      </w:pPr>
      <w:r>
        <w:rPr>
          <w:rFonts w:ascii="Arial" w:cs="Arial" w:eastAsia="Arial" w:hAnsi="Arial"/>
          <w:b/>
          <w:bCs/>
          <w:color w:val="4A5568"/>
          <w:sz w:val="24"/>
          <w:szCs w:val="24"/>
        </w:rPr>
        <w:t xml:space="preserve">5.1.3 Upload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/mock/submissions/{id}/upload</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Request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E2B(R3) XML content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uploadId, status, contentSize }</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Validation</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Basic XML well-formedness check</w:t>
            </w:r>
          </w:p>
        </w:tc>
      </w:tr>
    </w:tbl>
    <w:p>
      <w:pPr>
        <w:spacing w:after="200"/>
      </w:pPr>
    </w:p>
    <w:p>
      <w:pPr>
        <w:pStyle w:val="Heading3"/>
        <w:spacing w:before="240" w:after="120"/>
      </w:pPr>
      <w:r>
        <w:rPr>
          <w:rFonts w:ascii="Arial" w:cs="Arial" w:eastAsia="Arial" w:hAnsi="Arial"/>
          <w:b/>
          <w:bCs/>
          <w:color w:val="4A5568"/>
          <w:sz w:val="24"/>
          <w:szCs w:val="24"/>
        </w:rPr>
        <w:t xml:space="preserve">5.1.4 Finalize Submission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/mock/submissions/{id}/finalize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Response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esgCoreId, status, finalizedAt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 progression sequence</w:t>
            </w:r>
          </w:p>
        </w:tc>
      </w:tr>
    </w:tbl>
    <w:p>
      <w:pPr>
        <w:spacing w:after="200"/>
      </w:pPr>
    </w:p>
    <w:p>
      <w:pPr>
        <w:pStyle w:val="Heading2"/>
        <w:spacing w:before="300" w:after="150"/>
      </w:pPr>
      <w:r>
        <w:rPr>
          <w:rFonts w:ascii="Arial" w:cs="Arial" w:eastAsia="Arial" w:hAnsi="Arial"/>
          <w:b/>
          <w:bCs/>
          <w:color w:val="1A1A2E"/>
          <w:sz w:val="26"/>
          <w:szCs w:val="26"/>
        </w:rPr>
        <w:t xml:space="preserve">5.2 Mock Data Storage</w:t>
      </w:r>
    </w:p>
    <w:p>
      <w:pPr>
        <w:spacing w:after="200"/>
      </w:pPr>
      <w:r>
        <w:rPr>
          <w:rFonts w:ascii="Arial" w:cs="Arial" w:eastAsia="Arial" w:hAnsi="Arial"/>
          <w:sz w:val="22"/>
          <w:szCs w:val="22"/>
        </w:rPr>
        <w:t xml:space="preserve">Demo mode data shall be stored in a dedicated local database file:</w:t>
      </w:r>
    </w:p>
    <w:p>
      <w:pPr>
        <w:pStyle w:val="ListParagraph"/>
        <w:numPr>
          <w:ilvl w:val="0"/>
          <w:numId w:val="2"/>
        </w:numPr>
        <w:spacing w:after="100"/>
      </w:pPr>
      <w:r>
        <w:rPr>
          <w:rFonts w:ascii="Arial" w:cs="Arial" w:eastAsia="Arial" w:hAnsi="Arial"/>
          <w:sz w:val="22"/>
          <w:szCs w:val="22"/>
        </w:rPr>
        <w:t xml:space="preserve">Location: {app_data}/demo/demo_submissions.db</w:t>
      </w:r>
    </w:p>
    <w:p>
      <w:pPr>
        <w:pStyle w:val="ListParagraph"/>
        <w:numPr>
          <w:ilvl w:val="0"/>
          <w:numId w:val="2"/>
        </w:numPr>
        <w:spacing w:after="100"/>
      </w:pPr>
      <w:r>
        <w:rPr>
          <w:rFonts w:ascii="Arial" w:cs="Arial" w:eastAsia="Arial" w:hAnsi="Arial"/>
          <w:sz w:val="22"/>
          <w:szCs w:val="22"/>
        </w:rPr>
        <w:t xml:space="preserve">Format: SQLite database</w:t>
      </w:r>
    </w:p>
    <w:p>
      <w:pPr>
        <w:pStyle w:val="ListParagraph"/>
        <w:numPr>
          <w:ilvl w:val="0"/>
          <w:numId w:val="2"/>
        </w:numPr>
        <w:spacing w:after="100"/>
      </w:pPr>
      <w:r>
        <w:rPr>
          <w:rFonts w:ascii="Arial" w:cs="Arial" w:eastAsia="Arial" w:hAnsi="Arial"/>
          <w:sz w:val="22"/>
          <w:szCs w:val="22"/>
        </w:rPr>
        <w:t xml:space="preserve">Tables: submissions, acknowledgments, demo_cases</w:t>
      </w:r>
    </w:p>
    <w:p>
      <w:r>
        <w:br w:type="page"/>
      </w:r>
    </w:p>
    <w:p>
      <w:pPr>
        <w:pStyle w:val="Heading2"/>
        <w:spacing w:before="300" w:after="150"/>
      </w:pPr>
      <w:r>
        <w:rPr>
          <w:rFonts w:ascii="Arial" w:cs="Arial" w:eastAsia="Arial" w:hAnsi="Arial"/>
          <w:b/>
          <w:bCs/>
          <w:color w:val="1A1A2E"/>
          <w:sz w:val="26"/>
          <w:szCs w:val="26"/>
        </w:rPr>
        <w:t xml:space="preserve">5.3 Configuration Schema</w:t>
      </w:r>
    </w:p>
    <w:p>
      <w:pPr>
        <w:spacing w:after="200"/>
      </w:pPr>
      <w:r>
        <w:rPr>
          <w:rFonts w:ascii="Arial" w:cs="Arial" w:eastAsia="Arial" w:hAnsi="Arial"/>
          <w:sz w:val="22"/>
          <w:szCs w:val="22"/>
        </w:rPr>
        <w:t xml:space="preserve">Demo mode configuration stored in application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34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34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demo.enabled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mode active flag</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demo.scenario</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"happy_path"</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Selected demo scenario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demo.speed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Simulation speed setting</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demo.ack1_delay_ms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5000</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Delay before ACK1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demo.ack2_delay_ms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Delay before ACK2</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demo.ack3_delay_ms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15000</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Delay before ACK3</w:t>
            </w:r>
          </w:p>
        </w:tc>
      </w:tr>
    </w:tbl>
    <w:p>
      <w:r>
        <w:br w:type="page"/>
      </w:r>
    </w:p>
    <w:p>
      <w:pPr>
        <w:pStyle w:val="Heading1"/>
        <w:spacing w:before="400" w:after="200"/>
      </w:pPr>
      <w:r>
        <w:rPr>
          <w:rFonts w:ascii="Arial" w:cs="Arial" w:eastAsia="Arial" w:hAnsi="Arial"/>
          <w:b/>
          <w:bCs/>
          <w:color w:val="0066B3"/>
          <w:sz w:val="32"/>
          <w:szCs w:val="32"/>
        </w:rPr>
        <w:t xml:space="preserve">6. Acceptance Criteria</w:t>
      </w:r>
    </w:p>
    <w:p>
      <w:pPr>
        <w:spacing w:after="200"/>
      </w:pPr>
      <w:r>
        <w:rPr>
          <w:rFonts w:ascii="Arial" w:cs="Arial" w:eastAsia="Arial" w:hAnsi="Arial"/>
          <w:sz w:val="22"/>
          <w:szCs w:val="22"/>
        </w:rPr>
        <w:t xml:space="preserve">The Mock/Demo Mode feature shall be considered complete when:</w:t>
      </w:r>
    </w:p>
    <w:p>
      <w:pPr>
        <w:spacing w:after="100"/>
      </w:pPr>
    </w:p>
    <w:p>
      <w:pPr>
        <w:pStyle w:val="ListParagraph"/>
        <w:numPr>
          <w:ilvl w:val="0"/>
          <w:numId w:val="3"/>
        </w:numPr>
        <w:spacing w:after="100"/>
      </w:pPr>
      <w:r>
        <w:rPr>
          <w:rFonts w:ascii="Arial" w:cs="Arial" w:eastAsia="Arial" w:hAnsi="Arial"/>
          <w:sz w:val="22"/>
          <w:szCs w:val="22"/>
        </w:rPr>
        <w:t xml:space="preserve">User can select "Demo" environment from API Configuration settings</w:t>
      </w:r>
    </w:p>
    <w:p>
      <w:pPr>
        <w:pStyle w:val="ListParagraph"/>
        <w:numPr>
          <w:ilvl w:val="0"/>
          <w:numId w:val="3"/>
        </w:numPr>
        <w:spacing w:after="100"/>
      </w:pPr>
      <w:r>
        <w:rPr>
          <w:rFonts w:ascii="Arial" w:cs="Arial" w:eastAsia="Arial" w:hAnsi="Arial"/>
          <w:sz w:val="22"/>
          <w:szCs w:val="22"/>
        </w:rPr>
        <w:t xml:space="preserve">Demo mode auto-populates with mock credentials requiring no user input</w:t>
      </w:r>
    </w:p>
    <w:p>
      <w:pPr>
        <w:pStyle w:val="ListParagraph"/>
        <w:numPr>
          <w:ilvl w:val="0"/>
          <w:numId w:val="3"/>
        </w:numPr>
        <w:spacing w:after="100"/>
      </w:pPr>
      <w:r>
        <w:rPr>
          <w:rFonts w:ascii="Arial" w:cs="Arial" w:eastAsia="Arial" w:hAnsi="Arial"/>
          <w:sz w:val="22"/>
          <w:szCs w:val="22"/>
        </w:rPr>
        <w:t xml:space="preserve">Persistent "DEMO MODE" banner displays throughout application</w:t>
      </w:r>
    </w:p>
    <w:p>
      <w:pPr>
        <w:pStyle w:val="ListParagraph"/>
        <w:numPr>
          <w:ilvl w:val="0"/>
          <w:numId w:val="3"/>
        </w:numPr>
        <w:spacing w:after="100"/>
      </w:pPr>
      <w:r>
        <w:rPr>
          <w:rFonts w:ascii="Arial" w:cs="Arial" w:eastAsia="Arial" w:hAnsi="Arial"/>
          <w:sz w:val="22"/>
          <w:szCs w:val="22"/>
        </w:rPr>
        <w:t xml:space="preserve">Complete submission workflow executes without any real API calls</w:t>
      </w:r>
    </w:p>
    <w:p>
      <w:pPr>
        <w:pStyle w:val="ListParagraph"/>
        <w:numPr>
          <w:ilvl w:val="0"/>
          <w:numId w:val="3"/>
        </w:numPr>
        <w:spacing w:after="100"/>
      </w:pPr>
      <w:r>
        <w:rPr>
          <w:rFonts w:ascii="Arial" w:cs="Arial" w:eastAsia="Arial" w:hAnsi="Arial"/>
          <w:sz w:val="22"/>
          <w:szCs w:val="22"/>
        </w:rPr>
        <w:t xml:space="preserve">ACK progression (ACK1 → ACK2 → ACK3) simulates correctly with timing</w:t>
      </w:r>
    </w:p>
    <w:p>
      <w:pPr>
        <w:pStyle w:val="ListParagraph"/>
        <w:numPr>
          <w:ilvl w:val="0"/>
          <w:numId w:val="3"/>
        </w:numPr>
        <w:spacing w:after="100"/>
      </w:pPr>
      <w:r>
        <w:rPr>
          <w:rFonts w:ascii="Arial" w:cs="Arial" w:eastAsia="Arial" w:hAnsi="Arial"/>
          <w:sz w:val="22"/>
          <w:szCs w:val="22"/>
        </w:rPr>
        <w:t xml:space="preserve">NACK scenarios can be triggered and display realistic error details</w:t>
      </w:r>
    </w:p>
    <w:p>
      <w:pPr>
        <w:pStyle w:val="ListParagraph"/>
        <w:numPr>
          <w:ilvl w:val="0"/>
          <w:numId w:val="3"/>
        </w:numPr>
        <w:spacing w:after="100"/>
      </w:pPr>
      <w:r>
        <w:rPr>
          <w:rFonts w:ascii="Arial" w:cs="Arial" w:eastAsia="Arial" w:hAnsi="Arial"/>
          <w:sz w:val="22"/>
          <w:szCs w:val="22"/>
        </w:rPr>
        <w:t xml:space="preserve">At least 5 sample cases are available for demonstration</w:t>
      </w:r>
    </w:p>
    <w:p>
      <w:pPr>
        <w:pStyle w:val="ListParagraph"/>
        <w:numPr>
          <w:ilvl w:val="0"/>
          <w:numId w:val="3"/>
        </w:numPr>
        <w:spacing w:after="100"/>
      </w:pPr>
      <w:r>
        <w:rPr>
          <w:rFonts w:ascii="Arial" w:cs="Arial" w:eastAsia="Arial" w:hAnsi="Arial"/>
          <w:sz w:val="22"/>
          <w:szCs w:val="22"/>
        </w:rPr>
        <w:t xml:space="preserve">Demo mode functions completely offline</w:t>
      </w:r>
    </w:p>
    <w:p>
      <w:pPr>
        <w:pStyle w:val="ListParagraph"/>
        <w:numPr>
          <w:ilvl w:val="0"/>
          <w:numId w:val="3"/>
        </w:numPr>
        <w:spacing w:after="100"/>
      </w:pPr>
      <w:r>
        <w:rPr>
          <w:rFonts w:ascii="Arial" w:cs="Arial" w:eastAsia="Arial" w:hAnsi="Arial"/>
          <w:sz w:val="22"/>
          <w:szCs w:val="22"/>
        </w:rPr>
        <w:t xml:space="preserve">Demo data is isolated from Test/Production data</w:t>
      </w:r>
    </w:p>
    <w:p>
      <w:pPr>
        <w:pStyle w:val="ListParagraph"/>
        <w:numPr>
          <w:ilvl w:val="0"/>
          <w:numId w:val="3"/>
        </w:numPr>
        <w:spacing w:after="100"/>
      </w:pPr>
      <w:r>
        <w:rPr>
          <w:rFonts w:ascii="Arial" w:cs="Arial" w:eastAsia="Arial" w:hAnsi="Arial"/>
          <w:sz w:val="22"/>
          <w:szCs w:val="22"/>
        </w:rPr>
        <w:t xml:space="preserve">All Demo outputs include visible watermarks/labels</w:t>
      </w:r>
    </w:p>
    <w:p>
      <w:pPr>
        <w:pStyle w:val="ListParagraph"/>
        <w:numPr>
          <w:ilvl w:val="0"/>
          <w:numId w:val="3"/>
        </w:numPr>
        <w:spacing w:after="100"/>
      </w:pPr>
      <w:r>
        <w:rPr>
          <w:rFonts w:ascii="Arial" w:cs="Arial" w:eastAsia="Arial" w:hAnsi="Arial"/>
          <w:sz w:val="22"/>
          <w:szCs w:val="22"/>
        </w:rPr>
        <w:t xml:space="preserve">Switching from Demo to Production requires explicit confirmation</w:t>
      </w:r>
    </w:p>
    <w:p>
      <w:pPr>
        <w:pStyle w:val="ListParagraph"/>
        <w:numPr>
          <w:ilvl w:val="0"/>
          <w:numId w:val="3"/>
        </w:numPr>
        <w:spacing w:after="100"/>
      </w:pPr>
      <w:r>
        <w:rPr>
          <w:rFonts w:ascii="Arial" w:cs="Arial" w:eastAsia="Arial" w:hAnsi="Arial"/>
          <w:sz w:val="22"/>
          <w:szCs w:val="22"/>
        </w:rPr>
        <w:t xml:space="preserve">Demo data can be reset to initial state</w:t>
      </w:r>
    </w:p>
    <w:p>
      <w:r>
        <w:br w:type="page"/>
      </w:r>
    </w:p>
    <w:p>
      <w:pPr>
        <w:pStyle w:val="Heading1"/>
        <w:spacing w:before="400" w:after="200"/>
      </w:pPr>
      <w:r>
        <w:rPr>
          <w:rFonts w:ascii="Arial" w:cs="Arial" w:eastAsia="Arial" w:hAnsi="Arial"/>
          <w:b/>
          <w:bCs/>
          <w:color w:val="0066B3"/>
          <w:sz w:val="32"/>
          <w:szCs w:val="32"/>
        </w:rPr>
        <w:t xml:space="preserve">7. Appendix</w:t>
      </w:r>
    </w:p>
    <w:p>
      <w:pPr>
        <w:pStyle w:val="Heading2"/>
        <w:spacing w:before="300" w:after="150"/>
      </w:pPr>
      <w:r>
        <w:rPr>
          <w:rFonts w:ascii="Arial" w:cs="Arial" w:eastAsia="Arial" w:hAnsi="Arial"/>
          <w:b/>
          <w:bCs/>
          <w:color w:val="1A1A2E"/>
          <w:sz w:val="26"/>
          <w:szCs w:val="26"/>
        </w:rPr>
        <w:t xml:space="preserve">7.1 Mock Credential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Mock 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Client ID</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DEMO-CLIENT-001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 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demo-secret-not-real</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Company Name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Demo Company Inc.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User</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Contact Email</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demo@example.com</w:t>
            </w:r>
          </w:p>
        </w:tc>
      </w:tr>
    </w:tbl>
    <w:p>
      <w:pPr>
        <w:spacing w:after="200"/>
      </w:pPr>
    </w:p>
    <w:p>
      <w:pPr>
        <w:pStyle w:val="Heading2"/>
        <w:spacing w:before="300" w:after="150"/>
      </w:pPr>
      <w:r>
        <w:rPr>
          <w:rFonts w:ascii="Arial" w:cs="Arial" w:eastAsia="Arial" w:hAnsi="Arial"/>
          <w:b/>
          <w:bCs/>
          <w:color w:val="1A1A2E"/>
          <w:sz w:val="26"/>
          <w:szCs w:val="26"/>
        </w:rPr>
        <w:t xml:space="preserve">7.2 Sample NACK Error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12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Scenario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XML Schema Validation Error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Error</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E002</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Missing Required Element</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Validation Error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 MedDRA Term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Rule Error</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BR-042</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Duplicate Safety Report</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Business Rule Error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BR-105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 Date Sequence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Rule Error</w:t>
            </w:r>
          </w:p>
        </w:tc>
      </w:tr>
    </w:tbl>
    <w:p>
      <w:pPr>
        <w:spacing w:after="200"/>
      </w:pPr>
    </w:p>
    <w:p>
      <w:pPr>
        <w:pStyle w:val="Heading2"/>
        <w:spacing w:before="300" w:after="150"/>
      </w:pPr>
      <w:r>
        <w:rPr>
          <w:rFonts w:ascii="Arial" w:cs="Arial" w:eastAsia="Arial" w:hAnsi="Arial"/>
          <w:b/>
          <w:bCs/>
          <w:color w:val="1A1A2E"/>
          <w:sz w:val="26"/>
          <w:szCs w:val="26"/>
        </w:rPr>
        <w:t xml:space="preserve">7.3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0066B3"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Acknowledgment - FDA confirmation of submission receipt/validity</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NACK</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Negative Acknowledgment - FDA rejection of submission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Electronic Submission Gateway - FDA's submission portal</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E2B(R3)</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ICH standard format for safety report exchange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ICSR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Case Safety Report</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Mock Mode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Simulated environment for testing/demo purposes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568"/>
        <w:sz w:val="18"/>
        <w:szCs w:val="18"/>
      </w:rPr>
      <w:t xml:space="preserve">FAERS Submission Application -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REQ-%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66B3"/>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A1A2E"/>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2026-01-30T18:13:17.223Z</dcterms:created>
  <dcterms:modified xsi:type="dcterms:W3CDTF">2026-01-30T18:13:17.224Z</dcterms:modified>
</cp:coreProperties>
</file>

<file path=docProps/custom.xml><?xml version="1.0" encoding="utf-8"?>
<Properties xmlns="http://schemas.openxmlformats.org/officeDocument/2006/custom-properties" xmlns:vt="http://schemas.openxmlformats.org/officeDocument/2006/docPropsVTypes"/>
</file>