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3"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right w:w="115" w:type="dxa"/>
        </w:tblCellMar>
        <w:tblLook w:val="04A0" w:firstRow="1" w:lastRow="0" w:firstColumn="1" w:lastColumn="0" w:noHBand="0" w:noVBand="1"/>
      </w:tblPr>
      <w:tblGrid>
        <w:gridCol w:w="10383"/>
      </w:tblGrid>
      <w:tr w:rsidR="008B013E" w:rsidTr="008B013E">
        <w:trPr>
          <w:trHeight w:val="489"/>
        </w:trPr>
        <w:tc>
          <w:tcPr>
            <w:tcW w:w="10383" w:type="dxa"/>
            <w:shd w:val="clear" w:color="auto" w:fill="auto"/>
          </w:tcPr>
          <w:p w:rsidR="008B013E" w:rsidRPr="001614B2" w:rsidRDefault="008B013E" w:rsidP="00AE20C3">
            <w:pPr>
              <w:rPr>
                <w:rFonts w:ascii="Agency FB" w:hAnsi="Agency FB" w:cs="Segoe UI Light"/>
                <w:sz w:val="28"/>
              </w:rPr>
            </w:pPr>
            <w:r w:rsidRPr="001614B2">
              <w:rPr>
                <w:rFonts w:ascii="Agency FB" w:hAnsi="Agency FB" w:cs="Segoe UI Light"/>
                <w:sz w:val="28"/>
              </w:rPr>
              <w:t>What is Click2Cloud Migration Studio?</w:t>
            </w:r>
          </w:p>
          <w:p w:rsidR="008B013E" w:rsidRPr="00E90F55" w:rsidRDefault="008B013E" w:rsidP="00AE20C3">
            <w:pPr>
              <w:rPr>
                <w:sz w:val="10"/>
              </w:rPr>
            </w:pPr>
          </w:p>
          <w:p w:rsidR="008B013E" w:rsidRPr="00C80553" w:rsidRDefault="008B013E" w:rsidP="00E90F55">
            <w:pPr>
              <w:jc w:val="both"/>
              <w:rPr>
                <w:rFonts w:ascii="Segoe UI Light" w:hAnsi="Segoe UI Light" w:cs="Segoe UI Light"/>
              </w:rPr>
            </w:pPr>
            <w:r w:rsidRPr="004E73E9">
              <w:rPr>
                <w:rFonts w:ascii="Segoe UI Light" w:hAnsi="Segoe UI Light" w:cs="Segoe UI Light"/>
                <w:sz w:val="18"/>
              </w:rPr>
              <w:t>Click2Cloud Migration Studio is a suite of tailored services for organizations across different verticals looking to migrate application, Database, file and Virtual/Bare metal to cloud. Migration studio as SAAS offering is one stop shop for all migration needs providing seamless experience with cost effective and reliable tool kit. Technical and feasibility evaluation, Choice of cloud recommendation through extensive cloud comparison report is an add-on value with Migration studio offering.</w:t>
            </w:r>
          </w:p>
        </w:tc>
      </w:tr>
    </w:tbl>
    <w:p w:rsidR="00AE20C3" w:rsidRPr="00E55316" w:rsidRDefault="00AE20C3">
      <w:pPr>
        <w:rPr>
          <w:sz w:val="8"/>
        </w:rPr>
      </w:pPr>
    </w:p>
    <w:tbl>
      <w:tblPr>
        <w:tblStyle w:val="TableGrid"/>
        <w:tblW w:w="1035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6"/>
      </w:tblGrid>
      <w:tr w:rsidR="0058703F" w:rsidTr="00CC06FD">
        <w:trPr>
          <w:trHeight w:val="5044"/>
        </w:trPr>
        <w:tc>
          <w:tcPr>
            <w:tcW w:w="10350" w:type="dxa"/>
            <w:shd w:val="clear" w:color="auto" w:fill="auto"/>
          </w:tcPr>
          <w:p w:rsidR="00772E95" w:rsidRDefault="0058703F">
            <w:pPr>
              <w:rPr>
                <w:rFonts w:ascii="Agency FB" w:hAnsi="Agency FB" w:cs="Segoe UI Light"/>
                <w:sz w:val="28"/>
              </w:rPr>
            </w:pPr>
            <w:r w:rsidRPr="001614B2">
              <w:rPr>
                <w:rFonts w:ascii="Agency FB" w:hAnsi="Agency FB" w:cs="Segoe UI Light"/>
                <w:sz w:val="28"/>
              </w:rPr>
              <w:t>Migration Studio Ecosystem:</w:t>
            </w:r>
          </w:p>
          <w:p w:rsidR="00454B28" w:rsidRPr="00454B28" w:rsidRDefault="00454B28">
            <w:pPr>
              <w:rPr>
                <w:rFonts w:ascii="Agency FB" w:hAnsi="Agency FB" w:cs="Segoe UI Light"/>
                <w:sz w:val="18"/>
              </w:rPr>
            </w:pPr>
          </w:p>
          <w:p w:rsidR="0058703F" w:rsidRDefault="00CB7B6A">
            <w:pPr>
              <w:rPr>
                <w:rFonts w:ascii="Agency FB" w:hAnsi="Agency FB" w:cs="Segoe UI Light"/>
                <w:sz w:val="32"/>
              </w:rPr>
            </w:pPr>
            <w:r>
              <w:rPr>
                <w:noProof/>
              </w:rPr>
              <w:drawing>
                <wp:inline distT="0" distB="0" distL="0" distR="0">
                  <wp:extent cx="6528182" cy="2859206"/>
                  <wp:effectExtent l="0" t="0" r="6350" b="0"/>
                  <wp:docPr id="4" name="Picture 4" descr="C:\Users\CB21096355-USER\AppData\Local\Microsoft\Windows\INetCache\Content.Word\Migration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21096355-USER\AppData\Local\Microsoft\Windows\INetCache\Content.Word\Migration Stud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0954" cy="2869180"/>
                          </a:xfrm>
                          <a:prstGeom prst="rect">
                            <a:avLst/>
                          </a:prstGeom>
                          <a:noFill/>
                          <a:ln>
                            <a:noFill/>
                          </a:ln>
                        </pic:spPr>
                      </pic:pic>
                    </a:graphicData>
                  </a:graphic>
                </wp:inline>
              </w:drawing>
            </w:r>
          </w:p>
        </w:tc>
      </w:tr>
    </w:tbl>
    <w:p w:rsidR="0058703F" w:rsidRPr="00486889" w:rsidRDefault="0058703F" w:rsidP="00AE73A3">
      <w:pPr>
        <w:spacing w:after="0" w:line="240" w:lineRule="auto"/>
        <w:rPr>
          <w:sz w:val="6"/>
        </w:rPr>
      </w:pPr>
    </w:p>
    <w:p w:rsidR="00486889" w:rsidRPr="005F726A" w:rsidRDefault="00486889" w:rsidP="00AE73A3">
      <w:pPr>
        <w:spacing w:after="0" w:line="240" w:lineRule="auto"/>
        <w:rPr>
          <w:sz w:val="6"/>
        </w:rPr>
      </w:pPr>
    </w:p>
    <w:tbl>
      <w:tblPr>
        <w:tblStyle w:val="TableGrid"/>
        <w:tblW w:w="10265"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2705"/>
        <w:gridCol w:w="2610"/>
        <w:gridCol w:w="1800"/>
        <w:gridCol w:w="854"/>
        <w:gridCol w:w="2296"/>
      </w:tblGrid>
      <w:tr w:rsidR="00513E7D" w:rsidRPr="00B37736" w:rsidTr="00AA20D0">
        <w:trPr>
          <w:trHeight w:val="432"/>
        </w:trPr>
        <w:tc>
          <w:tcPr>
            <w:tcW w:w="7115" w:type="dxa"/>
            <w:gridSpan w:val="3"/>
            <w:shd w:val="clear" w:color="auto" w:fill="00B0F0"/>
            <w:vAlign w:val="center"/>
          </w:tcPr>
          <w:p w:rsidR="00513E7D" w:rsidRPr="00513E7D" w:rsidRDefault="00752913" w:rsidP="00CC4ECC">
            <w:pPr>
              <w:rPr>
                <w:rFonts w:ascii="Agency FB" w:hAnsi="Agency FB" w:cs="Segoe UI Light"/>
                <w:color w:val="FF0000"/>
                <w:sz w:val="28"/>
              </w:rPr>
            </w:pPr>
            <w:r>
              <w:rPr>
                <w:rFonts w:ascii="Agency FB" w:hAnsi="Agency FB" w:cs="Segoe UI Light"/>
                <w:color w:val="FFFFFF" w:themeColor="background1"/>
                <w:sz w:val="28"/>
              </w:rPr>
              <w:t>Service Offerings</w:t>
            </w:r>
            <w:r w:rsidR="00AA20D0">
              <w:rPr>
                <w:rFonts w:ascii="Agency FB" w:hAnsi="Agency FB" w:cs="Segoe UI Light"/>
                <w:color w:val="FFFFFF" w:themeColor="background1"/>
                <w:sz w:val="28"/>
              </w:rPr>
              <w:t xml:space="preserve"> through Migration Studio Toolkit</w:t>
            </w:r>
          </w:p>
        </w:tc>
        <w:tc>
          <w:tcPr>
            <w:tcW w:w="3150" w:type="dxa"/>
            <w:gridSpan w:val="2"/>
            <w:shd w:val="clear" w:color="auto" w:fill="00B0F0"/>
            <w:vAlign w:val="center"/>
          </w:tcPr>
          <w:p w:rsidR="00513E7D" w:rsidRPr="00513E7D" w:rsidRDefault="00513E7D" w:rsidP="00CC4ECC">
            <w:pPr>
              <w:rPr>
                <w:rFonts w:ascii="Agency FB" w:hAnsi="Agency FB" w:cs="Segoe UI Light"/>
                <w:color w:val="FF0000"/>
                <w:sz w:val="28"/>
              </w:rPr>
            </w:pPr>
          </w:p>
        </w:tc>
      </w:tr>
      <w:tr w:rsidR="008E35E7" w:rsidTr="00CC06FD">
        <w:trPr>
          <w:trHeight w:val="1359"/>
        </w:trPr>
        <w:tc>
          <w:tcPr>
            <w:tcW w:w="2705" w:type="dxa"/>
            <w:shd w:val="clear" w:color="auto" w:fill="F7F7F7"/>
          </w:tcPr>
          <w:p w:rsidR="00004C1A" w:rsidRPr="001614B2" w:rsidRDefault="00896EF6" w:rsidP="00A72E08">
            <w:pPr>
              <w:rPr>
                <w:rFonts w:ascii="Segoe UI Light" w:hAnsi="Segoe UI Light" w:cs="Segoe UI Light"/>
                <w:b/>
                <w:sz w:val="18"/>
              </w:rPr>
            </w:pPr>
            <w:r w:rsidRPr="001614B2">
              <w:rPr>
                <w:rFonts w:ascii="Segoe UI Light" w:hAnsi="Segoe UI Light" w:cs="Segoe UI Light"/>
                <w:b/>
                <w:sz w:val="18"/>
              </w:rPr>
              <w:t>VMs Migration</w:t>
            </w:r>
          </w:p>
          <w:p w:rsidR="00896EF6" w:rsidRPr="001614B2" w:rsidRDefault="00896EF6" w:rsidP="00A72E08">
            <w:pPr>
              <w:rPr>
                <w:rFonts w:ascii="Segoe UI Light" w:hAnsi="Segoe UI Light" w:cs="Segoe UI Light"/>
                <w:b/>
                <w:sz w:val="18"/>
              </w:rPr>
            </w:pPr>
            <w:r w:rsidRPr="001614B2">
              <w:rPr>
                <w:rFonts w:ascii="Segoe UI Light" w:hAnsi="Segoe UI Light" w:cs="Segoe UI Light"/>
                <w:b/>
                <w:sz w:val="18"/>
              </w:rPr>
              <w:t>To Cloud</w:t>
            </w:r>
            <w:r w:rsidR="00C116D2" w:rsidRPr="001614B2">
              <w:rPr>
                <w:rFonts w:ascii="Segoe UI Light" w:hAnsi="Segoe UI Light" w:cs="Segoe UI Light"/>
                <w:b/>
                <w:sz w:val="18"/>
              </w:rPr>
              <w:t xml:space="preserve"> (V2C)</w:t>
            </w:r>
          </w:p>
          <w:p w:rsidR="000B763E" w:rsidRPr="001614B2" w:rsidRDefault="000B763E" w:rsidP="00A72E08">
            <w:pPr>
              <w:rPr>
                <w:rFonts w:ascii="Segoe UI Light" w:hAnsi="Segoe UI Light" w:cs="Segoe UI Light"/>
                <w:sz w:val="18"/>
              </w:rPr>
            </w:pPr>
          </w:p>
          <w:p w:rsidR="006C3341" w:rsidRPr="001614B2" w:rsidRDefault="00752913" w:rsidP="006C3341">
            <w:pPr>
              <w:pStyle w:val="ListParagraph"/>
              <w:numPr>
                <w:ilvl w:val="0"/>
                <w:numId w:val="7"/>
              </w:numPr>
              <w:rPr>
                <w:rFonts w:ascii="Segoe UI Light" w:hAnsi="Segoe UI Light" w:cs="Segoe UI Light"/>
                <w:sz w:val="18"/>
              </w:rPr>
            </w:pPr>
            <w:r>
              <w:rPr>
                <w:rFonts w:ascii="Segoe UI Light" w:hAnsi="Segoe UI Light" w:cs="Segoe UI Light"/>
                <w:sz w:val="18"/>
              </w:rPr>
              <w:t>Migrate</w:t>
            </w:r>
            <w:r w:rsidR="006C3341" w:rsidRPr="001614B2">
              <w:rPr>
                <w:rFonts w:ascii="Segoe UI Light" w:hAnsi="Segoe UI Light" w:cs="Segoe UI Light"/>
                <w:sz w:val="18"/>
              </w:rPr>
              <w:t xml:space="preserve"> Virtual Machine hosted on any virtualization platform to Cloud IMS and ECS service</w:t>
            </w:r>
          </w:p>
        </w:tc>
        <w:tc>
          <w:tcPr>
            <w:tcW w:w="2610" w:type="dxa"/>
          </w:tcPr>
          <w:p w:rsidR="006C3341" w:rsidRPr="001614B2" w:rsidRDefault="00E87BD5" w:rsidP="006C3341">
            <w:pPr>
              <w:rPr>
                <w:rFonts w:ascii="Segoe UI Light" w:hAnsi="Segoe UI Light" w:cs="Segoe UI Light"/>
                <w:b/>
                <w:sz w:val="18"/>
              </w:rPr>
            </w:pPr>
            <w:r w:rsidRPr="001614B2">
              <w:rPr>
                <w:rFonts w:ascii="Segoe UI Light" w:hAnsi="Segoe UI Light" w:cs="Segoe UI Light"/>
                <w:b/>
                <w:sz w:val="18"/>
              </w:rPr>
              <w:t>Database Migration to Cloud (D2C)</w:t>
            </w:r>
          </w:p>
          <w:p w:rsidR="003D7B24" w:rsidRPr="001614B2" w:rsidRDefault="003D7B24" w:rsidP="006C3341">
            <w:pPr>
              <w:rPr>
                <w:rFonts w:ascii="Segoe UI Light" w:hAnsi="Segoe UI Light" w:cs="Segoe UI Light"/>
                <w:sz w:val="18"/>
              </w:rPr>
            </w:pPr>
          </w:p>
          <w:p w:rsidR="00896EF6" w:rsidRPr="001614B2" w:rsidRDefault="006C3341" w:rsidP="006C3341">
            <w:pPr>
              <w:pStyle w:val="ListParagraph"/>
              <w:numPr>
                <w:ilvl w:val="0"/>
                <w:numId w:val="6"/>
              </w:numPr>
              <w:rPr>
                <w:rFonts w:ascii="Segoe UI Light" w:hAnsi="Segoe UI Light" w:cs="Segoe UI Light"/>
                <w:sz w:val="18"/>
              </w:rPr>
            </w:pPr>
            <w:r w:rsidRPr="001614B2">
              <w:rPr>
                <w:rFonts w:ascii="Segoe UI Light" w:hAnsi="Segoe UI Light" w:cs="Segoe UI Light"/>
                <w:sz w:val="18"/>
              </w:rPr>
              <w:t>Migrate</w:t>
            </w:r>
            <w:r w:rsidR="00752913">
              <w:rPr>
                <w:rFonts w:ascii="Segoe UI Light" w:hAnsi="Segoe UI Light" w:cs="Segoe UI Light"/>
                <w:sz w:val="18"/>
              </w:rPr>
              <w:t xml:space="preserve"> </w:t>
            </w:r>
            <w:r w:rsidRPr="001614B2">
              <w:rPr>
                <w:rFonts w:ascii="Segoe UI Light" w:hAnsi="Segoe UI Light" w:cs="Segoe UI Light"/>
                <w:sz w:val="18"/>
              </w:rPr>
              <w:t>database hosted on-</w:t>
            </w:r>
            <w:r w:rsidR="006231AD" w:rsidRPr="001614B2">
              <w:rPr>
                <w:rFonts w:ascii="Segoe UI Light" w:hAnsi="Segoe UI Light" w:cs="Segoe UI Light"/>
                <w:sz w:val="18"/>
              </w:rPr>
              <w:t>p</w:t>
            </w:r>
            <w:r w:rsidRPr="001614B2">
              <w:rPr>
                <w:rFonts w:ascii="Segoe UI Light" w:hAnsi="Segoe UI Light" w:cs="Segoe UI Light"/>
                <w:sz w:val="18"/>
              </w:rPr>
              <w:t>remise or cloud to desired cloud service.</w:t>
            </w:r>
          </w:p>
        </w:tc>
        <w:tc>
          <w:tcPr>
            <w:tcW w:w="2654" w:type="dxa"/>
            <w:gridSpan w:val="2"/>
            <w:shd w:val="clear" w:color="auto" w:fill="F7F7F7"/>
          </w:tcPr>
          <w:p w:rsidR="00896EF6" w:rsidRPr="001614B2" w:rsidRDefault="00896EF6" w:rsidP="00A72E08">
            <w:pPr>
              <w:rPr>
                <w:rFonts w:ascii="Segoe UI Light" w:hAnsi="Segoe UI Light" w:cs="Segoe UI Light"/>
                <w:b/>
                <w:sz w:val="18"/>
              </w:rPr>
            </w:pPr>
            <w:r w:rsidRPr="001614B2">
              <w:rPr>
                <w:rFonts w:ascii="Segoe UI Light" w:hAnsi="Segoe UI Light" w:cs="Segoe UI Light"/>
                <w:b/>
                <w:sz w:val="18"/>
              </w:rPr>
              <w:t>Applications Migration to Cloud</w:t>
            </w:r>
            <w:r w:rsidR="00C116D2" w:rsidRPr="001614B2">
              <w:rPr>
                <w:rFonts w:ascii="Segoe UI Light" w:hAnsi="Segoe UI Light" w:cs="Segoe UI Light"/>
                <w:b/>
                <w:sz w:val="18"/>
              </w:rPr>
              <w:t xml:space="preserve"> (A2C)</w:t>
            </w:r>
          </w:p>
          <w:p w:rsidR="003D7B24" w:rsidRPr="001614B2" w:rsidRDefault="003D7B24" w:rsidP="00A72E08">
            <w:pPr>
              <w:rPr>
                <w:rFonts w:ascii="Segoe UI Light" w:hAnsi="Segoe UI Light" w:cs="Segoe UI Light"/>
                <w:sz w:val="18"/>
              </w:rPr>
            </w:pPr>
          </w:p>
          <w:p w:rsidR="00A72E08" w:rsidRPr="001614B2" w:rsidRDefault="00A72E08" w:rsidP="00A72E08">
            <w:pPr>
              <w:pStyle w:val="ListParagraph"/>
              <w:numPr>
                <w:ilvl w:val="0"/>
                <w:numId w:val="5"/>
              </w:numPr>
              <w:rPr>
                <w:rFonts w:ascii="Segoe UI Light" w:hAnsi="Segoe UI Light" w:cs="Segoe UI Light"/>
                <w:sz w:val="18"/>
              </w:rPr>
            </w:pPr>
            <w:r w:rsidRPr="001614B2">
              <w:rPr>
                <w:rFonts w:ascii="Segoe UI Light" w:hAnsi="Segoe UI Light" w:cs="Segoe UI Light"/>
                <w:sz w:val="18"/>
              </w:rPr>
              <w:t>Migrate application hosted on Cloud or o</w:t>
            </w:r>
            <w:r w:rsidR="006231AD" w:rsidRPr="001614B2">
              <w:rPr>
                <w:rFonts w:ascii="Segoe UI Light" w:hAnsi="Segoe UI Light" w:cs="Segoe UI Light"/>
                <w:sz w:val="18"/>
              </w:rPr>
              <w:t>n</w:t>
            </w:r>
            <w:r w:rsidRPr="001614B2">
              <w:rPr>
                <w:rFonts w:ascii="Segoe UI Light" w:hAnsi="Segoe UI Light" w:cs="Segoe UI Light"/>
                <w:sz w:val="18"/>
              </w:rPr>
              <w:t>-premise to desired cloud</w:t>
            </w:r>
            <w:r w:rsidR="006C3341" w:rsidRPr="001614B2">
              <w:rPr>
                <w:rFonts w:ascii="Segoe UI Light" w:hAnsi="Segoe UI Light" w:cs="Segoe UI Light"/>
                <w:sz w:val="18"/>
              </w:rPr>
              <w:t xml:space="preserve"> web hosting service</w:t>
            </w:r>
            <w:r w:rsidRPr="001614B2">
              <w:rPr>
                <w:rFonts w:ascii="Segoe UI Light" w:hAnsi="Segoe UI Light" w:cs="Segoe UI Light"/>
                <w:sz w:val="18"/>
              </w:rPr>
              <w:t>.</w:t>
            </w:r>
          </w:p>
        </w:tc>
        <w:tc>
          <w:tcPr>
            <w:tcW w:w="2296" w:type="dxa"/>
          </w:tcPr>
          <w:p w:rsidR="00896EF6" w:rsidRPr="001614B2" w:rsidRDefault="00E87BD5" w:rsidP="00A72E08">
            <w:pPr>
              <w:rPr>
                <w:rFonts w:ascii="Segoe UI Light" w:hAnsi="Segoe UI Light" w:cs="Segoe UI Light"/>
                <w:b/>
                <w:sz w:val="18"/>
              </w:rPr>
            </w:pPr>
            <w:r w:rsidRPr="001614B2">
              <w:rPr>
                <w:rFonts w:ascii="Segoe UI Light" w:hAnsi="Segoe UI Light" w:cs="Segoe UI Light"/>
                <w:b/>
                <w:sz w:val="18"/>
              </w:rPr>
              <w:t>Cloud to Cloud Migration (C2C)</w:t>
            </w:r>
          </w:p>
          <w:p w:rsidR="003D7B24" w:rsidRPr="001614B2" w:rsidRDefault="003D7B24" w:rsidP="00A72E08">
            <w:pPr>
              <w:rPr>
                <w:rFonts w:ascii="Segoe UI Light" w:hAnsi="Segoe UI Light" w:cs="Segoe UI Light"/>
                <w:sz w:val="18"/>
              </w:rPr>
            </w:pPr>
          </w:p>
          <w:p w:rsidR="00A72E08" w:rsidRPr="001614B2" w:rsidRDefault="00A72E08" w:rsidP="00A72E08">
            <w:pPr>
              <w:pStyle w:val="ListParagraph"/>
              <w:numPr>
                <w:ilvl w:val="0"/>
                <w:numId w:val="4"/>
              </w:numPr>
              <w:rPr>
                <w:rFonts w:ascii="Segoe UI Light" w:hAnsi="Segoe UI Light" w:cs="Segoe UI Light"/>
                <w:sz w:val="18"/>
              </w:rPr>
            </w:pPr>
            <w:r w:rsidRPr="001614B2">
              <w:rPr>
                <w:rFonts w:ascii="Segoe UI Light" w:hAnsi="Segoe UI Light" w:cs="Segoe UI Light"/>
                <w:sz w:val="18"/>
              </w:rPr>
              <w:t>Migrate VM Images, Apps and database to various clouds</w:t>
            </w:r>
          </w:p>
        </w:tc>
      </w:tr>
      <w:tr w:rsidR="008E35E7" w:rsidTr="00CC06FD">
        <w:trPr>
          <w:trHeight w:val="1323"/>
        </w:trPr>
        <w:tc>
          <w:tcPr>
            <w:tcW w:w="2705" w:type="dxa"/>
            <w:shd w:val="clear" w:color="auto" w:fill="F7F7F7"/>
          </w:tcPr>
          <w:p w:rsidR="00896EF6" w:rsidRPr="001614B2" w:rsidRDefault="00004C1A" w:rsidP="00A72E08">
            <w:pPr>
              <w:rPr>
                <w:rFonts w:ascii="Segoe UI Light" w:hAnsi="Segoe UI Light" w:cs="Segoe UI Light"/>
                <w:b/>
                <w:i/>
                <w:sz w:val="18"/>
              </w:rPr>
            </w:pPr>
            <w:r w:rsidRPr="001614B2">
              <w:rPr>
                <w:rFonts w:ascii="Segoe UI Light" w:hAnsi="Segoe UI Light" w:cs="Segoe UI Light"/>
                <w:b/>
                <w:i/>
                <w:sz w:val="18"/>
              </w:rPr>
              <w:t>Supported VMs:</w:t>
            </w:r>
          </w:p>
          <w:p w:rsidR="00E87BD5" w:rsidRPr="001614B2" w:rsidRDefault="006C3341"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Hyper-V</w:t>
            </w:r>
          </w:p>
          <w:p w:rsidR="006C3341" w:rsidRPr="001614B2" w:rsidRDefault="006C3341" w:rsidP="00A72E08">
            <w:pPr>
              <w:pStyle w:val="ListParagraph"/>
              <w:numPr>
                <w:ilvl w:val="0"/>
                <w:numId w:val="3"/>
              </w:numPr>
              <w:rPr>
                <w:rFonts w:ascii="Segoe UI Light" w:hAnsi="Segoe UI Light" w:cs="Segoe UI Light"/>
                <w:sz w:val="18"/>
              </w:rPr>
            </w:pPr>
            <w:proofErr w:type="spellStart"/>
            <w:r w:rsidRPr="001614B2">
              <w:rPr>
                <w:rFonts w:ascii="Segoe UI Light" w:hAnsi="Segoe UI Light" w:cs="Segoe UI Light"/>
                <w:sz w:val="18"/>
              </w:rPr>
              <w:t>VB</w:t>
            </w:r>
            <w:bookmarkStart w:id="0" w:name="_GoBack"/>
            <w:bookmarkEnd w:id="0"/>
            <w:r w:rsidRPr="001614B2">
              <w:rPr>
                <w:rFonts w:ascii="Segoe UI Light" w:hAnsi="Segoe UI Light" w:cs="Segoe UI Light"/>
                <w:sz w:val="18"/>
              </w:rPr>
              <w:t>ox</w:t>
            </w:r>
            <w:proofErr w:type="spellEnd"/>
          </w:p>
          <w:p w:rsidR="006C3341" w:rsidRPr="001614B2" w:rsidRDefault="006C3341"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VMWare</w:t>
            </w:r>
          </w:p>
          <w:p w:rsidR="00004C1A" w:rsidRPr="001614B2" w:rsidRDefault="006C3341"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Local VHD</w:t>
            </w:r>
            <w:r w:rsidR="00025C3B" w:rsidRPr="001614B2">
              <w:rPr>
                <w:rFonts w:ascii="Segoe UI Light" w:hAnsi="Segoe UI Light" w:cs="Segoe UI Light"/>
                <w:sz w:val="18"/>
              </w:rPr>
              <w:t xml:space="preserve">, </w:t>
            </w:r>
            <w:r w:rsidR="008B013E" w:rsidRPr="001614B2">
              <w:rPr>
                <w:rFonts w:ascii="Segoe UI Light" w:hAnsi="Segoe UI Light" w:cs="Segoe UI Light"/>
                <w:sz w:val="18"/>
              </w:rPr>
              <w:t>etc.</w:t>
            </w:r>
          </w:p>
        </w:tc>
        <w:tc>
          <w:tcPr>
            <w:tcW w:w="2610" w:type="dxa"/>
          </w:tcPr>
          <w:p w:rsidR="00004C1A" w:rsidRPr="001614B2" w:rsidRDefault="00004C1A" w:rsidP="00A72E08">
            <w:pPr>
              <w:rPr>
                <w:rFonts w:ascii="Segoe UI Light" w:hAnsi="Segoe UI Light" w:cs="Segoe UI Light"/>
                <w:b/>
                <w:i/>
                <w:sz w:val="18"/>
              </w:rPr>
            </w:pPr>
            <w:r w:rsidRPr="001614B2">
              <w:rPr>
                <w:rFonts w:ascii="Segoe UI Light" w:hAnsi="Segoe UI Light" w:cs="Segoe UI Light"/>
                <w:b/>
                <w:i/>
                <w:sz w:val="18"/>
              </w:rPr>
              <w:t xml:space="preserve">Supported </w:t>
            </w:r>
            <w:r w:rsidR="00E87BD5" w:rsidRPr="001614B2">
              <w:rPr>
                <w:rFonts w:ascii="Segoe UI Light" w:hAnsi="Segoe UI Light" w:cs="Segoe UI Light"/>
                <w:b/>
                <w:i/>
                <w:sz w:val="18"/>
              </w:rPr>
              <w:t>DBs</w:t>
            </w:r>
            <w:r w:rsidRPr="001614B2">
              <w:rPr>
                <w:rFonts w:ascii="Segoe UI Light" w:hAnsi="Segoe UI Light" w:cs="Segoe UI Light"/>
                <w:b/>
                <w:i/>
                <w:sz w:val="18"/>
              </w:rPr>
              <w:t>:</w:t>
            </w:r>
          </w:p>
          <w:p w:rsidR="00E87BD5" w:rsidRPr="001614B2" w:rsidRDefault="0081283B"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SQL Server</w:t>
            </w:r>
          </w:p>
          <w:p w:rsidR="0081283B" w:rsidRPr="001614B2" w:rsidRDefault="0081283B"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Oracle</w:t>
            </w:r>
          </w:p>
          <w:p w:rsidR="0081283B" w:rsidRPr="001614B2" w:rsidRDefault="0081283B"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DB2</w:t>
            </w:r>
          </w:p>
          <w:p w:rsidR="00896EF6" w:rsidRPr="001614B2" w:rsidRDefault="0081283B"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MySQL etc.</w:t>
            </w:r>
          </w:p>
        </w:tc>
        <w:tc>
          <w:tcPr>
            <w:tcW w:w="2654" w:type="dxa"/>
            <w:gridSpan w:val="2"/>
            <w:shd w:val="clear" w:color="auto" w:fill="F7F7F7"/>
          </w:tcPr>
          <w:p w:rsidR="00E87BD5" w:rsidRPr="001614B2" w:rsidRDefault="00A72E08" w:rsidP="00A72E08">
            <w:pPr>
              <w:rPr>
                <w:rFonts w:ascii="Segoe UI Light" w:hAnsi="Segoe UI Light" w:cs="Segoe UI Light"/>
                <w:b/>
                <w:i/>
                <w:sz w:val="18"/>
              </w:rPr>
            </w:pPr>
            <w:r w:rsidRPr="001614B2">
              <w:rPr>
                <w:rFonts w:ascii="Segoe UI Light" w:hAnsi="Segoe UI Light" w:cs="Segoe UI Light"/>
                <w:b/>
                <w:i/>
                <w:sz w:val="18"/>
              </w:rPr>
              <w:t>Key Feature</w:t>
            </w:r>
            <w:r w:rsidR="00004C1A" w:rsidRPr="001614B2">
              <w:rPr>
                <w:rFonts w:ascii="Segoe UI Light" w:hAnsi="Segoe UI Light" w:cs="Segoe UI Light"/>
                <w:b/>
                <w:i/>
                <w:sz w:val="18"/>
              </w:rPr>
              <w:t>:</w:t>
            </w:r>
          </w:p>
          <w:p w:rsidR="00896EF6" w:rsidRPr="001614B2" w:rsidRDefault="00A72E08" w:rsidP="00A72E08">
            <w:pPr>
              <w:pStyle w:val="ListParagraph"/>
              <w:numPr>
                <w:ilvl w:val="0"/>
                <w:numId w:val="3"/>
              </w:numPr>
              <w:rPr>
                <w:rFonts w:ascii="Segoe UI Light" w:hAnsi="Segoe UI Light" w:cs="Segoe UI Light"/>
                <w:sz w:val="18"/>
              </w:rPr>
            </w:pPr>
            <w:r w:rsidRPr="001614B2">
              <w:rPr>
                <w:rFonts w:ascii="Segoe UI Light" w:hAnsi="Segoe UI Light" w:cs="Segoe UI Light"/>
                <w:sz w:val="18"/>
              </w:rPr>
              <w:t>Migration of legacy apps to container platforms</w:t>
            </w:r>
          </w:p>
        </w:tc>
        <w:tc>
          <w:tcPr>
            <w:tcW w:w="2296" w:type="dxa"/>
          </w:tcPr>
          <w:p w:rsidR="00004C1A" w:rsidRPr="001614B2" w:rsidRDefault="00004C1A" w:rsidP="00A72E08">
            <w:pPr>
              <w:rPr>
                <w:rFonts w:ascii="Segoe UI Light" w:hAnsi="Segoe UI Light" w:cs="Segoe UI Light"/>
                <w:b/>
                <w:i/>
                <w:sz w:val="18"/>
              </w:rPr>
            </w:pPr>
            <w:r w:rsidRPr="001614B2">
              <w:rPr>
                <w:rFonts w:ascii="Segoe UI Light" w:hAnsi="Segoe UI Light" w:cs="Segoe UI Light"/>
                <w:b/>
                <w:i/>
                <w:sz w:val="18"/>
              </w:rPr>
              <w:t xml:space="preserve">Supported </w:t>
            </w:r>
            <w:r w:rsidR="00E87BD5" w:rsidRPr="001614B2">
              <w:rPr>
                <w:rFonts w:ascii="Segoe UI Light" w:hAnsi="Segoe UI Light" w:cs="Segoe UI Light"/>
                <w:b/>
                <w:i/>
                <w:sz w:val="18"/>
              </w:rPr>
              <w:t>Clouds</w:t>
            </w:r>
            <w:r w:rsidRPr="001614B2">
              <w:rPr>
                <w:rFonts w:ascii="Segoe UI Light" w:hAnsi="Segoe UI Light" w:cs="Segoe UI Light"/>
                <w:b/>
                <w:i/>
                <w:sz w:val="18"/>
              </w:rPr>
              <w:t>:</w:t>
            </w:r>
          </w:p>
          <w:p w:rsidR="00E87BD5" w:rsidRPr="001614B2" w:rsidRDefault="00E87BD5" w:rsidP="00A72E08">
            <w:pPr>
              <w:pStyle w:val="ListParagraph"/>
              <w:numPr>
                <w:ilvl w:val="0"/>
                <w:numId w:val="2"/>
              </w:numPr>
              <w:spacing w:before="120"/>
              <w:rPr>
                <w:rFonts w:ascii="Segoe UI Light" w:hAnsi="Segoe UI Light" w:cs="Segoe UI Light"/>
                <w:sz w:val="18"/>
              </w:rPr>
            </w:pPr>
            <w:r w:rsidRPr="001614B2">
              <w:rPr>
                <w:rFonts w:ascii="Segoe UI Light" w:hAnsi="Segoe UI Light" w:cs="Segoe UI Light"/>
                <w:sz w:val="18"/>
              </w:rPr>
              <w:t>Alibaba</w:t>
            </w:r>
            <w:r w:rsidR="008E35E7" w:rsidRPr="001614B2">
              <w:rPr>
                <w:rFonts w:ascii="Segoe UI Light" w:hAnsi="Segoe UI Light" w:cs="Segoe UI Light"/>
                <w:sz w:val="18"/>
              </w:rPr>
              <w:t xml:space="preserve">, </w:t>
            </w:r>
            <w:r w:rsidRPr="001614B2">
              <w:rPr>
                <w:rFonts w:ascii="Segoe UI Light" w:hAnsi="Segoe UI Light" w:cs="Segoe UI Light"/>
                <w:sz w:val="18"/>
              </w:rPr>
              <w:t>Huawei</w:t>
            </w:r>
          </w:p>
          <w:p w:rsidR="008E35E7" w:rsidRPr="001614B2" w:rsidRDefault="00E87BD5" w:rsidP="00A72E08">
            <w:pPr>
              <w:pStyle w:val="ListParagraph"/>
              <w:numPr>
                <w:ilvl w:val="0"/>
                <w:numId w:val="2"/>
              </w:numPr>
              <w:spacing w:before="120"/>
              <w:rPr>
                <w:rFonts w:ascii="Segoe UI Light" w:hAnsi="Segoe UI Light" w:cs="Segoe UI Light"/>
                <w:sz w:val="18"/>
              </w:rPr>
            </w:pPr>
            <w:r w:rsidRPr="001614B2">
              <w:rPr>
                <w:rFonts w:ascii="Segoe UI Light" w:hAnsi="Segoe UI Light" w:cs="Segoe UI Light"/>
                <w:sz w:val="18"/>
              </w:rPr>
              <w:t>AWS</w:t>
            </w:r>
            <w:r w:rsidR="008E35E7" w:rsidRPr="001614B2">
              <w:rPr>
                <w:rFonts w:ascii="Segoe UI Light" w:hAnsi="Segoe UI Light" w:cs="Segoe UI Light"/>
                <w:sz w:val="18"/>
              </w:rPr>
              <w:t xml:space="preserve">, </w:t>
            </w:r>
            <w:r w:rsidRPr="001614B2">
              <w:rPr>
                <w:rFonts w:ascii="Segoe UI Light" w:hAnsi="Segoe UI Light" w:cs="Segoe UI Light"/>
                <w:sz w:val="18"/>
              </w:rPr>
              <w:t>Azure</w:t>
            </w:r>
          </w:p>
          <w:p w:rsidR="00A72E08" w:rsidRPr="001614B2" w:rsidRDefault="00E87BD5" w:rsidP="00A72E08">
            <w:pPr>
              <w:pStyle w:val="ListParagraph"/>
              <w:numPr>
                <w:ilvl w:val="0"/>
                <w:numId w:val="2"/>
              </w:numPr>
              <w:spacing w:before="120"/>
              <w:rPr>
                <w:rFonts w:ascii="Segoe UI Light" w:hAnsi="Segoe UI Light" w:cs="Segoe UI Light"/>
                <w:sz w:val="18"/>
              </w:rPr>
            </w:pPr>
            <w:r w:rsidRPr="001614B2">
              <w:rPr>
                <w:rFonts w:ascii="Segoe UI Light" w:hAnsi="Segoe UI Light" w:cs="Segoe UI Light"/>
                <w:sz w:val="18"/>
              </w:rPr>
              <w:t>Google + more</w:t>
            </w:r>
          </w:p>
        </w:tc>
      </w:tr>
    </w:tbl>
    <w:p w:rsidR="005F726A" w:rsidRDefault="005F726A" w:rsidP="00E87BD5">
      <w:pPr>
        <w:rPr>
          <w:sz w:val="2"/>
        </w:rPr>
      </w:pPr>
    </w:p>
    <w:p w:rsidR="00AE20C3" w:rsidRPr="00E55316" w:rsidRDefault="009C028A" w:rsidP="00E87BD5">
      <w:pPr>
        <w:rPr>
          <w:rFonts w:ascii="Agency FB" w:hAnsi="Agency FB"/>
          <w:b/>
          <w:sz w:val="28"/>
        </w:rPr>
      </w:pPr>
      <w:r>
        <w:rPr>
          <w:rFonts w:ascii="Agency FB" w:hAnsi="Agency FB"/>
          <w:b/>
          <w:sz w:val="28"/>
        </w:rPr>
        <w:t>Why Migration Studio?</w:t>
      </w:r>
    </w:p>
    <w:tbl>
      <w:tblPr>
        <w:tblStyle w:val="TableGrid"/>
        <w:tblW w:w="11916"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420"/>
        <w:gridCol w:w="3960"/>
        <w:gridCol w:w="4536"/>
      </w:tblGrid>
      <w:tr w:rsidR="000A19E0" w:rsidTr="00347659">
        <w:trPr>
          <w:trHeight w:val="369"/>
        </w:trPr>
        <w:tc>
          <w:tcPr>
            <w:tcW w:w="3420" w:type="dxa"/>
            <w:shd w:val="clear" w:color="auto" w:fill="002060"/>
            <w:vAlign w:val="center"/>
          </w:tcPr>
          <w:p w:rsidR="00733B90" w:rsidRPr="000A19E0" w:rsidRDefault="00733B90" w:rsidP="000A19E0">
            <w:pPr>
              <w:pStyle w:val="ListParagraph"/>
              <w:numPr>
                <w:ilvl w:val="0"/>
                <w:numId w:val="9"/>
              </w:numPr>
              <w:rPr>
                <w:rFonts w:ascii="Segoe UI Light" w:hAnsi="Segoe UI Light" w:cs="Segoe UI Light"/>
                <w:color w:val="FFFFFF" w:themeColor="background1"/>
                <w:sz w:val="18"/>
              </w:rPr>
            </w:pPr>
            <w:r w:rsidRPr="000A19E0">
              <w:rPr>
                <w:rFonts w:ascii="Segoe UI Light" w:hAnsi="Segoe UI Light" w:cs="Segoe UI Light"/>
                <w:color w:val="FFFFFF" w:themeColor="background1"/>
                <w:sz w:val="18"/>
              </w:rPr>
              <w:t xml:space="preserve">Support </w:t>
            </w:r>
            <w:r w:rsidR="000A19E0" w:rsidRPr="000A19E0">
              <w:rPr>
                <w:rFonts w:ascii="Segoe UI Light" w:hAnsi="Segoe UI Light" w:cs="Segoe UI Light"/>
                <w:color w:val="FFFFFF" w:themeColor="background1"/>
                <w:sz w:val="18"/>
              </w:rPr>
              <w:t xml:space="preserve">for </w:t>
            </w:r>
            <w:r w:rsidRPr="000A19E0">
              <w:rPr>
                <w:rFonts w:ascii="Segoe UI Light" w:hAnsi="Segoe UI Light" w:cs="Segoe UI Light"/>
                <w:color w:val="FFFFFF" w:themeColor="background1"/>
                <w:sz w:val="18"/>
              </w:rPr>
              <w:t>all leading clouds</w:t>
            </w:r>
          </w:p>
        </w:tc>
        <w:tc>
          <w:tcPr>
            <w:tcW w:w="3960" w:type="dxa"/>
            <w:shd w:val="clear" w:color="auto" w:fill="002060"/>
            <w:vAlign w:val="center"/>
          </w:tcPr>
          <w:p w:rsidR="00733B90" w:rsidRPr="000A19E0" w:rsidRDefault="00733B90" w:rsidP="000A19E0">
            <w:pPr>
              <w:pStyle w:val="ListParagraph"/>
              <w:numPr>
                <w:ilvl w:val="0"/>
                <w:numId w:val="9"/>
              </w:numPr>
              <w:rPr>
                <w:rFonts w:ascii="Segoe UI Light" w:hAnsi="Segoe UI Light" w:cs="Segoe UI Light"/>
                <w:color w:val="FFFFFF" w:themeColor="background1"/>
                <w:sz w:val="18"/>
              </w:rPr>
            </w:pPr>
            <w:r w:rsidRPr="000A19E0">
              <w:rPr>
                <w:rFonts w:ascii="Segoe UI Light" w:hAnsi="Segoe UI Light" w:cs="Segoe UI Light"/>
                <w:color w:val="FFFFFF" w:themeColor="background1"/>
                <w:sz w:val="18"/>
              </w:rPr>
              <w:t xml:space="preserve">User-friendly, UI and menu driven solution </w:t>
            </w:r>
          </w:p>
        </w:tc>
        <w:tc>
          <w:tcPr>
            <w:tcW w:w="4536" w:type="dxa"/>
            <w:shd w:val="clear" w:color="auto" w:fill="002060"/>
            <w:vAlign w:val="center"/>
          </w:tcPr>
          <w:p w:rsidR="00733B90" w:rsidRPr="000A19E0" w:rsidRDefault="00733B90" w:rsidP="000A19E0">
            <w:pPr>
              <w:pStyle w:val="ListParagraph"/>
              <w:numPr>
                <w:ilvl w:val="0"/>
                <w:numId w:val="9"/>
              </w:numPr>
              <w:rPr>
                <w:rFonts w:ascii="Segoe UI Light" w:hAnsi="Segoe UI Light" w:cs="Segoe UI Light"/>
                <w:color w:val="FFFFFF" w:themeColor="background1"/>
                <w:sz w:val="18"/>
              </w:rPr>
            </w:pPr>
            <w:r w:rsidRPr="000A19E0">
              <w:rPr>
                <w:rFonts w:ascii="Segoe UI Light" w:hAnsi="Segoe UI Light" w:cs="Segoe UI Light"/>
                <w:color w:val="FFFFFF" w:themeColor="background1"/>
                <w:sz w:val="18"/>
              </w:rPr>
              <w:t xml:space="preserve">Managed service offering </w:t>
            </w:r>
          </w:p>
        </w:tc>
      </w:tr>
      <w:tr w:rsidR="000A19E0" w:rsidTr="00347659">
        <w:trPr>
          <w:trHeight w:val="396"/>
        </w:trPr>
        <w:tc>
          <w:tcPr>
            <w:tcW w:w="3420" w:type="dxa"/>
            <w:shd w:val="clear" w:color="auto" w:fill="002060"/>
            <w:vAlign w:val="center"/>
          </w:tcPr>
          <w:p w:rsidR="00733B90" w:rsidRPr="000A19E0" w:rsidRDefault="00733B90" w:rsidP="000A19E0">
            <w:pPr>
              <w:pStyle w:val="ListParagraph"/>
              <w:numPr>
                <w:ilvl w:val="0"/>
                <w:numId w:val="9"/>
              </w:numPr>
              <w:rPr>
                <w:rFonts w:ascii="Segoe UI Light" w:hAnsi="Segoe UI Light" w:cs="Segoe UI Light"/>
                <w:color w:val="FFFFFF" w:themeColor="background1"/>
                <w:sz w:val="18"/>
              </w:rPr>
            </w:pPr>
            <w:r w:rsidRPr="000A19E0">
              <w:rPr>
                <w:rFonts w:ascii="Segoe UI Light" w:hAnsi="Segoe UI Light" w:cs="Segoe UI Light"/>
                <w:color w:val="FFFFFF" w:themeColor="background1"/>
                <w:sz w:val="18"/>
              </w:rPr>
              <w:t>One-stop shop solution for all needs</w:t>
            </w:r>
          </w:p>
        </w:tc>
        <w:tc>
          <w:tcPr>
            <w:tcW w:w="3960" w:type="dxa"/>
            <w:shd w:val="clear" w:color="auto" w:fill="002060"/>
            <w:vAlign w:val="center"/>
          </w:tcPr>
          <w:p w:rsidR="00733B90" w:rsidRPr="000A19E0" w:rsidRDefault="00733B90" w:rsidP="000A19E0">
            <w:pPr>
              <w:pStyle w:val="ListParagraph"/>
              <w:numPr>
                <w:ilvl w:val="0"/>
                <w:numId w:val="9"/>
              </w:numPr>
              <w:rPr>
                <w:rFonts w:ascii="Segoe UI Light" w:hAnsi="Segoe UI Light" w:cs="Segoe UI Light"/>
                <w:color w:val="FFFFFF" w:themeColor="background1"/>
                <w:sz w:val="18"/>
              </w:rPr>
            </w:pPr>
            <w:r w:rsidRPr="000A19E0">
              <w:rPr>
                <w:rFonts w:ascii="Segoe UI Light" w:hAnsi="Segoe UI Light" w:cs="Segoe UI Light"/>
                <w:color w:val="FFFFFF" w:themeColor="background1"/>
                <w:sz w:val="18"/>
              </w:rPr>
              <w:t xml:space="preserve">Cost saving with automation </w:t>
            </w:r>
          </w:p>
        </w:tc>
        <w:tc>
          <w:tcPr>
            <w:tcW w:w="4536" w:type="dxa"/>
            <w:shd w:val="clear" w:color="auto" w:fill="002060"/>
            <w:vAlign w:val="center"/>
          </w:tcPr>
          <w:p w:rsidR="00733B90" w:rsidRPr="000A19E0" w:rsidRDefault="00733B90" w:rsidP="000A19E0">
            <w:pPr>
              <w:pStyle w:val="ListParagraph"/>
              <w:numPr>
                <w:ilvl w:val="0"/>
                <w:numId w:val="9"/>
              </w:numPr>
              <w:rPr>
                <w:rFonts w:ascii="Segoe UI Light" w:hAnsi="Segoe UI Light" w:cs="Segoe UI Light"/>
                <w:color w:val="FFFFFF" w:themeColor="background1"/>
                <w:sz w:val="18"/>
              </w:rPr>
            </w:pPr>
            <w:r w:rsidRPr="000A19E0">
              <w:rPr>
                <w:rFonts w:ascii="Segoe UI Light" w:hAnsi="Segoe UI Light" w:cs="Segoe UI Light"/>
                <w:color w:val="FFFFFF" w:themeColor="background1"/>
                <w:sz w:val="18"/>
              </w:rPr>
              <w:t>Add-on cloud cost and services comparison report</w:t>
            </w:r>
          </w:p>
        </w:tc>
      </w:tr>
    </w:tbl>
    <w:p w:rsidR="00CC06FD" w:rsidRDefault="00D813C8" w:rsidP="00CC06FD">
      <w:pPr>
        <w:spacing w:before="80" w:after="0"/>
        <w:rPr>
          <w:rFonts w:ascii="Agency FB" w:hAnsi="Agency FB"/>
          <w:b/>
          <w:color w:val="FFFFFF" w:themeColor="background1"/>
          <w:sz w:val="10"/>
        </w:rPr>
      </w:pPr>
      <w:r w:rsidRPr="00D813C8">
        <w:rPr>
          <w:rFonts w:ascii="Agency FB" w:hAnsi="Agency FB"/>
          <w:b/>
          <w:color w:val="FFFFFF" w:themeColor="background1"/>
          <w:sz w:val="10"/>
        </w:rPr>
        <w:t>|</w:t>
      </w:r>
    </w:p>
    <w:p w:rsidR="006B44EB" w:rsidRPr="006B44EB" w:rsidRDefault="006B44EB" w:rsidP="00CC06FD">
      <w:pPr>
        <w:spacing w:before="80" w:after="0"/>
      </w:pPr>
      <w:r w:rsidRPr="000A19E0">
        <w:rPr>
          <w:rFonts w:ascii="Agency FB" w:hAnsi="Agency FB"/>
          <w:b/>
          <w:sz w:val="28"/>
        </w:rPr>
        <w:t>Testimonial</w:t>
      </w:r>
    </w:p>
    <w:p w:rsidR="006B44EB" w:rsidRPr="00CC06FD" w:rsidRDefault="005F726A" w:rsidP="00CC06FD">
      <w:pPr>
        <w:spacing w:after="0"/>
        <w:rPr>
          <w:rFonts w:ascii="Segoe UI Light" w:hAnsi="Segoe UI Light" w:cs="Segoe UI Light"/>
          <w:sz w:val="24"/>
        </w:rPr>
      </w:pPr>
      <w:r w:rsidRPr="00CC06FD">
        <w:rPr>
          <w:rFonts w:ascii="Segoe UI Light" w:hAnsi="Segoe UI Light" w:cs="Segoe UI Light"/>
          <w:i/>
          <w:sz w:val="24"/>
        </w:rPr>
        <w:t>“</w:t>
      </w:r>
      <w:r w:rsidR="006C4C81" w:rsidRPr="00CC06FD">
        <w:rPr>
          <w:rFonts w:ascii="Segoe UI Light" w:hAnsi="Segoe UI Light" w:cs="Segoe UI Light"/>
          <w:color w:val="002060"/>
          <w:sz w:val="20"/>
        </w:rPr>
        <w:t>The menu driven tool "Click2Cloud Migration Studio" has helped us move the VHDs like folder, I am amazed to see a so simple solution for such a complex problem.</w:t>
      </w:r>
      <w:r w:rsidRPr="00CC06FD">
        <w:rPr>
          <w:rFonts w:ascii="Segoe UI Light" w:hAnsi="Segoe UI Light" w:cs="Segoe UI Light"/>
          <w:sz w:val="20"/>
        </w:rPr>
        <w:t>”</w:t>
      </w:r>
    </w:p>
    <w:p w:rsidR="005F726A" w:rsidRPr="00454B28" w:rsidRDefault="006B44EB" w:rsidP="000A19E0">
      <w:pPr>
        <w:jc w:val="right"/>
        <w:rPr>
          <w:rFonts w:ascii="Agency FB" w:hAnsi="Agency FB"/>
          <w:color w:val="0D0D0D" w:themeColor="text1" w:themeTint="F2"/>
        </w:rPr>
      </w:pPr>
      <w:r w:rsidRPr="00454B28">
        <w:rPr>
          <w:rFonts w:ascii="Agency FB" w:hAnsi="Agency FB"/>
          <w:color w:val="0D0D0D" w:themeColor="text1" w:themeTint="F2"/>
        </w:rPr>
        <w:t xml:space="preserve">Product Manager, </w:t>
      </w:r>
      <w:r w:rsidR="00CC06FD" w:rsidRPr="00454B28">
        <w:rPr>
          <w:rFonts w:ascii="Agency FB" w:hAnsi="Agency FB"/>
          <w:color w:val="0D0D0D" w:themeColor="text1" w:themeTint="F2"/>
        </w:rPr>
        <w:t>O</w:t>
      </w:r>
      <w:r w:rsidRPr="00454B28">
        <w:rPr>
          <w:rFonts w:ascii="Agency FB" w:hAnsi="Agency FB"/>
          <w:color w:val="0D0D0D" w:themeColor="text1" w:themeTint="F2"/>
        </w:rPr>
        <w:t xml:space="preserve">ne of </w:t>
      </w:r>
      <w:r w:rsidR="004337BB" w:rsidRPr="00454B28">
        <w:rPr>
          <w:rFonts w:ascii="Agency FB" w:hAnsi="Agency FB"/>
          <w:color w:val="0D0D0D" w:themeColor="text1" w:themeTint="F2"/>
        </w:rPr>
        <w:t xml:space="preserve">the </w:t>
      </w:r>
      <w:r w:rsidRPr="00454B28">
        <w:rPr>
          <w:rFonts w:ascii="Agency FB" w:hAnsi="Agency FB"/>
          <w:color w:val="0D0D0D" w:themeColor="text1" w:themeTint="F2"/>
        </w:rPr>
        <w:t xml:space="preserve">large cloud provider </w:t>
      </w:r>
      <w:r w:rsidR="005F726A" w:rsidRPr="00454B28">
        <w:rPr>
          <w:rFonts w:ascii="Agency FB" w:hAnsi="Agency FB"/>
          <w:color w:val="0D0D0D" w:themeColor="text1" w:themeTint="F2"/>
        </w:rPr>
        <w:t xml:space="preserve"> </w:t>
      </w:r>
    </w:p>
    <w:sectPr w:rsidR="005F726A" w:rsidRPr="00454B28" w:rsidSect="00EB261E">
      <w:headerReference w:type="default" r:id="rId8"/>
      <w:footerReference w:type="default" r:id="rId9"/>
      <w:pgSz w:w="11906" w:h="16838"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870" w:rsidRDefault="00091870" w:rsidP="00AE20C3">
      <w:pPr>
        <w:spacing w:after="0" w:line="240" w:lineRule="auto"/>
      </w:pPr>
      <w:r>
        <w:separator/>
      </w:r>
    </w:p>
  </w:endnote>
  <w:endnote w:type="continuationSeparator" w:id="0">
    <w:p w:rsidR="00091870" w:rsidRDefault="00091870" w:rsidP="00AE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0C3" w:rsidRPr="00EB4A56" w:rsidRDefault="00AE20C3">
    <w:pPr>
      <w:pStyle w:val="Footer"/>
      <w:rPr>
        <w:rFonts w:ascii="Agency FB" w:hAnsi="Agency FB"/>
        <w:sz w:val="28"/>
      </w:rPr>
    </w:pPr>
    <w:r w:rsidRPr="00EB4A56">
      <w:rPr>
        <w:rFonts w:ascii="Agency FB" w:hAnsi="Agency FB"/>
        <w:noProof/>
        <w:sz w:val="28"/>
      </w:rPr>
      <mc:AlternateContent>
        <mc:Choice Requires="wps">
          <w:drawing>
            <wp:anchor distT="0" distB="0" distL="114300" distR="114300" simplePos="0" relativeHeight="251659264" behindDoc="1" locked="0" layoutInCell="1" allowOverlap="1">
              <wp:simplePos x="0" y="0"/>
              <wp:positionH relativeFrom="page">
                <wp:posOffset>-19050</wp:posOffset>
              </wp:positionH>
              <wp:positionV relativeFrom="paragraph">
                <wp:posOffset>-58420</wp:posOffset>
              </wp:positionV>
              <wp:extent cx="7972425" cy="895350"/>
              <wp:effectExtent l="0" t="0" r="9525" b="0"/>
              <wp:wrapNone/>
              <wp:docPr id="2" name="Rectangle 2"/>
              <wp:cNvGraphicFramePr/>
              <a:graphic xmlns:a="http://schemas.openxmlformats.org/drawingml/2006/main">
                <a:graphicData uri="http://schemas.microsoft.com/office/word/2010/wordprocessingShape">
                  <wps:wsp>
                    <wps:cNvSpPr/>
                    <wps:spPr>
                      <a:xfrm>
                        <a:off x="0" y="0"/>
                        <a:ext cx="7972425" cy="8953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6860" id="Rectangle 2" o:spid="_x0000_s1026" style="position:absolute;margin-left:-1.5pt;margin-top:-4.6pt;width:627.75pt;height:7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2MhngIAAKgFAAAOAAAAZHJzL2Uyb0RvYy54bWysVE1v2zAMvQ/YfxB0X+14ydoEdYqgRYcB&#10;XRu0HXpWZDk2IImapMTJfv0oyXY/Vuww7CKLIvlIPpM8vzgoSfbCuhZ0SScnOSVCc6havS3pj8fr&#10;T2eUOM90xSRoUdKjcPRi+fHDeWcWooAGZCUsQRDtFp0paeO9WWSZ441QzJ2AERqVNVjFPIp2m1WW&#10;dYiuZFbk+ZesA1sZC1w4h69XSUmXEb+uBfd3de2EJ7KkmJuPp43nJpzZ8pwttpaZpuV9GuwfslCs&#10;1Rh0hLpinpGdbf+AUi234KD2JxxUBnXdchFrwGom+ZtqHhpmRKwFyXFmpMn9P1h+u19b0lYlLSjR&#10;TOEvukfSmN5KQYpAT2fcAq0ezNr2ksNrqPVQWxW+WAU5REqPI6Xi4AnHx9P5aTEtZpRw1J3NZ59n&#10;kfPs2dtY578KUCRcSmoxemSS7W+cx4hoOpiEYA5kW123UkYhtIm4lJbsGf7gzXYSXeVOfYcqvc1n&#10;eT6EjF0VzCPqKySpA56GgJyChpcsFJ/KjTd/lCLYSX0vamQNCyxixBE5BWWcC+1TMq5hlUjPIZX3&#10;c4mAAbnG+CN2D/C6yAE7ZdnbB1cR2310zv+WWHIePWJk0H50Vq0G+x6AxKr6yMl+IClRE1jaQHXE&#10;nrKQhs0Zft3ir71hzq+ZxenCOcSN4e/wqCV0JYX+RkkD9td778Eemx61lHQ4rSV1P3fMCkrkN43j&#10;MJ9Mp2G8ozCdnRYo2JeazUuN3qlLwH6Z4G4yPF6DvZfDtbagnnCxrEJUVDHNMXZJubeDcOnTFsHV&#10;xMVqFc1wpA3zN/rB8AAeWA2t+3h4Ytb0/e1xMm5hmGy2eNPmyTZ4aljtPNRtnIFnXnu+cR3EJu5X&#10;V9g3L+Vo9bxgl78BAAD//wMAUEsDBBQABgAIAAAAIQB7hb+B3wAAAAoBAAAPAAAAZHJzL2Rvd25y&#10;ZXYueG1sTI9BT4NAEIXvJv6HzZh4a5duA2mRpTFNGk8erKSJtwVGILKzyC4F/73Tk55mJu/lzfey&#10;w2J7ccXRd440bNYRCKTK1R01Gor302oHwgdDtekdoYYf9HDI7+8yk9Zupje8nkMjOIR8ajS0IQyp&#10;lL5q0Rq/dgMSa59utCbwOTayHs3M4baXKooSaU1H/KE1Ax5brL7Ok9WgiiVW8+tpf/koypcomb6P&#10;ChOtHx+W5ycQAZfwZ4YbPqNDzkylm6j2otew2nKVwHOvQNx0FasYRMnbdrMDmWfyf4X8FwAA//8D&#10;AFBLAQItABQABgAIAAAAIQC2gziS/gAAAOEBAAATAAAAAAAAAAAAAAAAAAAAAABbQ29udGVudF9U&#10;eXBlc10ueG1sUEsBAi0AFAAGAAgAAAAhADj9If/WAAAAlAEAAAsAAAAAAAAAAAAAAAAALwEAAF9y&#10;ZWxzLy5yZWxzUEsBAi0AFAAGAAgAAAAhADezYyGeAgAAqAUAAA4AAAAAAAAAAAAAAAAALgIAAGRy&#10;cy9lMm9Eb2MueG1sUEsBAi0AFAAGAAgAAAAhAHuFv4HfAAAACgEAAA8AAAAAAAAAAAAAAAAA+AQA&#10;AGRycy9kb3ducmV2LnhtbFBLBQYAAAAABAAEAPMAAAAEBgAAAAA=&#10;" fillcolor="#f2f2f2 [3052]" stroked="f" strokeweight="1pt">
              <w10:wrap anchorx="page"/>
            </v:rect>
          </w:pict>
        </mc:Fallback>
      </mc:AlternateContent>
    </w:r>
    <w:r w:rsidRPr="00EB4A56">
      <w:rPr>
        <w:rFonts w:ascii="Agency FB" w:hAnsi="Agency FB"/>
        <w:sz w:val="28"/>
      </w:rPr>
      <w:t>Contact @:</w:t>
    </w:r>
    <w:r w:rsidRPr="00EB4A56">
      <w:rPr>
        <w:rFonts w:ascii="Agency FB" w:hAnsi="Agency FB"/>
        <w:sz w:val="28"/>
      </w:rPr>
      <w:tab/>
    </w:r>
    <w:r w:rsidRPr="00EB4A56">
      <w:rPr>
        <w:rFonts w:ascii="Agency FB" w:hAnsi="Agency FB"/>
        <w:sz w:val="28"/>
      </w:rPr>
      <w:tab/>
      <w:t>Connect @</w:t>
    </w:r>
  </w:p>
  <w:p w:rsidR="00AE20C3" w:rsidRPr="00EB4A56" w:rsidRDefault="00091870">
    <w:pPr>
      <w:pStyle w:val="Footer"/>
      <w:rPr>
        <w:rFonts w:ascii="Agency FB" w:hAnsi="Agency FB"/>
        <w:sz w:val="28"/>
      </w:rPr>
    </w:pPr>
    <w:hyperlink r:id="rId1" w:history="1">
      <w:r w:rsidR="00AE73A3" w:rsidRPr="00EB4A56">
        <w:rPr>
          <w:rStyle w:val="Hyperlink"/>
          <w:rFonts w:ascii="Agency FB" w:hAnsi="Agency FB"/>
          <w:color w:val="0070C0"/>
          <w:sz w:val="28"/>
        </w:rPr>
        <w:t>Contact@click2cloud.net</w:t>
      </w:r>
    </w:hyperlink>
    <w:r w:rsidR="00AE73A3" w:rsidRPr="00EB4A56">
      <w:rPr>
        <w:rFonts w:ascii="Agency FB" w:hAnsi="Agency FB"/>
        <w:sz w:val="28"/>
      </w:rPr>
      <w:t xml:space="preserve"> </w:t>
    </w:r>
    <w:r w:rsidR="00AE20C3" w:rsidRPr="00EB4A56">
      <w:rPr>
        <w:rFonts w:ascii="Agency FB" w:hAnsi="Agency FB"/>
        <w:sz w:val="28"/>
      </w:rPr>
      <w:t xml:space="preserve"> | M: +1 425 260 8052 </w:t>
    </w:r>
    <w:r w:rsidR="00AE20C3" w:rsidRPr="00EB4A56">
      <w:rPr>
        <w:rFonts w:ascii="Agency FB" w:hAnsi="Agency FB"/>
        <w:sz w:val="28"/>
      </w:rPr>
      <w:tab/>
    </w:r>
    <w:r w:rsidR="00AE20C3" w:rsidRPr="00EB4A56">
      <w:rPr>
        <w:rFonts w:ascii="Agency FB" w:hAnsi="Agency FB"/>
        <w:sz w:val="28"/>
      </w:rPr>
      <w:tab/>
    </w:r>
    <w:hyperlink r:id="rId2" w:history="1">
      <w:r w:rsidR="00AE20C3" w:rsidRPr="00EB4A56">
        <w:rPr>
          <w:rStyle w:val="Hyperlink"/>
          <w:rFonts w:ascii="Agency FB" w:hAnsi="Agency FB"/>
          <w:color w:val="auto"/>
          <w:sz w:val="28"/>
        </w:rPr>
        <w:t>FB</w:t>
      </w:r>
    </w:hyperlink>
    <w:r w:rsidR="00AE20C3" w:rsidRPr="00EB4A56">
      <w:rPr>
        <w:rFonts w:ascii="Agency FB" w:hAnsi="Agency FB"/>
        <w:sz w:val="28"/>
      </w:rPr>
      <w:t xml:space="preserve"> | </w:t>
    </w:r>
    <w:hyperlink r:id="rId3" w:history="1">
      <w:r w:rsidR="00AE20C3" w:rsidRPr="00EB4A56">
        <w:rPr>
          <w:rStyle w:val="Hyperlink"/>
          <w:rFonts w:ascii="Agency FB" w:hAnsi="Agency FB"/>
          <w:color w:val="auto"/>
          <w:sz w:val="28"/>
        </w:rPr>
        <w:t>TW</w:t>
      </w:r>
    </w:hyperlink>
    <w:r w:rsidR="00AE20C3" w:rsidRPr="00EB4A56">
      <w:rPr>
        <w:rFonts w:ascii="Agency FB" w:hAnsi="Agency FB"/>
        <w:sz w:val="28"/>
      </w:rPr>
      <w:t xml:space="preserve"> | </w:t>
    </w:r>
    <w:hyperlink r:id="rId4" w:history="1">
      <w:r w:rsidR="00AE20C3" w:rsidRPr="00EB4A56">
        <w:rPr>
          <w:rStyle w:val="Hyperlink"/>
          <w:rFonts w:ascii="Agency FB" w:hAnsi="Agency FB"/>
          <w:color w:val="auto"/>
          <w:sz w:val="28"/>
        </w:rPr>
        <w:t>IN</w:t>
      </w:r>
    </w:hyperlink>
    <w:r w:rsidR="00AE20C3" w:rsidRPr="00EB4A56">
      <w:rPr>
        <w:rFonts w:ascii="Agency FB" w:hAnsi="Agency FB"/>
        <w:sz w:val="28"/>
      </w:rPr>
      <w:t xml:space="preserve"> | </w:t>
    </w:r>
    <w:hyperlink r:id="rId5" w:history="1">
      <w:r w:rsidR="00AE20C3" w:rsidRPr="00EB4A56">
        <w:rPr>
          <w:rStyle w:val="Hyperlink"/>
          <w:rFonts w:ascii="Agency FB" w:hAnsi="Agency FB"/>
          <w:color w:val="auto"/>
          <w:sz w:val="28"/>
        </w:rPr>
        <w:t>G</w:t>
      </w:r>
    </w:hyperlink>
    <w:r w:rsidR="00AE20C3" w:rsidRPr="00EB4A56">
      <w:rPr>
        <w:rFonts w:ascii="Agency FB" w:hAnsi="Agency FB"/>
        <w:sz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870" w:rsidRDefault="00091870" w:rsidP="00AE20C3">
      <w:pPr>
        <w:spacing w:after="0" w:line="240" w:lineRule="auto"/>
      </w:pPr>
      <w:r>
        <w:separator/>
      </w:r>
    </w:p>
  </w:footnote>
  <w:footnote w:type="continuationSeparator" w:id="0">
    <w:p w:rsidR="00091870" w:rsidRDefault="00091870" w:rsidP="00AE2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0C3" w:rsidRPr="00C80553" w:rsidRDefault="00671BC9" w:rsidP="00E90F55">
    <w:pPr>
      <w:rPr>
        <w:rFonts w:ascii="Agency FB" w:hAnsi="Agency FB" w:cs="Segoe UI Light"/>
        <w:sz w:val="44"/>
      </w:rPr>
    </w:pPr>
    <w:r w:rsidRPr="00C80553">
      <w:rPr>
        <w:rFonts w:ascii="Agency FB" w:hAnsi="Agency FB" w:cs="Segoe UI Light"/>
        <w:noProof/>
        <w:sz w:val="44"/>
      </w:rPr>
      <w:drawing>
        <wp:anchor distT="0" distB="0" distL="114300" distR="114300" simplePos="0" relativeHeight="251658240" behindDoc="0" locked="0" layoutInCell="1" allowOverlap="1">
          <wp:simplePos x="0" y="0"/>
          <wp:positionH relativeFrom="margin">
            <wp:posOffset>5309068</wp:posOffset>
          </wp:positionH>
          <wp:positionV relativeFrom="paragraph">
            <wp:posOffset>-130008</wp:posOffset>
          </wp:positionV>
          <wp:extent cx="693420" cy="554990"/>
          <wp:effectExtent l="0" t="0" r="0" b="0"/>
          <wp:wrapSquare wrapText="bothSides"/>
          <wp:docPr id="126" name="Picture 2" descr="C:\Users\nilesh.nagose\Desktop\Click2Cloud\Logo\Final Logo\click2cloud-logo-lightBG-25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2" descr="C:\Users\nilesh.nagose\Desktop\Click2Cloud\Logo\Final Logo\click2cloud-logo-lightBG-250x2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3420" cy="554990"/>
                  </a:xfrm>
                  <a:prstGeom prst="rect">
                    <a:avLst/>
                  </a:prstGeom>
                  <a:noFill/>
                  <a:extLst/>
                </pic:spPr>
              </pic:pic>
            </a:graphicData>
          </a:graphic>
          <wp14:sizeRelH relativeFrom="margin">
            <wp14:pctWidth>0</wp14:pctWidth>
          </wp14:sizeRelH>
          <wp14:sizeRelV relativeFrom="margin">
            <wp14:pctHeight>0</wp14:pctHeight>
          </wp14:sizeRelV>
        </wp:anchor>
      </w:drawing>
    </w:r>
    <w:r w:rsidR="00AE73A3" w:rsidRPr="00C80553">
      <w:rPr>
        <w:rFonts w:ascii="Agency FB" w:hAnsi="Agency FB" w:cs="Segoe UI Light"/>
        <w:noProof/>
        <w:sz w:val="44"/>
      </w:rPr>
      <mc:AlternateContent>
        <mc:Choice Requires="wps">
          <w:drawing>
            <wp:anchor distT="0" distB="0" distL="114300" distR="114300" simplePos="0" relativeHeight="251660288" behindDoc="1" locked="0" layoutInCell="1" allowOverlap="1">
              <wp:simplePos x="0" y="0"/>
              <wp:positionH relativeFrom="column">
                <wp:posOffset>-914400</wp:posOffset>
              </wp:positionH>
              <wp:positionV relativeFrom="paragraph">
                <wp:posOffset>-452120</wp:posOffset>
              </wp:positionV>
              <wp:extent cx="7777480" cy="929640"/>
              <wp:effectExtent l="0" t="0" r="0" b="3810"/>
              <wp:wrapNone/>
              <wp:docPr id="3" name="Rectangle 3"/>
              <wp:cNvGraphicFramePr/>
              <a:graphic xmlns:a="http://schemas.openxmlformats.org/drawingml/2006/main">
                <a:graphicData uri="http://schemas.microsoft.com/office/word/2010/wordprocessingShape">
                  <wps:wsp>
                    <wps:cNvSpPr/>
                    <wps:spPr>
                      <a:xfrm>
                        <a:off x="0" y="0"/>
                        <a:ext cx="7777480" cy="92964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54661" id="Rectangle 3" o:spid="_x0000_s1026" style="position:absolute;margin-left:-1in;margin-top:-35.6pt;width:612.4pt;height:73.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5lpAIAAMMFAAAOAAAAZHJzL2Uyb0RvYy54bWysVEtPGzEQvlfqf7B8L5uE8IrYoAhEVYkC&#10;AirOxmtnLdke13aySX99x/ZmSSntoWoOG3te38znmTm/2BhN1sIHBbam44MRJcJyaJRd1vTb0/Wn&#10;U0pCZLZhGqyo6VYEejH/+OG8czMxgRZ0IzzBIDbMOlfTNkY3q6rAW2FYOAAnLColeMMiXv2yajzr&#10;MLrR1WQ0Oq468I3zwEUIKL0qSjrP8aUUPN5JGUQkuqaYW8xfn78v6VvNz9ls6ZlrFe/TYP+QhWHK&#10;IugQ6opFRlZe/RbKKO4hgIwHHEwFUioucg1YzXj0pprHljmRa0FyghtoCv8vLL9d33uimpoeUmKZ&#10;wSd6QNKYXWpBDhM9nQsztHp0976/BTymWjfSm/SPVZBNpnQ7UCo2kXAUnuBveorMc9SdTc6Op5nz&#10;6tXb+RA/CzAkHWrqET0zydY3ISIimu5MElgArZprpXW+pDYRl9qTNcMHZpwLGw+zu16Zr9AUOTbK&#10;qH9qFGNDFPHpTowQueFSpAz4C4i2CcpCAi35JEmVeClM5FPcapHstH0QEgnF2ic5kSHyfo7jompZ&#10;I4r46I+55IApskT8IXYf4L36x+nVsKTePrmKPAmD8+hviRXnwSMjg42Ds1EW/HsBdByQi/2OpEJN&#10;YukFmi22m4cyh8Hxa4WvfsNCvGceBw8bBZdJvMOP1NDVFPoTJS34H+/Jkz3OA2op6XCQaxq+r5gX&#10;lOgvFiflbDzFniMxX6ZHJxO8+H3Ny77GrswlYCuNcW05no/JPurdUXowz7hzFgkVVcxyxK4pj353&#10;uYxlweDW4mKxyGY47Y7FG/voeAqeWE1d/bR5Zt71rR9xaG5hN/Rs9mYCim3ytLBYRZAqj8crrz3f&#10;uCny+/dbLa2i/Xu2et29858AAAD//wMAUEsDBBQABgAIAAAAIQBUYDLE4wAAAAwBAAAPAAAAZHJz&#10;L2Rvd25yZXYueG1sTI/BasMwDIbvg72D0WC31k7IlpLFKV2htzJYu0F6c2MtCYvtELtpsqefetpu&#10;Evr59X35ejIdG3HwrbMSoqUAhrZyurW1hI/jbrEC5oOyWnXOooQZPayL+7tcZdpd7TuOh1AzKrE+&#10;UxKaEPqMc181aJRfuh4t3b7cYFSgdai5HtSVyk3HYyGeuVGtpQ+N6nHbYPV9uBgJ23Qzl2myLz/H&#10;6rQvX9928+mnk/LxYdq8AAs4hb8w3PAJHQpiOruL1Z51EhZRkpBMoCmNYmC3iFgJ0jlLSJ9i4EXO&#10;/0sUvwAAAP//AwBQSwECLQAUAAYACAAAACEAtoM4kv4AAADhAQAAEwAAAAAAAAAAAAAAAAAAAAAA&#10;W0NvbnRlbnRfVHlwZXNdLnhtbFBLAQItABQABgAIAAAAIQA4/SH/1gAAAJQBAAALAAAAAAAAAAAA&#10;AAAAAC8BAABfcmVscy8ucmVsc1BLAQItABQABgAIAAAAIQDlXr5lpAIAAMMFAAAOAAAAAAAAAAAA&#10;AAAAAC4CAABkcnMvZTJvRG9jLnhtbFBLAQItABQABgAIAAAAIQBUYDLE4wAAAAwBAAAPAAAAAAAA&#10;AAAAAAAAAP4EAABkcnMvZG93bnJldi54bWxQSwUGAAAAAAQABADzAAAADgYAAAAA&#10;" fillcolor="#ededed [662]" stroked="f" strokeweight="1pt"/>
          </w:pict>
        </mc:Fallback>
      </mc:AlternateContent>
    </w:r>
    <w:r w:rsidR="00AE20C3" w:rsidRPr="00C80553">
      <w:rPr>
        <w:rFonts w:ascii="Agency FB" w:hAnsi="Agency FB" w:cs="Segoe UI Light"/>
        <w:sz w:val="44"/>
      </w:rPr>
      <w:t>Click2Cloud Migration Studi</w:t>
    </w:r>
    <w:r w:rsidR="00AE73A3" w:rsidRPr="00C80553">
      <w:rPr>
        <w:rFonts w:ascii="Agency FB" w:hAnsi="Agency FB" w:cs="Segoe UI Light"/>
        <w:sz w:val="44"/>
      </w:rPr>
      <w:t>o Offerings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F97"/>
    <w:multiLevelType w:val="hybridMultilevel"/>
    <w:tmpl w:val="9026737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A686E"/>
    <w:multiLevelType w:val="hybridMultilevel"/>
    <w:tmpl w:val="0DC81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0D09"/>
    <w:multiLevelType w:val="hybridMultilevel"/>
    <w:tmpl w:val="A59A7C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966FB9"/>
    <w:multiLevelType w:val="hybridMultilevel"/>
    <w:tmpl w:val="BBB48790"/>
    <w:lvl w:ilvl="0" w:tplc="2C005920">
      <w:numFmt w:val="bullet"/>
      <w:lvlText w:val=""/>
      <w:lvlJc w:val="left"/>
      <w:pPr>
        <w:ind w:left="360" w:hanging="360"/>
      </w:pPr>
      <w:rPr>
        <w:rFonts w:ascii="Wingdings" w:eastAsiaTheme="minorHAnsi" w:hAnsi="Wingdings" w:cs="Segoe UI Light"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5558D5"/>
    <w:multiLevelType w:val="hybridMultilevel"/>
    <w:tmpl w:val="7CEAB1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4307F"/>
    <w:multiLevelType w:val="hybridMultilevel"/>
    <w:tmpl w:val="93EC435E"/>
    <w:lvl w:ilvl="0" w:tplc="8E9464E2">
      <w:numFmt w:val="bullet"/>
      <w:lvlText w:val=""/>
      <w:lvlJc w:val="left"/>
      <w:pPr>
        <w:ind w:left="360" w:hanging="360"/>
      </w:pPr>
      <w:rPr>
        <w:rFonts w:ascii="Wingdings" w:eastAsiaTheme="minorHAnsi" w:hAnsi="Wingdings" w:cs="Segoe U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961C5F"/>
    <w:multiLevelType w:val="hybridMultilevel"/>
    <w:tmpl w:val="45624974"/>
    <w:lvl w:ilvl="0" w:tplc="0E86A59E">
      <w:numFmt w:val="bullet"/>
      <w:lvlText w:val=""/>
      <w:lvlJc w:val="left"/>
      <w:pPr>
        <w:ind w:left="360" w:hanging="360"/>
      </w:pPr>
      <w:rPr>
        <w:rFonts w:ascii="Wingdings" w:eastAsiaTheme="minorHAnsi" w:hAnsi="Wingdings" w:cs="Segoe UI Light"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734C24"/>
    <w:multiLevelType w:val="hybridMultilevel"/>
    <w:tmpl w:val="6868BB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984320"/>
    <w:multiLevelType w:val="hybridMultilevel"/>
    <w:tmpl w:val="1C962CEA"/>
    <w:lvl w:ilvl="0" w:tplc="364690BC">
      <w:numFmt w:val="bullet"/>
      <w:lvlText w:val=""/>
      <w:lvlJc w:val="left"/>
      <w:pPr>
        <w:ind w:left="360" w:hanging="360"/>
      </w:pPr>
      <w:rPr>
        <w:rFonts w:ascii="Wingdings" w:eastAsiaTheme="minorHAnsi" w:hAnsi="Wingdings" w:cs="Segoe UI Light"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3"/>
    <w:rsid w:val="00001F23"/>
    <w:rsid w:val="00004C1A"/>
    <w:rsid w:val="00025C3B"/>
    <w:rsid w:val="00055214"/>
    <w:rsid w:val="000677E4"/>
    <w:rsid w:val="00067BDB"/>
    <w:rsid w:val="00091870"/>
    <w:rsid w:val="000A19E0"/>
    <w:rsid w:val="000B763E"/>
    <w:rsid w:val="00152916"/>
    <w:rsid w:val="0015397D"/>
    <w:rsid w:val="001614B2"/>
    <w:rsid w:val="0017138B"/>
    <w:rsid w:val="001F30CD"/>
    <w:rsid w:val="003009A4"/>
    <w:rsid w:val="00310D9D"/>
    <w:rsid w:val="00325A4A"/>
    <w:rsid w:val="00336E9F"/>
    <w:rsid w:val="00347659"/>
    <w:rsid w:val="00363D17"/>
    <w:rsid w:val="003A4523"/>
    <w:rsid w:val="003D3AAF"/>
    <w:rsid w:val="003D7B24"/>
    <w:rsid w:val="003E5DD6"/>
    <w:rsid w:val="00430580"/>
    <w:rsid w:val="004337BB"/>
    <w:rsid w:val="00454B28"/>
    <w:rsid w:val="00465334"/>
    <w:rsid w:val="00486889"/>
    <w:rsid w:val="004C7C16"/>
    <w:rsid w:val="004E32EA"/>
    <w:rsid w:val="004E73E9"/>
    <w:rsid w:val="00513E7D"/>
    <w:rsid w:val="005304E2"/>
    <w:rsid w:val="00572541"/>
    <w:rsid w:val="0058703F"/>
    <w:rsid w:val="005B7D94"/>
    <w:rsid w:val="005F726A"/>
    <w:rsid w:val="00611A0D"/>
    <w:rsid w:val="006231AD"/>
    <w:rsid w:val="00671BC9"/>
    <w:rsid w:val="006A5579"/>
    <w:rsid w:val="006B44EB"/>
    <w:rsid w:val="006C3341"/>
    <w:rsid w:val="006C4C81"/>
    <w:rsid w:val="006D15C1"/>
    <w:rsid w:val="006F3F89"/>
    <w:rsid w:val="007327D6"/>
    <w:rsid w:val="00733B90"/>
    <w:rsid w:val="007427C2"/>
    <w:rsid w:val="00752913"/>
    <w:rsid w:val="00772E95"/>
    <w:rsid w:val="007D3165"/>
    <w:rsid w:val="0081283B"/>
    <w:rsid w:val="00817FC2"/>
    <w:rsid w:val="00865647"/>
    <w:rsid w:val="00896EF6"/>
    <w:rsid w:val="008B013E"/>
    <w:rsid w:val="008E35E7"/>
    <w:rsid w:val="009533B3"/>
    <w:rsid w:val="009768E2"/>
    <w:rsid w:val="00980A9E"/>
    <w:rsid w:val="009C028A"/>
    <w:rsid w:val="00A72E08"/>
    <w:rsid w:val="00A84CA2"/>
    <w:rsid w:val="00AA20D0"/>
    <w:rsid w:val="00AE20C3"/>
    <w:rsid w:val="00AE62A9"/>
    <w:rsid w:val="00AE73A3"/>
    <w:rsid w:val="00B24FD2"/>
    <w:rsid w:val="00B37736"/>
    <w:rsid w:val="00B40442"/>
    <w:rsid w:val="00BB6577"/>
    <w:rsid w:val="00C116D2"/>
    <w:rsid w:val="00C252BB"/>
    <w:rsid w:val="00C343A3"/>
    <w:rsid w:val="00C80553"/>
    <w:rsid w:val="00C927AD"/>
    <w:rsid w:val="00CB7B6A"/>
    <w:rsid w:val="00CC06FD"/>
    <w:rsid w:val="00CC4ECC"/>
    <w:rsid w:val="00CE196F"/>
    <w:rsid w:val="00D335EF"/>
    <w:rsid w:val="00D813C8"/>
    <w:rsid w:val="00E55316"/>
    <w:rsid w:val="00E87BD5"/>
    <w:rsid w:val="00E90F55"/>
    <w:rsid w:val="00E92966"/>
    <w:rsid w:val="00EB261E"/>
    <w:rsid w:val="00EB4A56"/>
    <w:rsid w:val="00F26F21"/>
    <w:rsid w:val="00F67B73"/>
    <w:rsid w:val="00F929D1"/>
    <w:rsid w:val="00FA527B"/>
    <w:rsid w:val="00FB6BA2"/>
    <w:rsid w:val="00FD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F5DAA"/>
  <w15:chartTrackingRefBased/>
  <w15:docId w15:val="{C52FDADC-C5F6-45F8-8B64-BD16899D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0C3"/>
  </w:style>
  <w:style w:type="paragraph" w:styleId="Footer">
    <w:name w:val="footer"/>
    <w:basedOn w:val="Normal"/>
    <w:link w:val="FooterChar"/>
    <w:uiPriority w:val="99"/>
    <w:unhideWhenUsed/>
    <w:rsid w:val="00AE2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0C3"/>
  </w:style>
  <w:style w:type="character" w:styleId="Hyperlink">
    <w:name w:val="Hyperlink"/>
    <w:basedOn w:val="DefaultParagraphFont"/>
    <w:uiPriority w:val="99"/>
    <w:unhideWhenUsed/>
    <w:rsid w:val="00AE20C3"/>
    <w:rPr>
      <w:color w:val="0563C1" w:themeColor="hyperlink"/>
      <w:u w:val="single"/>
    </w:rPr>
  </w:style>
  <w:style w:type="character" w:styleId="UnresolvedMention">
    <w:name w:val="Unresolved Mention"/>
    <w:basedOn w:val="DefaultParagraphFont"/>
    <w:uiPriority w:val="99"/>
    <w:semiHidden/>
    <w:unhideWhenUsed/>
    <w:rsid w:val="00AE20C3"/>
    <w:rPr>
      <w:color w:val="808080"/>
      <w:shd w:val="clear" w:color="auto" w:fill="E6E6E6"/>
    </w:rPr>
  </w:style>
  <w:style w:type="table" w:styleId="TableGrid">
    <w:name w:val="Table Grid"/>
    <w:basedOn w:val="TableNormal"/>
    <w:uiPriority w:val="39"/>
    <w:rsid w:val="00AE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30C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C4ECC"/>
    <w:pPr>
      <w:ind w:left="720"/>
      <w:contextualSpacing/>
    </w:pPr>
  </w:style>
  <w:style w:type="paragraph" w:styleId="BalloonText">
    <w:name w:val="Balloon Text"/>
    <w:basedOn w:val="Normal"/>
    <w:link w:val="BalloonTextChar"/>
    <w:uiPriority w:val="99"/>
    <w:semiHidden/>
    <w:unhideWhenUsed/>
    <w:rsid w:val="005B7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03205">
      <w:bodyDiv w:val="1"/>
      <w:marLeft w:val="0"/>
      <w:marRight w:val="0"/>
      <w:marTop w:val="0"/>
      <w:marBottom w:val="0"/>
      <w:divBdr>
        <w:top w:val="none" w:sz="0" w:space="0" w:color="auto"/>
        <w:left w:val="none" w:sz="0" w:space="0" w:color="auto"/>
        <w:bottom w:val="none" w:sz="0" w:space="0" w:color="auto"/>
        <w:right w:val="none" w:sz="0" w:space="0" w:color="auto"/>
      </w:divBdr>
    </w:div>
    <w:div w:id="76480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ttps://twitter.com/click2cloudinc" TargetMode="External"/><Relationship Id="rId2" Type="http://schemas.openxmlformats.org/officeDocument/2006/relationships/hyperlink" Target="mailto:https://www.facebook.com/Click2Cloud-Inc-1671001019803485/?fref=nf" TargetMode="External"/><Relationship Id="rId1" Type="http://schemas.openxmlformats.org/officeDocument/2006/relationships/hyperlink" Target="mailto:Contact@click2cloud.net" TargetMode="External"/><Relationship Id="rId5" Type="http://schemas.openxmlformats.org/officeDocument/2006/relationships/hyperlink" Target="mailto:https://www.youtube.com/channel/UCjVgly_5QMuNZQh2I2FkHQQ" TargetMode="External"/><Relationship Id="rId4" Type="http://schemas.openxmlformats.org/officeDocument/2006/relationships/hyperlink" Target="mailto:https://www.linkedin.com/company/click2cloud-i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Nagose</dc:creator>
  <cp:keywords/>
  <dc:description/>
  <cp:lastModifiedBy>Rajesh Vardhiboyena</cp:lastModifiedBy>
  <cp:revision>2</cp:revision>
  <cp:lastPrinted>2017-11-29T07:06:00Z</cp:lastPrinted>
  <dcterms:created xsi:type="dcterms:W3CDTF">2017-11-29T11:34:00Z</dcterms:created>
  <dcterms:modified xsi:type="dcterms:W3CDTF">2017-11-29T11:34:00Z</dcterms:modified>
</cp:coreProperties>
</file>