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Marketing Agency Platform —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7546"/>
      </w:tblGrid>
      <w:tr>
        <w:trPr>
          <w:cantSplit/>
          <w:tblHeader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control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Approved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by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Sachin Tripathi, platform owner, on 2026-10-04 ("database schema approved"). Phase 1 tables are approved to build; later-phase tables remain provisional until their own specs.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2026-10-04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Sachin Tripathi (platform owner)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Claude Code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docs/database/2026-10-04-database-schema.md</w:t>
            </w:r>
            <w:r>
              <w:rPr>
                <w:sz w:val="20"/>
                <w:szCs w:val="20"/>
              </w:rPr>
              <w:t xml:space="preserve">. The Word file is generated from it.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in version 2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 decisions of 2026-10-04: the refinements in section 12 accepted; 90-day retention for job inputs and notifications confirmed; every cost recorded in both US dollars and Indian rupees (sections 2, 7.6 to 7.8).</w:t>
            </w:r>
          </w:p>
        </w:tc>
      </w:tr>
      <w:tr>
        <w:trPr>
          <w:cantSplit/>
          <w:tblHeader w:val="off"/>
        </w:trPr>
        <w:tc>
          <w:tcPr>
            <w:tcW w:type="dxa" w:w="1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Based on</w:t>
            </w:r>
          </w:p>
        </w:tc>
        <w:tc>
          <w:tcPr>
            <w:tcW w:type="dxa" w:w="75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 spec version 4, Architecture version 2, Master PRD version 3, App flow version 2, Content guidelines version 2, Tech stack version 1. All approved.</w:t>
            </w:r>
          </w:p>
        </w:tc>
      </w:tr>
    </w:tbl>
    <w:p/>
    <w:p>
      <w:pPr>
        <w:pStyle w:val="Heading2"/>
        <w:keepNext/>
      </w:pPr>
      <w:r>
        <w:t xml:space="preserve">Contents</w:t>
      </w:r>
    </w:p>
    <w:p>
      <w:pPr>
        <w:spacing w:after="40"/>
      </w:pPr>
      <w:hyperlink w:history="1" w:anchor="h_ac4bc0fca1">
        <w:r>
          <w:rPr>
            <w:color w:val="2F5496"/>
          </w:rPr>
          <w:t xml:space="preserve">1. Scope and status of each part</w:t>
        </w:r>
      </w:hyperlink>
    </w:p>
    <w:p>
      <w:pPr>
        <w:spacing w:after="40"/>
      </w:pPr>
      <w:hyperlink w:history="1" w:anchor="h_46db429553">
        <w:r>
          <w:rPr>
            <w:color w:val="2F5496"/>
          </w:rPr>
          <w:t xml:space="preserve">2. Conventions</w:t>
        </w:r>
      </w:hyperlink>
    </w:p>
    <w:p>
      <w:pPr>
        <w:spacing w:after="40"/>
      </w:pPr>
      <w:hyperlink w:history="1" w:anchor="h_a49d402845">
        <w:r>
          <w:rPr>
            <w:color w:val="2F5496"/>
          </w:rPr>
          <w:t xml:space="preserve">3. Structure</w:t>
        </w:r>
      </w:hyperlink>
    </w:p>
    <w:p>
      <w:pPr>
        <w:spacing w:after="40"/>
      </w:pPr>
      <w:hyperlink w:history="1" w:anchor="h_943973f801">
        <w:r>
          <w:rPr>
            <w:color w:val="2F5496"/>
          </w:rPr>
          <w:t xml:space="preserve">4. Tables owned by libraries</w:t>
        </w:r>
      </w:hyperlink>
    </w:p>
    <w:p>
      <w:pPr>
        <w:spacing w:after="40"/>
      </w:pPr>
      <w:hyperlink w:history="1" w:anchor="h_508fb4b2d9">
        <w:r>
          <w:rPr>
            <w:color w:val="2F5496"/>
          </w:rPr>
          <w:t xml:space="preserve">5. Phase 1: tenancy and access</w:t>
        </w:r>
      </w:hyperlink>
    </w:p>
    <w:p>
      <w:pPr>
        <w:spacing w:after="40"/>
      </w:pPr>
      <w:hyperlink w:history="1" w:anchor="h_f2bdc90d5c">
        <w:r>
          <w:rPr>
            <w:color w:val="2F5496"/>
          </w:rPr>
          <w:t xml:space="preserve">6. Phase 1: content and approvals</w:t>
        </w:r>
      </w:hyperlink>
    </w:p>
    <w:p>
      <w:pPr>
        <w:spacing w:after="40"/>
      </w:pPr>
      <w:hyperlink w:history="1" w:anchor="h_a58920ce10">
        <w:r>
          <w:rPr>
            <w:color w:val="2F5496"/>
          </w:rPr>
          <w:t xml:space="preserve">7. Phase 1: agents, jobs and cost</w:t>
        </w:r>
      </w:hyperlink>
    </w:p>
    <w:p>
      <w:pPr>
        <w:spacing w:after="40"/>
      </w:pPr>
      <w:hyperlink w:history="1" w:anchor="h_e6d0aee34b">
        <w:r>
          <w:rPr>
            <w:color w:val="2F5496"/>
          </w:rPr>
          <w:t xml:space="preserve">8. Phase 1: notifications, alerts and triggers</w:t>
        </w:r>
      </w:hyperlink>
    </w:p>
    <w:p>
      <w:pPr>
        <w:spacing w:after="40"/>
      </w:pPr>
      <w:hyperlink w:history="1" w:anchor="h_88786d67c4">
        <w:r>
          <w:rPr>
            <w:color w:val="2F5496"/>
          </w:rPr>
          <w:t xml:space="preserve">9. Phase 1: audit</w:t>
        </w:r>
      </w:hyperlink>
    </w:p>
    <w:p>
      <w:pPr>
        <w:spacing w:after="40"/>
      </w:pPr>
      <w:hyperlink w:history="1" w:anchor="h_9f3db73fe8">
        <w:r>
          <w:rPr>
            <w:color w:val="2F5496"/>
          </w:rPr>
          <w:t xml:space="preserve">10. Later phases (provisional)</w:t>
        </w:r>
      </w:hyperlink>
    </w:p>
    <w:p>
      <w:pPr>
        <w:spacing w:after="40"/>
      </w:pPr>
      <w:hyperlink w:history="1" w:anchor="h_d282d8fdac">
        <w:r>
          <w:rPr>
            <w:color w:val="2F5496"/>
          </w:rPr>
          <w:t xml:space="preserve">11. Access, retention and operations</w:t>
        </w:r>
      </w:hyperlink>
    </w:p>
    <w:p>
      <w:pPr>
        <w:spacing w:after="40"/>
      </w:pPr>
      <w:hyperlink w:history="1" w:anchor="h_75cde182ca">
        <w:r>
          <w:rPr>
            <w:color w:val="2F5496"/>
          </w:rPr>
          <w:t xml:space="preserve">12. Where this document refines the approved Phase 1 spec</w:t>
        </w:r>
      </w:hyperlink>
    </w:p>
    <w:p>
      <w:pPr>
        <w:spacing w:after="40"/>
      </w:pPr>
      <w:hyperlink w:history="1" w:anchor="h_4f63eb0ea4">
        <w:r>
          <w:rPr>
            <w:color w:val="2F5496"/>
          </w:rPr>
          <w:t xml:space="preserve">13. Decisions and open points</w:t>
        </w:r>
      </w:hyperlink>
    </w:p>
    <w:p/>
    <w:p>
      <w:pPr>
        <w:pStyle w:val="Heading2"/>
        <w:keepNext/>
      </w:pPr>
      <w:bookmarkStart w:name="h_ac4bc0fca1" w:id="1"/>
      <w:r>
        <w:t xml:space="preserve">1. Scope and status of each part</w:t>
      </w:r>
      <w:bookmarkEnd w:id="1"/>
    </w:p>
    <w:p>
      <w:pPr>
        <w:spacing w:after="120"/>
      </w:pPr>
      <w:r>
        <w:t xml:space="preserve">This document describes the whole database: every schema, table, column, key, rule and access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768"/>
        <w:gridCol w:w="4267"/>
      </w:tblGrid>
      <w:tr>
        <w:trPr>
          <w:cantSplit/>
          <w:tblHeader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Level of detail</w:t>
            </w:r>
          </w:p>
        </w:tc>
        <w:tc>
          <w:tcPr>
            <w:tcW w:type="dxa" w:w="4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 tables</w:t>
            </w:r>
            <w:r>
              <w:rPr>
                <w:sz w:val="20"/>
                <w:szCs w:val="20"/>
              </w:rPr>
              <w:t xml:space="preserve"> (sections 5 to 9)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column, type, constraint, index and rule</w:t>
            </w:r>
          </w:p>
        </w:tc>
        <w:tc>
          <w:tcPr>
            <w:tcW w:type="dxa" w:w="4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Follows the approved Phase 1 spec. Approved to build.</w:t>
            </w:r>
          </w:p>
        </w:tc>
      </w:tr>
      <w:tr>
        <w:trPr>
          <w:cantSplit/>
          <w:tblHeader w:val="off"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Later-phase tables</w:t>
            </w:r>
            <w:r>
              <w:rPr>
                <w:sz w:val="20"/>
                <w:szCs w:val="20"/>
              </w:rPr>
              <w:t xml:space="preserve"> (section 10)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Table purpose, key columns and relationships</w:t>
            </w:r>
          </w:p>
        </w:tc>
        <w:tc>
          <w:tcPr>
            <w:tcW w:type="dxa" w:w="4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Provisional.</w:t>
            </w:r>
            <w:r>
              <w:rPr>
                <w:sz w:val="20"/>
                <w:szCs w:val="20"/>
              </w:rPr>
              <w:t xml:space="preserve"> Each phase's own spec finalises its tables before they are built. They are shown so the Phase 1 design is known to leave room for them.</w:t>
            </w:r>
          </w:p>
        </w:tc>
      </w:tr>
      <w:tr>
        <w:trPr>
          <w:cantSplit/>
          <w:tblHeader w:val="off"/>
        </w:trPr>
        <w:tc>
          <w:tcPr>
            <w:tcW w:type="dxa" w:w="2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Tables owned by libraries</w:t>
            </w:r>
            <w:r>
              <w:rPr>
                <w:sz w:val="20"/>
                <w:szCs w:val="20"/>
              </w:rPr>
              <w:t xml:space="preserve"> (section 4)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Named, not specified here</w:t>
            </w:r>
          </w:p>
        </w:tc>
        <w:tc>
          <w:tcPr>
            <w:tcW w:type="dxa" w:w="42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sign-in and queue libraries generate their own tables. Their generated SQL is the source of truth.</w:t>
            </w:r>
          </w:p>
        </w:tc>
      </w:tr>
    </w:tbl>
    <w:p/>
    <w:p>
      <w:pPr>
        <w:spacing w:after="120"/>
      </w:pPr>
      <w:r>
        <w:t xml:space="preserve">Section 12 lists the places where this document refines the approved Phase 1 spec.</w:t>
      </w:r>
    </w:p>
    <w:p>
      <w:pPr>
        <w:pStyle w:val="Heading2"/>
        <w:keepNext/>
      </w:pPr>
      <w:bookmarkStart w:name="h_46db429553" w:id="2"/>
      <w:r>
        <w:t xml:space="preserve">2. Conventions</w:t>
      </w:r>
      <w:bookmarkEnd w:id="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6"/>
        <w:gridCol w:w="7324"/>
      </w:tblGrid>
      <w:tr>
        <w:trPr>
          <w:cantSplit/>
          <w:tblHeader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17.11, one database for the product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Identifiers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uuid</w:t>
            </w:r>
            <w:r>
              <w:rPr>
                <w:sz w:val="20"/>
                <w:szCs w:val="20"/>
              </w:rPr>
              <w:t xml:space="preserve">, generated at random. Never sequential, so an ID reveals nothing and cannot be guessed.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timestamptz</w:t>
            </w:r>
            <w:r>
              <w:rPr>
                <w:sz w:val="20"/>
                <w:szCs w:val="20"/>
              </w:rPr>
              <w:t xml:space="preserve">, stored in UTC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text</w:t>
            </w:r>
            <w:r>
              <w:rPr>
                <w:sz w:val="20"/>
                <w:szCs w:val="20"/>
              </w:rPr>
              <w:t xml:space="preserve">. Email addresses use case-insensitive text.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Money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Whole numbers of millionths of a currency unit (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bigint</w:t>
            </w:r>
            <w:r>
              <w:rPr>
                <w:sz w:val="20"/>
                <w:szCs w:val="20"/>
              </w:rPr>
              <w:t xml:space="preserve">). No decimals, so no rounding errors. Every cost is stored three ways: the amount as charged with its currency, the US dollar amount and the Indian rupee amount, with the exchange rate used (section 7.8).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Fixed lists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enumerated types, listed in section 3.3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Structured values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jsonb</w:t>
            </w:r>
            <w:r>
              <w:rPr>
                <w:sz w:val="20"/>
                <w:szCs w:val="20"/>
              </w:rPr>
              <w:t xml:space="preserve">, validated by the core service before it is stored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Names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Lower case with underscores; tables in the singular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 scope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business table has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 uuid not null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Deletion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 rows are not deleted in normal operation. Removal happens only through the retention and deletion processes in section 11.</w:t>
            </w:r>
          </w:p>
        </w:tc>
      </w:tr>
      <w:tr>
        <w:trPr>
          <w:cantSplit/>
          <w:tblHeader w:val="off"/>
        </w:trPr>
        <w:tc>
          <w:tcPr>
            <w:tcW w:type="dxa" w:w="2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Schema changes</w:t>
            </w:r>
          </w:p>
        </w:tc>
        <w:tc>
          <w:tcPr>
            <w:tcW w:type="dxa" w:w="73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Numbered plain SQL files, applied by the migration role only</w:t>
            </w:r>
          </w:p>
        </w:tc>
      </w:tr>
    </w:tbl>
    <w:p/>
    <w:p>
      <w:pPr>
        <w:pStyle w:val="Heading2"/>
        <w:keepNext/>
      </w:pPr>
      <w:bookmarkStart w:name="h_a49d402845" w:id="3"/>
      <w:r>
        <w:t xml:space="preserve">3. Structure</w:t>
      </w:r>
      <w:bookmarkEnd w:id="3"/>
    </w:p>
    <w:p>
      <w:pPr>
        <w:pStyle w:val="Heading3"/>
        <w:keepNext/>
      </w:pPr>
      <w:r>
        <w:t xml:space="preserve">3.1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3276"/>
        <w:gridCol w:w="4640"/>
      </w:tblGrid>
      <w:tr>
        <w:trPr>
          <w:cantSplit/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Holds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Owned by</w:t>
            </w:r>
          </w:p>
        </w:tc>
      </w:tr>
      <w:tr>
        <w:trPr>
          <w:cantSplit/>
          <w:tblHeader w:val="off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business tables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Our migrations</w:t>
            </w:r>
          </w:p>
        </w:tc>
      </w:tr>
      <w:tr>
        <w:trPr>
          <w:cantSplit/>
          <w:tblHeader w:val="off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Users, sessions, second factor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sign-in library; generated once, reviewed and committed as a migration</w:t>
            </w:r>
          </w:p>
        </w:tc>
      </w:tr>
      <w:tr>
        <w:trPr>
          <w:cantSplit/>
          <w:tblHeader w:val="off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pgboss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 rows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queue library</w:t>
            </w:r>
          </w:p>
        </w:tc>
      </w:tr>
      <w:tr>
        <w:trPr>
          <w:cantSplit/>
          <w:tblHeader w:val="off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audit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audit log and its export record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Our migrations</w:t>
            </w:r>
          </w:p>
        </w:tc>
      </w:tr>
      <w:tr>
        <w:trPr>
          <w:cantSplit/>
          <w:tblHeader w:val="off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secrets</w:t>
            </w:r>
          </w:p>
        </w:tc>
        <w:tc>
          <w:tcPr>
            <w:tcW w:type="dxa" w:w="3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Encrypted platform tokens and data keys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Our migrations. Created in phase 3; no other role than the connection role can read it.</w:t>
            </w:r>
          </w:p>
        </w:tc>
      </w:tr>
    </w:tbl>
    <w:p/>
    <w:p>
      <w:pPr>
        <w:pStyle w:val="Heading3"/>
        <w:keepNext/>
      </w:pPr>
      <w:r>
        <w:t xml:space="preserve">3.2 Rules for every brand-scoped table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brand_id uuid not null</w:t>
      </w:r>
      <w:r>
        <w:t xml:space="preserve">, with a foreign key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app.brand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 unique key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(brand_id, id)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 foreign key to another brand-scoped table includes `brand_id`.</w:t>
      </w:r>
      <w:r>
        <w:t xml:space="preserve"> A row in one brand cannot point at a row in another.</w:t>
      </w:r>
    </w:p>
    <w:p>
      <w:pPr>
        <w:pStyle w:val="ListParagraph"/>
        <w:numPr>
          <w:ilvl w:val="0"/>
          <w:numId w:val="2"/>
        </w:numPr>
      </w:pPr>
      <w:r>
        <w:t xml:space="preserve">Row-level security is enabled and forced.</w:t>
      </w:r>
    </w:p>
    <w:p>
      <w:pPr>
        <w:pStyle w:val="ListParagraph"/>
        <w:numPr>
          <w:ilvl w:val="0"/>
          <w:numId w:val="2"/>
        </w:numPr>
      </w:pPr>
      <w:r>
        <w:t xml:space="preserve">One policy with a read condition and a write condition, both: the row's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brand_id</w:t>
      </w:r>
      <w:r>
        <w:t xml:space="preserve"> equals the brand set for the current transaction.</w:t>
      </w:r>
    </w:p>
    <w:p>
      <w:pPr>
        <w:spacing w:after="120"/>
      </w:pPr>
      <w:r>
        <w:t xml:space="preserve">The policy, identical on every brand-scoped table: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app.content_item ENABLE ROW LEVEL SECURITY;</w:t>
      </w:r>
    </w:p>
    <w:p>
      <w:r>
        <w:rPr>
          <w:rFonts w:ascii="Consolas" w:cs="Consolas" w:eastAsia="Consolas" w:hAnsi="Consolas"/>
          <w:sz w:val="18"/>
          <w:szCs w:val="18"/>
        </w:rPr>
        <w:t xml:space="preserve">ALTER TABLE app.content_item FORCE ROW LEVEL SECURITY;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POLICY brand_isolation ON app.content_item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USING      (brand_id = current_setting('app.brand_id', true)::uuid)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WITH CHECK (brand_id = current_setting('app.brand_id', true)::uuid);</w:t>
      </w:r>
    </w:p>
    <w:p>
      <w:pPr>
        <w:spacing w:after="120"/>
      </w:pPr>
      <w:r>
        <w:t xml:space="preserve">With no brand set, the setting is empty, the comparison is never true, and no row can be read or written.</w:t>
      </w:r>
    </w:p>
    <w:p>
      <w:pPr>
        <w:spacing w:after="120"/>
      </w:pPr>
      <w:r>
        <w:t xml:space="preserve">The brand is set for one transaction only, which is what makes connection pooling safe:</w:t>
      </w:r>
    </w:p>
    <w:p>
      <w:r>
        <w:rPr>
          <w:rFonts w:ascii="Consolas" w:cs="Consolas" w:eastAsia="Consolas" w:hAnsi="Consolas"/>
          <w:sz w:val="18"/>
          <w:szCs w:val="18"/>
        </w:rPr>
        <w:t xml:space="preserve">BEGIN;</w:t>
      </w:r>
    </w:p>
    <w:p>
      <w:r>
        <w:rPr>
          <w:rFonts w:ascii="Consolas" w:cs="Consolas" w:eastAsia="Consolas" w:hAnsi="Consolas"/>
          <w:sz w:val="18"/>
          <w:szCs w:val="18"/>
        </w:rPr>
        <w:t xml:space="preserve">SELECT set_config('app.brand_id', '&lt;brand uuid&gt;', true);  -- true = this transaction only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queries for that brand</w:t>
      </w:r>
    </w:p>
    <w:p>
      <w:r>
        <w:rPr>
          <w:rFonts w:ascii="Consolas" w:cs="Consolas" w:eastAsia="Consolas" w:hAnsi="Consolas"/>
          <w:sz w:val="18"/>
          <w:szCs w:val="18"/>
        </w:rPr>
        <w:t xml:space="preserve">COMMIT;</w:t>
      </w:r>
    </w:p>
    <w:p>
      <w:pPr>
        <w:spacing w:after="120"/>
      </w:pPr>
      <w:r>
        <w:t xml:space="preserve">A foreign key that carries the brand:</w:t>
      </w:r>
    </w:p>
    <w:p>
      <w:r>
        <w:rPr>
          <w:rFonts w:ascii="Consolas" w:cs="Consolas" w:eastAsia="Consolas" w:hAnsi="Consolas"/>
          <w:sz w:val="18"/>
          <w:szCs w:val="18"/>
        </w:rPr>
        <w:t xml:space="preserve">FOREIGN KEY (brand_id, content_item_id)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REFERENCES app.content_item (brand_id, id)</w:t>
      </w:r>
    </w:p>
    <w:p>
      <w:pPr>
        <w:pStyle w:val="Heading3"/>
        <w:keepNext/>
      </w:pPr>
      <w:r>
        <w:t xml:space="preserve">3.3 Enumerated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8"/>
        <w:gridCol w:w="6212"/>
      </w:tblGrid>
      <w:tr>
        <w:trPr>
          <w:cantSplit/>
          <w:tblHeader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Values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brand_status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onboarding, active, paused, offboarding, closed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membership_role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brand_admin, approver, sales_contact, viewer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content_kind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summary (phase 1 only), article, answer_page, social_post, carousel, short_video, long_video, email, ad, landing_page, reply, strategy_brief, campaign, correction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version_state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draft, in_checks, check_failed, awaiting_approval, approved, rejected, superseded, invalidated, scheduled, publish_unknown, published, withdrawn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check_kind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blocking, score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approval_decision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approved, rejected, changes_requested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run_state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created, running, succeeded, failed, needs_manual, cancelled, held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job_class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interactive, publishing, production, bulk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attempt_state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active, succeeded, failed, superseded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model_call_status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started, succeeded, failed, unknown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kill_scope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brand, channel, agent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action_state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pending, submitted, confirmed, failed, unknown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notification_state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queued, sent, delivered, failed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popup_choice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review_now, later</w:t>
            </w:r>
          </w:p>
        </w:tc>
      </w:tr>
      <w:tr>
        <w:trPr>
          <w:cantSplit/>
          <w:tblHeader w:val="off"/>
        </w:trPr>
        <w:tc>
          <w:tcPr>
            <w:tcW w:type="dxa" w:w="31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actor_kind</w:t>
            </w:r>
          </w:p>
        </w:tc>
        <w:tc>
          <w:tcPr>
            <w:tcW w:type="dxa" w:w="6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user, agent, system, n8n</w:t>
            </w:r>
          </w:p>
        </w:tc>
      </w:tr>
    </w:tbl>
    <w:p/>
    <w:p>
      <w:pPr>
        <w:pStyle w:val="Heading2"/>
        <w:keepNext/>
      </w:pPr>
      <w:bookmarkStart w:name="h_943973f801" w:id="4"/>
      <w:r>
        <w:t xml:space="preserve">4. Tables owned by libraries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3443"/>
        <w:gridCol w:w="4843"/>
      </w:tblGrid>
      <w:tr>
        <w:trPr>
          <w:cantSplit/>
          <w:tblHeader/>
        </w:trPr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Tables expected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user, session, account, verification, and the two-factor plugin's table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Generated by the sign-in library's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generate</w:t>
            </w:r>
            <w:r>
              <w:rPr>
                <w:sz w:val="20"/>
                <w:szCs w:val="20"/>
              </w:rPr>
              <w:t xml:space="preserve"> command for version 1.7.2. The exact columns are whatever that command produces; they are reviewed and committed, and not redefined here. The application role cannot alter them.</w:t>
            </w:r>
          </w:p>
        </w:tc>
      </w:tr>
      <w:tr>
        <w:trPr>
          <w:cantSplit/>
          <w:tblHeader w:val="off"/>
        </w:trPr>
        <w:tc>
          <w:tcPr>
            <w:tcW w:type="dxa" w:w="1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pgboss</w:t>
            </w:r>
          </w:p>
        </w:tc>
        <w:tc>
          <w:tcPr>
            <w:tcW w:type="dxa" w:w="34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library's job, queue, schedule and subscription tables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 by the queue library at version 12.30.0. A queue row carries a job ID, a class and the brand's scheduling key, and nothing else.</w:t>
            </w:r>
          </w:p>
        </w:tc>
      </w:tr>
    </w:tbl>
    <w:p/>
    <w:p>
      <w:pPr>
        <w:spacing w:after="120"/>
      </w:pPr>
      <w:r>
        <w:t xml:space="preserve">Our tables refer to a user by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auth.user</w:t>
      </w:r>
      <w:r>
        <w:t xml:space="preserve">'s ID. We do not add columns to the library's tables.</w:t>
      </w:r>
    </w:p>
    <w:p>
      <w:pPr>
        <w:pStyle w:val="Heading2"/>
        <w:keepNext/>
      </w:pPr>
      <w:bookmarkStart w:name="h_508fb4b2d9" w:id="5"/>
      <w:r>
        <w:t xml:space="preserve">5. Phase 1: tenancy and access</w:t>
      </w:r>
      <w:bookmarkEnd w:id="5"/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5.1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app.brand</w:t>
      </w:r>
    </w:p>
    <w:p>
      <w:pPr>
        <w:spacing w:after="120"/>
      </w:pPr>
      <w:r>
        <w:t xml:space="preserve">One row per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9"/>
        <w:gridCol w:w="2201"/>
        <w:gridCol w:w="4720"/>
      </w:tblGrid>
      <w:tr>
        <w:trPr>
          <w:cantSplit/>
          <w:tblHeader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slug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unique. Used in dashboard addresses. Lower case letters, digits and hyphens.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brand_status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onboarding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shadow_mode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schedule_key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unique, random. The only brand information the queue sees.</w:t>
            </w:r>
          </w:p>
        </w:tc>
      </w:tr>
      <w:tr>
        <w:trPr>
          <w:cantSplit/>
          <w:tblHeader w:val="off"/>
        </w:trPr>
        <w:tc>
          <w:tcPr>
            <w:tcW w:type="dxa" w:w="24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Row-level security: a row is visible when its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t xml:space="preserve"> is the brand set for the transaction. The platform owner's list of all brands goes through an owner-view function.</w:t>
      </w:r>
    </w:p>
    <w:p>
      <w:pPr>
        <w:pStyle w:val="Heading3"/>
        <w:keepNext/>
      </w:pPr>
      <w:r>
        <w:t xml:space="preserve">5.2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app.platform_owner</w:t>
      </w:r>
    </w:p>
    <w:p>
      <w:pPr>
        <w:spacing w:after="120"/>
      </w:pPr>
      <w:r>
        <w:t xml:space="preserve">Who is a platform owner. A separate table, so the sign-in library's tables are not altered.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0"/>
        <w:gridCol w:w="2231"/>
        <w:gridCol w:w="4639"/>
      </w:tblGrid>
      <w:tr>
        <w:trPr>
          <w:cantSplit/>
          <w:tblHeader/>
        </w:trPr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granted_at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4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granted_by</w:t>
            </w:r>
          </w:p>
        </w:tc>
        <w:tc>
          <w:tcPr>
            <w:tcW w:type="dxa" w:w="2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  <w:r>
              <w:rPr>
                <w:sz w:val="20"/>
                <w:szCs w:val="20"/>
              </w:rPr>
              <w:t xml:space="preserve">; null for the first owner</w:t>
            </w:r>
          </w:p>
        </w:tc>
      </w:tr>
    </w:tbl>
    <w:p/>
    <w:p>
      <w:pPr>
        <w:spacing w:after="120"/>
      </w:pPr>
      <w:r>
        <w:t xml:space="preserve">Not brand-scoped. Readable only through a function that answers "is this user a platform owner?". Changed only by migration or the documented server-side procedure, and audited.</w:t>
      </w:r>
    </w:p>
    <w:p>
      <w:pPr>
        <w:pStyle w:val="Heading3"/>
        <w:keepNext/>
      </w:pPr>
      <w:r>
        <w:t xml:space="preserve">5.3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app.membership</w:t>
      </w:r>
    </w:p>
    <w:p>
      <w:pPr>
        <w:spacing w:after="120"/>
      </w:pPr>
      <w:r>
        <w:t xml:space="preserve">Which user has which role in which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3063"/>
        <w:gridCol w:w="3732"/>
      </w:tblGrid>
      <w:tr>
        <w:trPr>
          <w:cantSplit/>
          <w:tblHeader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membership_role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5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3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</w:tbl>
    <w:p/>
    <w:p>
      <w:pPr>
        <w:spacing w:after="120"/>
      </w:pPr>
      <w:r>
        <w:t xml:space="preserve">Unique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(brand_id, user_id)</w:t>
      </w:r>
      <w:r>
        <w:t xml:space="preserve">: one role per user per brand. 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user_id</w:t>
      </w:r>
      <w:r>
        <w:t xml:space="preserve">. At sign-in, a user's memberships across brands are read through a function that takes the signed-in user's ID, because no brand is set yet.</w:t>
      </w:r>
    </w:p>
    <w:p>
      <w:pPr>
        <w:pStyle w:val="Heading3"/>
        <w:keepNext/>
      </w:pPr>
      <w:r>
        <w:t xml:space="preserve">5.4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app.invite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3176"/>
        <w:gridCol w:w="3889"/>
      </w:tblGrid>
      <w:tr>
        <w:trPr>
          <w:cantSplit/>
          <w:tblHeader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case-insensitive text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membership_role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token_hash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bytea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unique. Only the hash of the token is stored.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expires_at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72 hours after creation.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used_at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until accepted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invited_by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22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Accepting an invite is done by a function that looks the row up by token hash, since the person is not yet a member of any brand.</w:t>
      </w:r>
    </w:p>
    <w:p>
      <w:pPr>
        <w:pStyle w:val="Heading3"/>
        <w:keepNext/>
      </w:pPr>
      <w:r>
        <w:t xml:space="preserve">5.5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app.approval_setting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8"/>
        <w:gridCol w:w="2181"/>
        <w:gridCol w:w="3501"/>
      </w:tblGrid>
      <w:tr>
        <w:trPr>
          <w:cantSplit/>
          <w:tblHeader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first_reminder_after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interval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24 hours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reminder_gap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interval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24 hours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reminder_count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3, between 1 and 5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updated_by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3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Phase 3 adds the bulk-approval and calendar-period columns.</w:t>
      </w:r>
    </w:p>
    <w:p>
      <w:pPr>
        <w:pStyle w:val="Heading3"/>
        <w:keepNext/>
      </w:pPr>
      <w:r>
        <w:t xml:space="preserve">5.6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app.kill_switch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4"/>
        <w:gridCol w:w="2843"/>
        <w:gridCol w:w="3483"/>
      </w:tblGrid>
      <w:tr>
        <w:trPr>
          <w:cantSplit/>
          <w:tblHeader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kill_scope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channel or agent name; null when scope is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set_by, set_at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uuid, timestamptz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released_by, released_at</w:t>
            </w:r>
          </w:p>
        </w:tc>
        <w:tc>
          <w:tcPr>
            <w:tcW w:type="dxa" w:w="2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uuid, timestamptz</w:t>
            </w:r>
          </w:p>
        </w:tc>
        <w:tc>
          <w:tcPr>
            <w:tcW w:type="dxa" w:w="3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while active</w:t>
            </w:r>
          </w:p>
        </w:tc>
      </w:tr>
    </w:tbl>
    <w:p/>
    <w:p>
      <w:pPr>
        <w:spacing w:after="120"/>
      </w:pPr>
      <w:r>
        <w:t xml:space="preserve">At most one active row per brand, scope and target (partial unique index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active</w:t>
      </w:r>
      <w:r>
        <w:t xml:space="preserve">). Released rows are kept as history.</w:t>
      </w:r>
    </w:p>
    <w:p>
      <w:pPr>
        <w:pStyle w:val="Heading2"/>
        <w:keepNext/>
      </w:pPr>
      <w:bookmarkStart w:name="h_f2bdc90d5c" w:id="6"/>
      <w:r>
        <w:t xml:space="preserve">6. Phase 1: content and approvals</w:t>
      </w:r>
      <w:bookmarkEnd w:id="6"/>
    </w:p>
    <w:p>
      <w:pPr>
        <w:keepNext/>
        <w:spacing w:after="120" w:before="120"/>
        <w:jc w:val="center"/>
      </w:pPr>
      <w:r>
        <w:drawing>
          <wp:inline distT="0" distB="0" distL="0" distR="0">
            <wp:extent cx="5943600" cy="33528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6.1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app.content_item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248"/>
        <w:gridCol w:w="4061"/>
      </w:tblGrid>
      <w:tr>
        <w:trPr>
          <w:cantSplit/>
          <w:tblHeader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kind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content_kind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current_version_id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until the first version exists;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content_version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</w:t>
            </w:r>
          </w:p>
        </w:tc>
      </w:tr>
      <w:tr>
        <w:trPr>
          <w:cantSplit/>
          <w:tblHeader w:val="off"/>
        </w:trPr>
        <w:tc>
          <w:tcPr>
            <w:tcW w:type="dxa" w:w="3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6.2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app.content_version</w:t>
      </w:r>
    </w:p>
    <w:p>
      <w:pPr>
        <w:spacing w:after="120"/>
      </w:pPr>
      <w:r>
        <w:t xml:space="preserve">The immutable record. </w:t>
      </w:r>
      <w:r>
        <w:rPr>
          <w:b/>
          <w:bCs/>
        </w:rPr>
        <w:t xml:space="preserve">No update and no delete, for any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7"/>
        <w:gridCol w:w="1852"/>
        <w:gridCol w:w="4601"/>
      </w:tblGrid>
      <w:tr>
        <w:trPr>
          <w:cantSplit/>
          <w:tblHeader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content_item_id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content_item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from 1. Unique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content_item_id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payload_canonical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The canonical JSON, exactly as hashed.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sha256:</w:t>
            </w:r>
            <w:r>
              <w:rPr>
                <w:sz w:val="20"/>
                <w:szCs w:val="20"/>
              </w:rPr>
              <w:t xml:space="preserve"> and 64 lower-case hexadecimal characters.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hash_scheme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cv1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provenance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agents, definition versions, run and source assets produced it. Outside the hash.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created_by_kind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created_by_user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when a person made the version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created_by_run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when an agent run made it</w:t>
            </w:r>
          </w:p>
        </w:tc>
      </w:tr>
      <w:tr>
        <w:trPr>
          <w:cantSplit/>
          <w:tblHeader w:val="off"/>
        </w:trPr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Triggers: one refuses any update or delete. One, on insert, recomputes the hash from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payload_canonical</w:t>
      </w:r>
      <w:r>
        <w:t xml:space="preserve"> and refuses the row if it differs:</w:t>
      </w:r>
    </w:p>
    <w:p>
      <w:r>
        <w:rPr>
          <w:rFonts w:ascii="Consolas" w:cs="Consolas" w:eastAsia="Consolas" w:hAnsi="Consolas"/>
          <w:sz w:val="18"/>
          <w:szCs w:val="18"/>
        </w:rPr>
        <w:t xml:space="preserve">'sha256:' || encode(sha256(convert_to(NEW.payload_canonical, 'UTF8')), 'hex')</w:t>
      </w:r>
    </w:p>
    <w:p>
      <w:pPr>
        <w:spacing w:after="120"/>
      </w:pPr>
      <w:r>
        <w:t xml:space="preserve">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(brand_id, content_item_id, number)</w:t>
      </w:r>
      <w:r>
        <w:t xml:space="preserve">.</w:t>
      </w:r>
    </w:p>
    <w:p>
      <w:pPr>
        <w:pStyle w:val="Heading3"/>
        <w:keepNext/>
      </w:pPr>
      <w:r>
        <w:t xml:space="preserve">6.3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app.content_version_state</w:t>
      </w:r>
    </w:p>
    <w:p>
      <w:pPr>
        <w:spacing w:after="120"/>
      </w:pPr>
      <w:r>
        <w:t xml:space="preserve">The mutable lifecycle state of a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5"/>
        <w:gridCol w:w="2436"/>
        <w:gridCol w:w="3709"/>
      </w:tblGrid>
      <w:tr>
        <w:trPr>
          <w:cantSplit/>
          <w:tblHeader/>
        </w:trPr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content_version</w:t>
            </w:r>
            <w:r>
              <w:rPr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</w:t>
            </w:r>
          </w:p>
        </w:tc>
      </w:tr>
      <w:tr>
        <w:trPr>
          <w:cantSplit/>
          <w:tblHeader w:val="off"/>
        </w:trPr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version_state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(brand_id, state)</w:t>
      </w:r>
      <w:r>
        <w:t xml:space="preserve">, which the inbox uses.</w:t>
      </w:r>
    </w:p>
    <w:p>
      <w:pPr>
        <w:pStyle w:val="Heading3"/>
        <w:keepNext/>
      </w:pPr>
      <w:r>
        <w:t xml:space="preserve">6.4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app.content_version_state_change</w:t>
      </w:r>
    </w:p>
    <w:p>
      <w:pPr>
        <w:spacing w:after="120"/>
      </w:pPr>
      <w:r>
        <w:t xml:space="preserve">Insert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5"/>
        <w:gridCol w:w="2653"/>
        <w:gridCol w:w="3162"/>
      </w:tblGrid>
      <w:tr>
        <w:trPr>
          <w:cantSplit/>
          <w:tblHeader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from_state, to_state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version_state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from_state</w:t>
            </w:r>
            <w:r>
              <w:rPr>
                <w:sz w:val="20"/>
                <w:szCs w:val="20"/>
              </w:rPr>
              <w:t xml:space="preserve"> null for the first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cause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Why it changed.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actor_kind, actor_id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actor_kind, uuid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caused it</w:t>
            </w:r>
          </w:p>
        </w:tc>
      </w:tr>
      <w:tr>
        <w:trPr>
          <w:cantSplit/>
          <w:tblHeader w:val="off"/>
        </w:trPr>
        <w:tc>
          <w:tcPr>
            <w:tcW w:type="dxa" w:w="35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2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6.5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app.asset</w:t>
      </w:r>
    </w:p>
    <w:p>
      <w:pPr>
        <w:spacing w:after="120"/>
      </w:pPr>
      <w:r>
        <w:t xml:space="preserve">Immutable. The bytes are in the asset store under the hash, not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8"/>
        <w:gridCol w:w="2251"/>
        <w:gridCol w:w="4361"/>
      </w:tblGrid>
      <w:tr>
        <w:trPr>
          <w:cantSplit/>
          <w:tblHeader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sha256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Hash of the stored bytes. Unique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byte_length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mime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Verified from the file's content.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storage_key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Where the bytes are.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ai_generated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2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6.6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app.check_result</w:t>
      </w:r>
    </w:p>
    <w:p>
      <w:pPr>
        <w:spacing w:after="120"/>
      </w:pPr>
      <w:r>
        <w:t xml:space="preserve">One row per check or score on a version. Follows the content guidelines, section 14.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1"/>
        <w:gridCol w:w="2060"/>
        <w:gridCol w:w="3739"/>
      </w:tblGrid>
      <w:tr>
        <w:trPr>
          <w:cantSplit/>
          <w:tblHeader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check_name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For example accuracy, safety, brand_voice.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kind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check_kind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blocking checks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score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scores: 1 to 5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not_applicable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not_applicable_reason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Required when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not_applicable</w:t>
            </w:r>
            <w:r>
              <w:rPr>
                <w:sz w:val="20"/>
                <w:szCs w:val="20"/>
              </w:rPr>
              <w:t xml:space="preserve"> is true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 to 100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was found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definition_version_id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checker's agent definition version</w:t>
            </w:r>
          </w:p>
        </w:tc>
      </w:tr>
      <w:tr>
        <w:trPr>
          <w:cantSplit/>
          <w:tblHeader w:val="off"/>
        </w:trPr>
        <w:tc>
          <w:tcPr>
            <w:tcW w:type="dxa" w:w="35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A rule on the table: a blocking row has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passed</w:t>
      </w:r>
      <w:r>
        <w:t xml:space="preserve"> and no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score</w:t>
      </w:r>
      <w:r>
        <w:t xml:space="preserve">; a score row has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score</w:t>
      </w:r>
      <w:r>
        <w:t xml:space="preserve"> or is not applicable.</w:t>
      </w:r>
    </w:p>
    <w:p>
      <w:pPr>
        <w:pStyle w:val="Heading3"/>
        <w:keepNext/>
      </w:pPr>
      <w:r>
        <w:t xml:space="preserve">6.7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app.approval</w:t>
      </w:r>
    </w:p>
    <w:p>
      <w:pPr>
        <w:spacing w:after="120"/>
      </w:pPr>
      <w:r>
        <w:t xml:space="preserve">Insert only. A decision on one exact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8"/>
        <w:gridCol w:w="2813"/>
        <w:gridCol w:w="3209"/>
      </w:tblGrid>
      <w:tr>
        <w:trPr>
          <w:cantSplit/>
          <w:tblHeader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version_hash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Must equal the version's hash; checked by trigger.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hash_scheme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decision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approval_decision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decided_by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decided_at</w:t>
            </w:r>
          </w:p>
        </w:tc>
        <w:tc>
          <w:tcPr>
            <w:tcW w:type="dxa" w:w="28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6.8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app.approval_invalidation</w:t>
      </w:r>
    </w:p>
    <w:p>
      <w:pPr>
        <w:spacing w:after="120"/>
      </w:pPr>
      <w:r>
        <w:t xml:space="preserve">Insert only. An approval is valid when no row here refers to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16"/>
        <w:gridCol w:w="3544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approval_id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2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6.9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app.approval_request</w:t>
      </w:r>
    </w:p>
    <w:p>
      <w:pPr>
        <w:spacing w:after="120"/>
      </w:pPr>
      <w:r>
        <w:t xml:space="preserve">One row per version waiting for a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8"/>
        <w:gridCol w:w="2476"/>
        <w:gridCol w:w="3166"/>
      </w:tblGrid>
      <w:tr>
        <w:trPr>
          <w:cantSplit/>
          <w:tblHeader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requested_at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reminders_sent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0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last_reminder_at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escalated_at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escalated_to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auth.user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overdue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closed_at</w:t>
            </w:r>
          </w:p>
        </w:tc>
        <w:tc>
          <w:tcPr>
            <w:tcW w:type="dxa" w:w="24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when a decision is made</w:t>
            </w:r>
          </w:p>
        </w:tc>
      </w:tr>
    </w:tbl>
    <w:p/>
    <w:p>
      <w:pPr>
        <w:spacing w:after="120"/>
      </w:pPr>
      <w:r>
        <w:t xml:space="preserve">Partial 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(brand_id)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closed_at</w:t>
      </w:r>
      <w:r>
        <w:t xml:space="preserve"> is null, for the reminder job; and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overdue</w:t>
      </w:r>
      <w:r>
        <w:t xml:space="preserve">, for the banner.</w:t>
      </w:r>
    </w:p>
    <w:p>
      <w:pPr>
        <w:pStyle w:val="Heading3"/>
        <w:keepNext/>
      </w:pPr>
      <w:r>
        <w:t xml:space="preserve">6.10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app.popup_ack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5"/>
        <w:gridCol w:w="2841"/>
        <w:gridCol w:w="2724"/>
      </w:tblGrid>
      <w:tr>
        <w:trPr>
          <w:cantSplit/>
          <w:tblHeader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approval_request_id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choice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popup_choice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2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6.11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app.outbox_action</w:t>
      </w:r>
    </w:p>
    <w:p>
      <w:pPr>
        <w:spacing w:after="120"/>
      </w:pPr>
      <w:r>
        <w:t xml:space="preserve">Written in the same transaction as the approval. In phase 1 its kind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none</w:t>
      </w:r>
      <w:r>
        <w:t xml:space="preserve"> and it makes no outside call. Phase 3 adds the connection, command, schedule and platform reply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70"/>
        <w:gridCol w:w="2587"/>
        <w:gridCol w:w="2703"/>
      </w:tblGrid>
      <w:tr>
        <w:trPr>
          <w:cantSplit/>
          <w:tblHeader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kind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content_version_id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approval_id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action_state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pending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idempotency_key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  <w:tblHeader w:val="off"/>
        </w:trPr>
        <w:tc>
          <w:tcPr>
            <w:tcW w:type="dxa" w:w="4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7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2"/>
        <w:keepNext/>
      </w:pPr>
      <w:bookmarkStart w:name="h_a58920ce10" w:id="7"/>
      <w:r>
        <w:t xml:space="preserve">7. Phase 1: agents, jobs and cost</w:t>
      </w:r>
      <w:bookmarkEnd w:id="7"/>
    </w:p>
    <w:p>
      <w:pPr>
        <w:keepNext/>
        <w:spacing w:after="120" w:before="120"/>
        <w:jc w:val="center"/>
      </w:pPr>
      <w:r>
        <w:drawing>
          <wp:inline distT="0" distB="0" distL="0" distR="0">
            <wp:extent cx="3867150" cy="7810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</w:pPr>
      <w:r>
        <w:t xml:space="preserve">7.1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app.agent_definition_version</w:t>
      </w:r>
    </w:p>
    <w:p>
      <w:pPr>
        <w:spacing w:after="120"/>
      </w:pPr>
      <w:r>
        <w:t xml:space="preserve">Not brand-scoped. Changed only by the release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2415"/>
        <w:gridCol w:w="4224"/>
      </w:tblGrid>
      <w:tr>
        <w:trPr>
          <w:cantSplit/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Unique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agent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effort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files_hash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Hash of the definition's files in the repository.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live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released_by, released_at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uuid, timestamptz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when made live</w:t>
            </w:r>
          </w:p>
        </w:tc>
      </w:tr>
      <w:tr>
        <w:trPr>
          <w:cantSplit/>
          <w:tblHeader w:val="off"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At most one live version per agent (partial unique index where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live</w:t>
      </w:r>
      <w:r>
        <w:t xml:space="preserve">).</w:t>
      </w:r>
    </w:p>
    <w:p>
      <w:pPr>
        <w:pStyle w:val="Heading3"/>
        <w:keepNext/>
      </w:pPr>
      <w:r>
        <w:t xml:space="preserve">7.2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9"/>
        <w:gridCol w:w="2562"/>
        <w:gridCol w:w="2269"/>
      </w:tblGrid>
      <w:tr>
        <w:trPr>
          <w:cantSplit/>
          <w:tblHeader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definition_version_id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run_state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started_by_kind, started_by_id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actor_kind, uuid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started it</w:t>
            </w:r>
          </w:p>
        </w:tc>
      </w:tr>
      <w:tr>
        <w:trPr>
          <w:cantSplit/>
          <w:tblHeader w:val="off"/>
        </w:trPr>
        <w:tc>
          <w:tcPr>
            <w:tcW w:type="dxa" w:w="45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started_at, finished_at</w:t>
            </w:r>
          </w:p>
        </w:tc>
        <w:tc>
          <w:tcPr>
            <w:tcW w:type="dxa" w:w="25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3"/>
        <w:keepNext/>
      </w:pPr>
      <w:r>
        <w:t xml:space="preserve">7.3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app.job_input</w:t>
      </w:r>
    </w:p>
    <w:p>
      <w:pPr>
        <w:spacing w:after="120"/>
      </w:pPr>
      <w:r>
        <w:t xml:space="preserve">What a job needs. The queue never holds this, and the queue role cannot read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4"/>
        <w:gridCol w:w="2313"/>
        <w:gridCol w:w="4403"/>
      </w:tblGrid>
      <w:tr>
        <w:trPr>
          <w:cantSplit/>
          <w:tblHeader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key. The same ID as the queue row.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run_id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job_class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saved_steps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empty list. Checkpoints.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result_hash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when a result is accepted</w:t>
            </w:r>
          </w:p>
        </w:tc>
      </w:tr>
      <w:tr>
        <w:trPr>
          <w:cantSplit/>
          <w:tblHeader w:val="off"/>
        </w:trPr>
        <w:tc>
          <w:tcPr>
            <w:tcW w:type="dxa" w:w="2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7.4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app.job_attempt</w:t>
      </w:r>
    </w:p>
    <w:p>
      <w:pPr>
        <w:spacing w:after="120"/>
      </w:pPr>
      <w:r>
        <w:t xml:space="preserve">One row per claim of a job.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7"/>
        <w:gridCol w:w="2661"/>
        <w:gridCol w:w="3492"/>
      </w:tblGrid>
      <w:tr>
        <w:trPr>
          <w:cantSplit/>
          <w:tblHeader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key. The attempt ID carried in the token.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attempt_number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Unique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job_id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worker_id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token_id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unique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attempt_state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2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started_at, ended_at</w:t>
            </w:r>
          </w:p>
        </w:tc>
        <w:tc>
          <w:tcPr>
            <w:tcW w:type="dxa" w:w="26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At most one active attempt per job (partial unique index where state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active</w:t>
      </w:r>
      <w:r>
        <w:t xml:space="preserve">).</w:t>
      </w:r>
    </w:p>
    <w:p>
      <w:pPr>
        <w:pStyle w:val="Heading3"/>
        <w:keepNext/>
      </w:pPr>
      <w:r>
        <w:t xml:space="preserve">7.5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app.job_control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2531"/>
        <w:gridCol w:w="3373"/>
      </w:tblGrid>
      <w:tr>
        <w:trPr>
          <w:cantSplit/>
          <w:tblHeader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job_id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cancel_requested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held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3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2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pStyle w:val="Heading3"/>
        <w:keepNext/>
      </w:pPr>
      <w:r>
        <w:t xml:space="preserve">7.6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app.model_call</w:t>
      </w:r>
    </w:p>
    <w:p>
      <w:pPr>
        <w:spacing w:after="120"/>
      </w:pPr>
      <w:r>
        <w:t xml:space="preserve">The model-call ledger. One row per request sent to the provider, written before it is sent.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8"/>
        <w:gridCol w:w="2505"/>
        <w:gridCol w:w="3147"/>
      </w:tblGrid>
      <w:tr>
        <w:trPr>
          <w:cantSplit/>
          <w:tblHeader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run_id, job_id, attempt_id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step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request_hash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model_call_status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started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possible_duplicate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false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provider_message_id, provider_request_id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success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input_tokens, output_tokens, cache_read_tokens, cache_write_tokens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success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charged_micros, charged_currency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bigint, 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success. The amount as the provider charges it, and its three-letter currency code.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usd_micros, inr_micros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success. The same cost in US dollars and in Indian rupees.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fx_rate_id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exchange rate used;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fx_rate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on failure</w:t>
            </w:r>
          </w:p>
        </w:tc>
      </w:tr>
      <w:tr>
        <w:trPr>
          <w:cantSplit/>
          <w:tblHeader w:val="off"/>
        </w:trPr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started_at, finished_at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spacing w:after="120"/>
      </w:pPr>
      <w:r>
        <w:t xml:space="preserve">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(job_id, step, request_hash)</w:t>
      </w:r>
      <w:r>
        <w:t xml:space="preserve"> for the duplicate check, and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(status, started_at)</w:t>
      </w:r>
      <w:r>
        <w:t xml:space="preserve"> for reconciliation.</w:t>
      </w:r>
    </w:p>
    <w:p>
      <w:pPr>
        <w:pStyle w:val="Heading3"/>
        <w:keepNext/>
      </w:pPr>
      <w:r>
        <w:t xml:space="preserve">7.7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app.cost_ledger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8"/>
        <w:gridCol w:w="2191"/>
        <w:gridCol w:w="3721"/>
      </w:tblGrid>
      <w:tr>
        <w:trPr>
          <w:cantSplit/>
          <w:tblHeader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run_id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agent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kind of thing produced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model_call_id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where set, so a call is costed once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charged_micros, charged_currency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bigint, text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As charged.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usd_micros, inr_micros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Both always filled.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fx_rate_id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null; references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fx_rate</w:t>
            </w:r>
          </w:p>
        </w:tc>
      </w:tr>
      <w:tr>
        <w:trPr>
          <w:cantSplit/>
          <w:tblHeader w:val="off"/>
        </w:trPr>
        <w:tc>
          <w:tcPr>
            <w:tcW w:type="dxa" w:w="3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2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t xml:space="preserve">Index on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(brand_id, at)</w:t>
      </w:r>
      <w:r>
        <w:t xml:space="preserve">.</w:t>
      </w:r>
    </w:p>
    <w:p>
      <w:pPr>
        <w:pStyle w:val="Heading3"/>
        <w:keepNext/>
      </w:pPr>
      <w:r>
        <w:t xml:space="preserve">7.8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app.fx_rate</w:t>
      </w:r>
    </w:p>
    <w:p>
      <w:pPr>
        <w:spacing w:after="120"/>
      </w:pPr>
      <w:r>
        <w:t xml:space="preserve">Not brand-scoped. The exchange rates used to record costs in both currencies.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4"/>
        <w:gridCol w:w="2051"/>
        <w:gridCol w:w="4305"/>
      </w:tblGrid>
      <w:tr>
        <w:trPr>
          <w:cantSplit/>
          <w:tblHeader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rate_date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Unique with the currency pair.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base_currency, quote_currency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USD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INR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rate_micros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Rupees per dollar, in millionths.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Where the rate came from.</w:t>
            </w:r>
          </w:p>
        </w:tc>
      </w:tr>
      <w:tr>
        <w:trPr>
          <w:cantSplit/>
          <w:tblHeader w:val="off"/>
        </w:trPr>
        <w:tc>
          <w:tcPr>
            <w:tcW w:type="dxa" w:w="30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fetched_at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How the two amounts are kept</w:t>
      </w:r>
    </w:p>
    <w:p>
      <w:pPr>
        <w:pStyle w:val="ListParagraph"/>
        <w:numPr>
          <w:ilvl w:val="0"/>
          <w:numId w:val="3"/>
        </w:numPr>
      </w:pPr>
      <w:r>
        <w:t xml:space="preserve">A cost is recorded in the currency it was charged in. Model usage is charged in US dollars.</w:t>
      </w:r>
    </w:p>
    <w:p>
      <w:pPr>
        <w:pStyle w:val="ListParagraph"/>
        <w:numPr>
          <w:ilvl w:val="0"/>
          <w:numId w:val="3"/>
        </w:numPr>
      </w:pPr>
      <w:r>
        <w:t xml:space="preserve">The other currency is calculated once, when the cost is recorded, using that day's rate. Both amounts and the rate are stored.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stored amount is never recalculated.</w:t>
      </w:r>
      <w:r>
        <w:t xml:space="preserve"> Past reports do not change when the exchange rate moves.</w:t>
      </w:r>
    </w:p>
    <w:p>
      <w:pPr>
        <w:pStyle w:val="ListParagraph"/>
        <w:numPr>
          <w:ilvl w:val="0"/>
          <w:numId w:val="3"/>
        </w:numPr>
      </w:pPr>
      <w:r>
        <w:t xml:space="preserve">One rate a day is stored. If the day's rate has not yet been fetched, the most recent one is used and the row records which.</w:t>
      </w:r>
    </w:p>
    <w:p>
      <w:pPr>
        <w:pStyle w:val="ListParagraph"/>
        <w:numPr>
          <w:ilvl w:val="0"/>
          <w:numId w:val="3"/>
        </w:numPr>
      </w:pPr>
      <w:r>
        <w:t xml:space="preserve">Reports, the cost screens and budgets show both currencies. A brand chooses which one leads.</w:t>
      </w:r>
    </w:p>
    <w:p>
      <w:pPr>
        <w:pStyle w:val="ListParagraph"/>
        <w:numPr>
          <w:ilvl w:val="0"/>
          <w:numId w:val="3"/>
        </w:numPr>
      </w:pPr>
      <w:r>
        <w:t xml:space="preserve">A cost charged in rupees, such as ad spend later, is stored the same way with the dollar amount calculated.</w:t>
      </w:r>
    </w:p>
    <w:p>
      <w:pPr>
        <w:pStyle w:val="Heading2"/>
        <w:keepNext/>
      </w:pPr>
      <w:bookmarkStart w:name="h_e6d0aee34b" w:id="8"/>
      <w:r>
        <w:t xml:space="preserve">8. Phase 1: notifications, alerts and triggers</w:t>
      </w:r>
      <w:bookmarkEnd w:id="8"/>
    </w:p>
    <w:p>
      <w:pPr>
        <w:pStyle w:val="Heading3"/>
        <w:keepNext/>
      </w:pPr>
      <w:r>
        <w:t xml:space="preserve">8.1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780"/>
        <w:gridCol w:w="3978"/>
      </w:tblGrid>
      <w:tr>
        <w:trPr>
          <w:cantSplit/>
          <w:tblHeader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kind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For example approval_waiting, reminder, overdue.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Email or the second channel.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subject_kind, subject_id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text, uuid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it is about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notification_state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queued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attempts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default 0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provider_id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provider's message ID, set on send</w:t>
            </w:r>
          </w:p>
        </w:tc>
      </w:tr>
      <w:tr>
        <w:trPr>
          <w:cantSplit/>
          <w:tblHeader w:val="off"/>
        </w:trPr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created_at, sent_at, delivered_at</w:t>
            </w:r>
          </w:p>
        </w:tc>
        <w:tc>
          <w:tcPr>
            <w:tcW w:type="dxa" w:w="2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3"/>
        <w:keepNext/>
      </w:pPr>
      <w:r>
        <w:t xml:space="preserve">8.2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app.alert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9"/>
        <w:gridCol w:w="2288"/>
        <w:gridCol w:w="4023"/>
      </w:tblGrid>
      <w:tr>
        <w:trPr>
          <w:cantSplit/>
          <w:tblHeader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 for a platform-level alert.</w:t>
            </w:r>
            <w:r>
              <w:rPr>
                <w:sz w:val="20"/>
                <w:szCs w:val="20"/>
              </w:rPr>
              <w:t xml:space="preserve"> Brand users never see those rows; the platform owner reads them through an owner-view function.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severity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smallint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null, 1 to 3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kind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raised_at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acknowledged_by, acknowledged_at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uuid, timestamptz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3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resolved_at</w:t>
            </w:r>
          </w:p>
        </w:tc>
        <w:tc>
          <w:tcPr>
            <w:tcW w:type="dxa" w:w="2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/>
    <w:p>
      <w:pPr>
        <w:pStyle w:val="Heading3"/>
        <w:keepNext/>
      </w:pPr>
      <w:r>
        <w:t xml:space="preserve">8.3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app.trigger_nonce</w:t>
      </w:r>
    </w:p>
    <w:p>
      <w:pPr>
        <w:spacing w:after="120"/>
      </w:pPr>
      <w:r>
        <w:t xml:space="preserve">Not brand-scoped. Replay protection for n8n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2421"/>
        <w:gridCol w:w="4416"/>
      </w:tblGrid>
      <w:tr>
        <w:trPr>
          <w:cantSplit/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nonce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bytea</w:t>
            </w:r>
          </w:p>
        </w:tc>
        <w:tc>
          <w:tcPr>
            <w:tcW w:type="dxa" w:w="4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received_at</w:t>
            </w:r>
          </w:p>
        </w:tc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Rows older than 10 minutes are deleted.</w:t>
            </w:r>
          </w:p>
        </w:tc>
      </w:tr>
    </w:tbl>
    <w:p/>
    <w:p>
      <w:pPr>
        <w:pStyle w:val="Heading2"/>
        <w:keepNext/>
      </w:pPr>
      <w:bookmarkStart w:name="h_88786d67c4" w:id="9"/>
      <w:r>
        <w:t xml:space="preserve">9. Phase 1: audit</w:t>
      </w:r>
      <w:bookmarkEnd w:id="9"/>
    </w:p>
    <w:p>
      <w:pPr>
        <w:pStyle w:val="Heading3"/>
        <w:keepNext/>
      </w:pPr>
      <w:r>
        <w:t xml:space="preserve">9.1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audit.log</w:t>
      </w:r>
    </w:p>
    <w:p>
      <w:pPr>
        <w:spacing w:after="120"/>
      </w:pPr>
      <w:r>
        <w:t xml:space="preserve">Insert only, for every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2"/>
        <w:gridCol w:w="2203"/>
        <w:gridCol w:w="4425"/>
      </w:tblGrid>
      <w:tr>
        <w:trPr>
          <w:cantSplit/>
          <w:tblHeader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chain_key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The brand's ID, or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platform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brand_id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 for platform-level entries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seq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Unique with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chain_key</w:t>
            </w:r>
            <w:r>
              <w:rPr>
                <w:sz w:val="20"/>
                <w:szCs w:val="20"/>
              </w:rPr>
              <w:t xml:space="preserve">; no gaps.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actor_kind, actor_id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actor_kind, uuid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 kind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subject_kind, subject_id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text, uuid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before, after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prev_hash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previous entry's hash in the same chain</w:t>
            </w:r>
          </w:p>
        </w:tc>
      </w:tr>
      <w:tr>
        <w:trPr>
          <w:cantSplit/>
          <w:tblHeader w:val="off"/>
        </w:trPr>
        <w:tc>
          <w:tcPr>
            <w:tcW w:type="dxa" w:w="27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2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Covers this entry's content,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seq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prev_hash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/>
    <w:p>
      <w:pPr>
        <w:spacing w:after="120"/>
      </w:pPr>
      <w:r>
        <w:t xml:space="preserve">Appending takes a transaction-length lock on the chain, so two writers cannot extend the same entry. Triggers refuse update and delete. Only the audit-writer role can insert. Reads go through functions that apply the brand.</w:t>
      </w:r>
    </w:p>
    <w:p>
      <w:pPr>
        <w:pStyle w:val="Heading3"/>
        <w:keepNext/>
      </w:pPr>
      <w:r>
        <w:t xml:space="preserve">9.2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audit.export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7"/>
        <w:gridCol w:w="2474"/>
        <w:gridCol w:w="3829"/>
      </w:tblGrid>
      <w:tr>
        <w:trPr>
          <w:cantSplit/>
          <w:tblHeader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Rules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chain_key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through_seq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chain_hash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exported_at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</w:tr>
      <w:tr>
        <w:trPr>
          <w:cantSplit/>
          <w:tblHeader w:val="off"/>
        </w:trPr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2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38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null. Where the write-once copy is.</w:t>
            </w:r>
          </w:p>
        </w:tc>
      </w:tr>
    </w:tbl>
    <w:p/>
    <w:p>
      <w:pPr>
        <w:pStyle w:val="Heading2"/>
        <w:keepNext/>
      </w:pPr>
      <w:bookmarkStart w:name="h_9f3db73fe8" w:id="10"/>
      <w:r>
        <w:t xml:space="preserve">10. Later phases (provisional)</w:t>
      </w:r>
      <w:bookmarkEnd w:id="10"/>
    </w:p>
    <w:p>
      <w:pPr>
        <w:spacing w:after="120"/>
      </w:pPr>
      <w:r>
        <w:t xml:space="preserve">Each phase's spec finalises these. All follow the rules in section 3.2.</w:t>
      </w:r>
    </w:p>
    <w:p>
      <w:pPr>
        <w:pStyle w:val="Heading3"/>
        <w:keepNext/>
      </w:pPr>
      <w:r>
        <w:t xml:space="preserve">10.1 Phase 2: brand knowledge and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6"/>
        <w:gridCol w:w="6104"/>
      </w:tblGrid>
      <w:tr>
        <w:trPr>
          <w:cantSplit/>
          <w:tblHeader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and key columns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research_source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source read during research: address, read at, result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profile_item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item of the brand profile: key, value, status (found, assumed, unknown), source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verified_fact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Statement, fact hash, source, confirmed by, confirmed at, review date, status (active, expired, superseded)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questionnaire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question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answer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tailored questionnaire and its answers; a question records why it is asked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agent_question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question an agent raised mid-work, and its answer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safety_rule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Forbidden topic, claim or word; competitor not to be named; tone limit; pause date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evaluation_set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evaluation_case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cases an agent version must pass, including hostile ones</w:t>
            </w:r>
          </w:p>
        </w:tc>
      </w:tr>
      <w:tr>
        <w:trPr>
          <w:cantSplit/>
          <w:tblHeader w:val="off"/>
        </w:trPr>
        <w:tc>
          <w:tcPr>
            <w:tcW w:type="dxa" w:w="3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evaluation_run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evaluation_result</w:t>
            </w:r>
          </w:p>
        </w:tc>
        <w:tc>
          <w:tcPr>
            <w:tcW w:type="dxa" w:w="6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run of an agent version against a set, and each case's outcome</w:t>
            </w:r>
          </w:p>
        </w:tc>
      </w:tr>
    </w:tbl>
    <w:p/>
    <w:p>
      <w:pPr>
        <w:spacing w:after="120"/>
      </w:pPr>
      <w:r>
        <w:t xml:space="preserve">The strategy brief is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content_item</w:t>
      </w:r>
      <w:r>
        <w:t xml:space="preserve"> of kind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strategy_brief</w:t>
      </w:r>
      <w:r>
        <w:t xml:space="preserve">, so it is approved against an immutable version like everything else.</w:t>
      </w:r>
    </w:p>
    <w:p>
      <w:pPr>
        <w:pStyle w:val="Heading3"/>
        <w:keepNext/>
      </w:pPr>
      <w:r>
        <w:t xml:space="preserve">10.2 Phase 3: connections, publishing and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9"/>
        <w:gridCol w:w="5221"/>
      </w:tblGrid>
      <w:tr>
        <w:trPr>
          <w:cantSplit/>
          <w:tblHeader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and key columns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connection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brand's link to an outside account: platform, account type, outside account ID, permissions, status, expiry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secrets.connection_token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encrypted tokens for a connection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secrets.data_key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brand's data key, encrypted by the master key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approved_domain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domain content may link to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campaign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Objective, audience, channels, dates, targets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calendar_slot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planned publication: item, channel, time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outbox_action</w:t>
            </w:r>
            <w:r>
              <w:rPr>
                <w:sz w:val="20"/>
                <w:szCs w:val="20"/>
              </w:rPr>
              <w:t xml:space="preserve"> (extended)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Adds connection, command, scheduled time, provider idempotency key, platform post ID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action_attempt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call made for an action, with the platform's reply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reconciliation_result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 the platform showed when asked about an unknown action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manual_resolution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person's decision on an unresolved action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platform_limit_counter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Usage against each platform's limits, per connection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compliance_profile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compliance_profile_version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Market, channel, content type, rules, sources, review date, legal approver, status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consent_record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person's consent to appear or be quoted: scope, given at, withdrawn at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licence_record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right to use an asset or music: scope, expiry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offer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product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Offers with end dates; products with status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live_content_review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review of published content after a trigger: trigger, item, outcome (corrected, removed, retained), reason, decided by</w:t>
            </w:r>
          </w:p>
        </w:tc>
      </w:tr>
      <w:tr>
        <w:trPr>
          <w:cantSplit/>
          <w:tblHeader w:val="off"/>
        </w:trPr>
        <w:tc>
          <w:tcPr>
            <w:tcW w:type="dxa" w:w="4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search_snapshot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ai_answer_check</w:t>
            </w:r>
          </w:p>
        </w:tc>
        <w:tc>
          <w:tcPr>
            <w:tcW w:type="dxa" w:w="5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performance and AI-answer mentions over time</w:t>
            </w:r>
          </w:p>
        </w:tc>
      </w:tr>
    </w:tbl>
    <w:p/>
    <w:p>
      <w:pPr>
        <w:spacing w:after="120"/>
      </w:pPr>
      <w:r>
        <w:t xml:space="preserve">The hashed content payload gains references to offers, products and the compliance profile version, so affected live content can be found.</w:t>
      </w:r>
    </w:p>
    <w:p>
      <w:pPr>
        <w:pStyle w:val="Heading3"/>
        <w:keepNext/>
      </w:pPr>
      <w:r>
        <w:t xml:space="preserve">10.3 Phase 4: leads and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 and key columns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lead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person: name, phone, email, lead type, status, owner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consent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lead's consent: purpose, source, time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touch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recorded interaction with its source and tags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conversation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message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thread with a lead and its messages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approved_answer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answer routine replies may use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pipeline_stage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opportunity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stage_change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pipeline per lead type and movement through it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partner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partner_routing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partner_outcome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Partners, a lead routed to one, and the outcome reported through a single-purpose link (token hash stored)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booking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appointment made for a lead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webhook_event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inbound platform event's ID, for replay protection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data_request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request to export or delete a person's data, and its completion</w:t>
            </w:r>
          </w:p>
        </w:tc>
      </w:tr>
    </w:tbl>
    <w:p/>
    <w:p>
      <w:pPr>
        <w:pStyle w:val="Heading3"/>
        <w:keepNext/>
      </w:pPr>
      <w:r>
        <w:t xml:space="preserve">10.4 Phase 5 and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25"/>
        <w:gridCol w:w="3971"/>
        <w:gridCol w:w="1464"/>
      </w:tblGrid>
      <w:tr>
        <w:trPr>
          <w:cantSplit/>
          <w:tblHeader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metric_snapshot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metric's value for a brand and period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attribution_result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Which touches a lead or sale is credited to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report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generated report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5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incident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escalation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Incident records and escalations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3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budget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ad_campaign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ad_change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Paid media caps and changes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pilot</w:t>
            </w:r>
          </w:p>
        </w:tc>
      </w:tr>
      <w:tr>
        <w:trPr>
          <w:cantSplit/>
          <w:tblHeader w:val="off"/>
        </w:trPr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plan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subscription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invoice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contract</w:t>
            </w:r>
          </w:p>
        </w:tc>
        <w:tc>
          <w:tcPr>
            <w:tcW w:type="dxa" w:w="39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Billing and agreements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 sale</w:t>
            </w:r>
          </w:p>
        </w:tc>
      </w:tr>
    </w:tbl>
    <w:p/>
    <w:p>
      <w:pPr>
        <w:pStyle w:val="Heading2"/>
        <w:keepNext/>
      </w:pPr>
      <w:bookmarkStart w:name="h_d282d8fdac" w:id="11"/>
      <w:r>
        <w:t xml:space="preserve">11. Access, retention and operations</w:t>
      </w:r>
      <w:bookmarkEnd w:id="11"/>
    </w:p>
    <w:p>
      <w:pPr>
        <w:pStyle w:val="Heading3"/>
        <w:keepNext/>
      </w:pPr>
      <w:r>
        <w:t xml:space="preserve">11.1 What each database role can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2194"/>
        <w:gridCol w:w="1070"/>
        <w:gridCol w:w="1631"/>
        <w:gridCol w:w="1444"/>
        <w:gridCol w:w="1188"/>
      </w:tblGrid>
      <w:tr>
        <w:trPr>
          <w:cantSplit/>
          <w:tblHeader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0F0F0" w:val="clear"/>
              </w:rPr>
              <w:t xml:space="preserve">app</w:t>
            </w:r>
            <w:r>
              <w:rPr>
                <w:b/>
                <w:bCs/>
                <w:sz w:val="18"/>
                <w:szCs w:val="18"/>
              </w:rPr>
              <w:t xml:space="preserve"> business tables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0F0F0" w:val="clear"/>
              </w:rPr>
              <w:t xml:space="preserve">auth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0F0F0" w:val="clear"/>
              </w:rPr>
              <w:t xml:space="preserve">pgboss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0F0F0" w:val="clear"/>
              </w:rPr>
              <w:t xml:space="preserve">audit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  <w:shd w:fill="F0F0F0" w:val="clear"/>
              </w:rPr>
              <w:t xml:space="preserve">secrets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Migration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alter; used only at deployment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alter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alter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alter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and alter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and write, through row-level security. Cannot alter tables.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and write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 jobs only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Queue (workers)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Claim and update jobs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Audit-writer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Insert only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Owner-view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across brands through named functions only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through functions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Read-only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Read, through row-level security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8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Connection (phase 3)</w:t>
            </w:r>
          </w:p>
        </w:tc>
        <w:tc>
          <w:tcPr>
            <w:tcW w:type="dxa" w:w="21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Outbox and connection tables only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Claim publishing jobs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1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and write</w:t>
            </w:r>
          </w:p>
        </w:tc>
      </w:tr>
    </w:tbl>
    <w:p/>
    <w:p>
      <w:pPr>
        <w:spacing w:after="120"/>
      </w:pPr>
      <w:r>
        <w:t xml:space="preserve">No run-time role can bypass row-level security, and none owns a table.</w:t>
      </w:r>
    </w:p>
    <w:p>
      <w:pPr>
        <w:pStyle w:val="Heading3"/>
        <w:keepNext/>
      </w:pPr>
      <w:r>
        <w:t xml:space="preserve">11.2 Rules enforced by the database itself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9"/>
        <w:gridCol w:w="4411"/>
      </w:tblGrid>
      <w:tr>
        <w:trPr>
          <w:cantSplit/>
          <w:tblHeader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row cannot belong to, or be moved to, another brand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Forced row-level security with a write condition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row cannot reference another brand's row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Foreign keys that include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brand_id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content version never changes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refusing update and delete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version's hash matches its content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recomputing the hash on insert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approval names the real hash of its version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on insert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audit log is never changed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update or delete rights, and a trigger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live definition per agent; one active attempt per job; one active kill switch per scope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Partial unique indexes</w:t>
            </w:r>
          </w:p>
        </w:tc>
      </w:tr>
      <w:tr>
        <w:trPr>
          <w:cantSplit/>
          <w:tblHeader w:val="off"/>
        </w:trPr>
        <w:tc>
          <w:tcPr>
            <w:tcW w:type="dxa" w:w="49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model call is costed once</w:t>
            </w:r>
          </w:p>
        </w:tc>
        <w:tc>
          <w:tcPr>
            <w:tcW w:type="dxa" w:w="44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model_call_id</w:t>
            </w:r>
            <w:r>
              <w:rPr>
                <w:sz w:val="20"/>
                <w:szCs w:val="20"/>
              </w:rPr>
              <w:t xml:space="preserve"> in the cost ledger</w:t>
            </w:r>
          </w:p>
        </w:tc>
      </w:tr>
    </w:tbl>
    <w:p/>
    <w:p>
      <w:pPr>
        <w:pStyle w:val="Heading3"/>
        <w:keepNext/>
      </w:pPr>
      <w:r>
        <w:t xml:space="preserve">11.3 Retention</w:t>
      </w:r>
    </w:p>
    <w:p>
      <w:pPr>
        <w:spacing w:after="120"/>
      </w:pPr>
      <w:r>
        <w:t xml:space="preserve">The figure marked "proposed" comes from the PRD's recommended defaults and is not yet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2851"/>
        <w:gridCol w:w="3603"/>
      </w:tblGrid>
      <w:tr>
        <w:trPr>
          <w:cantSplit/>
          <w:tblHeader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Kept for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Then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 versions, approvals, state history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life of the brand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 at offboarding, after the retention period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years (proposed)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Deleted; the exported copy follows the same period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Job inputs and attempts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 after the job ends (confirmed by the owner)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Deleted; the run and its cost remain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Model-call ledger and cost ledger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life of the brand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Kept for billing and reconciliation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 (confirmed by the owner)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 nonces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 minutes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 data (phase 4)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 be set by legal review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 or anonymised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Sessions</w:t>
            </w:r>
          </w:p>
        </w:tc>
        <w:tc>
          <w:tcPr>
            <w:tcW w:type="dxa" w:w="28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Until expiry</w:t>
            </w:r>
          </w:p>
        </w:tc>
        <w:tc>
          <w:tcPr>
            <w:tcW w:type="dxa" w:w="36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Deleted by the sign-in library</w:t>
            </w:r>
          </w:p>
        </w:tc>
      </w:tr>
    </w:tbl>
    <w:p/>
    <w:p>
      <w:pPr>
        <w:pStyle w:val="Heading3"/>
        <w:keepNext/>
      </w:pPr>
      <w:r>
        <w:t xml:space="preserve">11.4 Backups</w:t>
      </w:r>
    </w:p>
    <w:p>
      <w:pPr>
        <w:spacing w:after="120"/>
      </w:pPr>
      <w:r>
        <w:t xml:space="preserve">One daily encrypted backup covers all schemas together, so sign-in, queue, business data and audit are restored to the same moment. A restore is tested as part of launch gate 0.</w:t>
      </w:r>
    </w:p>
    <w:p>
      <w:pPr>
        <w:pStyle w:val="Heading2"/>
        <w:keepNext/>
      </w:pPr>
      <w:bookmarkStart w:name="h_75cde182ca" w:id="12"/>
      <w:r>
        <w:t xml:space="preserve">12. Where this document refines the approved Phase 1 spec</w:t>
      </w:r>
      <w:bookmarkEnd w:id="12"/>
    </w:p>
    <w:p>
      <w:pPr>
        <w:spacing w:after="120"/>
      </w:pPr>
      <w:r>
        <w:t xml:space="preserve">These are small additions or changes made while specifying columns. </w:t>
      </w:r>
      <w:r>
        <w:rPr>
          <w:b/>
          <w:bCs/>
        </w:rPr>
        <w:t xml:space="preserve">The owner accepted them on 2026-10-04.</w:t>
      </w:r>
      <w:r>
        <w:t xml:space="preserve"> Where they differ from section 5 of the Phase 1 spec, this document is the one to build from.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4"/>
        <w:gridCol w:w="4691"/>
        <w:gridCol w:w="3905"/>
      </w:tblGrid>
      <w:tr>
        <w:trPr>
          <w:cantSplit/>
          <w:tblHeader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Refinement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Platform owner is a row in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app.platform_owner</w:t>
            </w:r>
            <w:r>
              <w:rPr>
                <w:sz w:val="20"/>
                <w:szCs w:val="20"/>
              </w:rPr>
              <w:t xml:space="preserve">, not a flag on the user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Avoids altering the sign-in library's tables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app.brand</w:t>
            </w:r>
            <w:r>
              <w:rPr>
                <w:sz w:val="20"/>
                <w:szCs w:val="20"/>
              </w:rPr>
              <w:t xml:space="preserve"> gains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slug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addresses use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/b/{brand}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app.alert</w:t>
            </w:r>
            <w:r>
              <w:rPr>
                <w:sz w:val="20"/>
                <w:szCs w:val="20"/>
              </w:rPr>
              <w:t xml:space="preserve"> is added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approved app flow has an Alerts and incidents screen in phase 1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app.check_result</w:t>
            </w:r>
            <w:r>
              <w:rPr>
                <w:sz w:val="20"/>
                <w:szCs w:val="20"/>
              </w:rPr>
              <w:t xml:space="preserve"> gains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kind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not_applicable</w:t>
            </w:r>
            <w:r>
              <w:rPr>
                <w:sz w:val="20"/>
                <w:szCs w:val="20"/>
              </w:rPr>
              <w:t xml:space="preserve">, its reason, and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confidence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approved content guidelines separate blocking checks from scores and add an N/A state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app.asset</w:t>
            </w:r>
            <w:r>
              <w:rPr>
                <w:sz w:val="20"/>
                <w:szCs w:val="20"/>
              </w:rPr>
              <w:t xml:space="preserve"> gains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ai_generated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storage_key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guidelines require generated visuals to be labelled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Costs are stored as whole millionths of a currency unit, in both US dollars and Indian rupees, with the exchange rate used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Avoids rounding errors; the owner asked for both currencies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app.notification</w:t>
            </w:r>
            <w:r>
              <w:rPr>
                <w:sz w:val="20"/>
                <w:szCs w:val="20"/>
              </w:rPr>
              <w:t xml:space="preserve"> records the channel and delivery time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 delivery must be confirmed, not only attempted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</w:t>
            </w:r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secrets</w:t>
            </w:r>
            <w:r>
              <w:rPr>
                <w:sz w:val="20"/>
                <w:szCs w:val="20"/>
              </w:rPr>
              <w:t xml:space="preserve"> schema is reserved for phase 3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Keeps tokens out of reach of every role but one</w:t>
            </w:r>
          </w:p>
        </w:tc>
      </w:tr>
      <w:tr>
        <w:trPr>
          <w:cantSplit/>
          <w:tblHeader w:val="off"/>
        </w:trPr>
        <w:tc>
          <w:tcPr>
            <w:tcW w:type="dxa" w:w="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6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0F0F0" w:val="clear"/>
              </w:rPr>
              <w:t xml:space="preserve">app.fx_rate</w:t>
            </w:r>
            <w:r>
              <w:rPr>
                <w:sz w:val="20"/>
                <w:szCs w:val="20"/>
              </w:rPr>
              <w:t xml:space="preserve"> is added</w:t>
            </w:r>
          </w:p>
        </w:tc>
        <w:tc>
          <w:tcPr>
            <w:tcW w:type="dxa" w:w="39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Needed to record each cost in both currencies</w:t>
            </w:r>
          </w:p>
        </w:tc>
      </w:tr>
    </w:tbl>
    <w:p/>
    <w:p>
      <w:pPr>
        <w:pStyle w:val="Heading2"/>
        <w:keepNext/>
      </w:pPr>
      <w:bookmarkStart w:name="h_4f63eb0ea4" w:id="13"/>
      <w:r>
        <w:t xml:space="preserve">13. Decisions and open points</w:t>
      </w:r>
      <w:bookmarkEnd w:id="13"/>
    </w:p>
    <w:p>
      <w:pPr>
        <w:spacing w:after="120"/>
      </w:pPr>
      <w:r>
        <w:rPr>
          <w:b/>
          <w:bCs/>
        </w:rPr>
        <w:t xml:space="preserve">Decided by the owner on 2026-10-04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1"/>
        <w:gridCol w:w="5177"/>
        <w:gridCol w:w="3062"/>
      </w:tblGrid>
      <w:tr>
        <w:trPr>
          <w:cantSplit/>
          <w:tblHeader/>
        </w:trP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</w:t>
            </w:r>
          </w:p>
        </w:tc>
      </w:tr>
      <w:tr>
        <w:trPr>
          <w:cantSplit/>
          <w:tblHeader w:val="off"/>
        </w:trP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refinements in section 12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Accepted</w:t>
            </w:r>
          </w:p>
        </w:tc>
      </w:tr>
      <w:tr>
        <w:trPr>
          <w:cantSplit/>
          <w:tblHeader w:val="off"/>
        </w:trP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Retention for job inputs and notifications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days</w:t>
            </w:r>
          </w:p>
        </w:tc>
      </w:tr>
      <w:tr>
        <w:trPr>
          <w:cantSplit/>
          <w:tblHeader w:val="off"/>
        </w:trPr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Currency for cost records</w:t>
            </w:r>
          </w:p>
        </w:tc>
        <w:tc>
          <w:tcPr>
            <w:tcW w:type="dxa" w:w="3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Both US dollars and Indian rupees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Still open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"/>
        <w:gridCol w:w="8488"/>
      </w:tblGrid>
      <w:tr>
        <w:trPr>
          <w:cantSplit/>
          <w:tblHeader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source of the daily dollar-to-rupee rate. It should be a published reference rate; the source is chosen and recorded when Phase 1 is built.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Audit-log retention of 2 years is still a proposal, subject to legal review (owner item F2)</w:t>
            </w:r>
          </w:p>
        </w:tc>
      </w:tr>
      <w:tr>
        <w:trPr>
          <w:cantSplit/>
          <w:tblHeader w:val="off"/>
        </w:trPr>
        <w:tc>
          <w:tcPr>
            <w:tcW w:type="dxa" w:w="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Lead-data retention and storage location (owner items F2 and F3) decide parts of phase 4's tables</w:t>
            </w:r>
          </w:p>
        </w:tc>
      </w:tr>
    </w:tbl>
    <w:p/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2026-10-04-database-schema.md · generated 2026-10-04 · </w:t>
    </w:r>
    <w:r>
      <w:rPr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2F549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7abc37d932c0a53c1decc525e4280251960b053.png"/><Relationship Id="rId9" Type="http://schemas.openxmlformats.org/officeDocument/2006/relationships/image" Target="media/5ac62d478337c80c7a41d6e819cb46ae6954a377.png"/><Relationship Id="rId10" Type="http://schemas.openxmlformats.org/officeDocument/2006/relationships/image" Target="media/81878a005b5399e74ec2536e334e210b9b4a39f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2026-10-04T09:17:07.917Z</dcterms:created>
  <dcterms:modified xsi:type="dcterms:W3CDTF">2026-10-04T09:17:07.917Z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