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Sachin to Provide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7124"/>
      </w:tblGrid>
      <w:tr>
        <w:trPr>
          <w:cantSplit/>
          <w:tblHeader/>
        </w:trPr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Sachin Tripathi</w:t>
            </w:r>
          </w:p>
        </w:tc>
      </w:tr>
      <w:tr>
        <w:trPr>
          <w:cantSplit/>
          <w:tblHeader w:val="off"/>
        </w:trPr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list of everything the project needs from the owner: access, accounts, facts, decisions and confirmations</w:t>
            </w:r>
          </w:p>
        </w:tc>
      </w:tr>
      <w:tr>
        <w:trPr>
          <w:cantSplit/>
          <w:tblHeader w:val="off"/>
        </w:trPr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Canonical source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docs/sachin-to-provide.md</w:t>
            </w:r>
            <w:r>
              <w:rPr>
                <w:sz w:val="20"/>
                <w:szCs w:val="20"/>
              </w:rPr>
              <w:t xml:space="preserve">. The Word file is generated from it.</w:t>
            </w:r>
          </w:p>
        </w:tc>
      </w:tr>
      <w:tr>
        <w:trPr>
          <w:cantSplit/>
          <w:tblHeader w:val="off"/>
        </w:trPr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Sources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 PRD version 3 (sections 20 and 21), Architecture version 2, Phase 1 spec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How to use this list.</w:t>
      </w:r>
      <w:r>
        <w:t xml:space="preserve"> Items are grouped by when they are needed. Each has an ID so a reply can be as short as "A2: done" or "B1: 3 staff, 20 posts, 40 leads". The Status column is updated as answers arrive.</w:t>
      </w:r>
    </w:p>
    <w:p>
      <w:pPr>
        <w:spacing w:after="120"/>
      </w:pPr>
      <w:r>
        <w:rPr>
          <w:b/>
          <w:bCs/>
        </w:rPr>
        <w:t xml:space="preserve">Secrets.</w:t>
      </w:r>
      <w:r>
        <w:t xml:space="preserve"> Never put a password, API key or token in this document, in chat or in the repository. Section 9 says how to hand each one over.</w:t>
      </w:r>
    </w:p>
    <w:p>
      <w:pPr>
        <w:pStyle w:val="Heading2"/>
        <w:keepNext/>
      </w:pPr>
      <w:r>
        <w:t xml:space="preserve">Contents</w:t>
      </w:r>
    </w:p>
    <w:p>
      <w:pPr>
        <w:spacing w:after="40"/>
      </w:pPr>
      <w:hyperlink w:history="1" w:anchor="h_0fe71b7c37">
        <w:r>
          <w:rPr>
            <w:color w:val="2F5496"/>
          </w:rPr>
          <w:t xml:space="preserve">1. Needed now: before Phase 1 can be deployed</w:t>
        </w:r>
      </w:hyperlink>
    </w:p>
    <w:p>
      <w:pPr>
        <w:spacing w:after="40"/>
      </w:pPr>
      <w:hyperlink w:history="1" w:anchor="h_b7d77b12c3">
        <w:r>
          <w:rPr>
            <w:color w:val="2F5496"/>
          </w:rPr>
          <w:t xml:space="preserve">2. Needed to finalise the success targets in the PRD</w:t>
        </w:r>
      </w:hyperlink>
    </w:p>
    <w:p>
      <w:pPr>
        <w:spacing w:after="40"/>
      </w:pPr>
      <w:hyperlink w:history="1" w:anchor="h_3c9e4b2690">
        <w:r>
          <w:rPr>
            <w:color w:val="2F5496"/>
          </w:rPr>
          <w:t xml:space="preserve">3. Needed before Phase 2: onboarding and strategy</w:t>
        </w:r>
      </w:hyperlink>
    </w:p>
    <w:p>
      <w:pPr>
        <w:spacing w:after="40"/>
      </w:pPr>
      <w:hyperlink w:history="1" w:anchor="h_89e75dc1d8">
        <w:r>
          <w:rPr>
            <w:color w:val="2F5496"/>
          </w:rPr>
          <w:t xml:space="preserve">4. Needed before Phase 3: content and publishing — start these now</w:t>
        </w:r>
      </w:hyperlink>
    </w:p>
    <w:p>
      <w:pPr>
        <w:spacing w:after="40"/>
      </w:pPr>
      <w:hyperlink w:history="1" w:anchor="h_97ccc557e2">
        <w:r>
          <w:rPr>
            <w:color w:val="2F5496"/>
          </w:rPr>
          <w:t xml:space="preserve">5. Needed before Phase 4: leads and sales</w:t>
        </w:r>
      </w:hyperlink>
    </w:p>
    <w:p>
      <w:pPr>
        <w:spacing w:after="40"/>
      </w:pPr>
      <w:hyperlink w:history="1" w:anchor="h_d8b9d30037">
        <w:r>
          <w:rPr>
            <w:color w:val="2F5496"/>
          </w:rPr>
          <w:t xml:space="preserve">6. Needed from a lawyer</w:t>
        </w:r>
      </w:hyperlink>
    </w:p>
    <w:p>
      <w:pPr>
        <w:spacing w:after="40"/>
      </w:pPr>
      <w:hyperlink w:history="1" w:anchor="h_d36a90425e">
        <w:r>
          <w:rPr>
            <w:color w:val="2F5496"/>
          </w:rPr>
          <w:t xml:space="preserve">7. Needed before selling to outside clients</w:t>
        </w:r>
      </w:hyperlink>
    </w:p>
    <w:p>
      <w:pPr>
        <w:spacing w:after="40"/>
      </w:pPr>
      <w:hyperlink w:history="1" w:anchor="h_1cbd0222fe">
        <w:r>
          <w:rPr>
            <w:color w:val="2F5496"/>
          </w:rPr>
          <w:t xml:space="preserve">8. Recommended defaults for you to confirm</w:t>
        </w:r>
      </w:hyperlink>
    </w:p>
    <w:p>
      <w:pPr>
        <w:spacing w:after="40"/>
      </w:pPr>
      <w:hyperlink w:history="1" w:anchor="h_95a20b9d05">
        <w:r>
          <w:rPr>
            <w:color w:val="2F5496"/>
          </w:rPr>
          <w:t xml:space="preserve">9. How to hand over secrets</w:t>
        </w:r>
      </w:hyperlink>
    </w:p>
    <w:p>
      <w:pPr>
        <w:spacing w:after="40"/>
      </w:pPr>
      <w:hyperlink w:history="1" w:anchor="h_91b7d20473">
        <w:r>
          <w:rPr>
            <w:color w:val="2F5496"/>
          </w:rPr>
          <w:t xml:space="preserve">10. Already provided</w:t>
        </w:r>
      </w:hyperlink>
    </w:p>
    <w:p/>
    <w:p>
      <w:pPr>
        <w:pStyle w:val="Heading2"/>
        <w:keepNext/>
      </w:pPr>
      <w:bookmarkStart w:name="h_0fe71b7c37" w:id="1"/>
      <w:r>
        <w:t xml:space="preserve">1. Needed now: before Phase 1 can be deployed</w:t>
      </w:r>
      <w:bookmarkEnd w:id="1"/>
    </w:p>
    <w:p>
      <w:pPr>
        <w:spacing w:after="120"/>
      </w:pPr>
      <w:r>
        <w:t xml:space="preserve">None of these stops development. All of them stop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9"/>
        <w:gridCol w:w="2029"/>
        <w:gridCol w:w="3651"/>
        <w:gridCol w:w="2181"/>
        <w:gridCol w:w="910"/>
      </w:tblGrid>
      <w:tr>
        <w:trPr>
          <w:cantSplit/>
          <w:tblHeader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 need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Exactly what to provide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 need it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 to the shared server (72.62.195.236)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 access by SSH, or a written note of: processors, memory, free disk, current load, and how n8n and the reverse proxy are installed (Docker or not, which proxy)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confirm the server has room for the product without slowing the existing n8n workflows, and to fit the product into the existing proxy and TLS setup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DNS record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A record for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marketing.sarathi.gvcc.in</w:t>
            </w:r>
            <w:r>
              <w:rPr>
                <w:sz w:val="20"/>
                <w:szCs w:val="20"/>
              </w:rPr>
              <w:t xml:space="preserve"> pointing to the server, or the name of whoever controls the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gvcc.in</w:t>
            </w:r>
            <w:r>
              <w:rPr>
                <w:sz w:val="20"/>
                <w:szCs w:val="20"/>
              </w:rPr>
              <w:t xml:space="preserve"> DNS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dashboard cannot be reached or get a TLS certificate without it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Anthropic API key for the product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key created for this product only, with a monthly spend limit you choose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agent runs on the Claude API. A separate key keeps the product's cost visible and lets it be revoked alone.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Off-server backup storage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storage service and bucket to use, and credentials limited to that bucket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server is one point of failure. Daily encrypted backups must live somewhere else. A restored backup is part of gate 0.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A5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Write-once storage for the audit log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bucket with object lock (no overwrite or delete during retention), or agreement that I choose one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audit table inside the same database can be altered by anyone who controls the database. The off-server copy is what makes tampering detectable.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A6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Sending address for notifications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address the product sends from (for example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noreply@...</w:t>
            </w:r>
            <w:r>
              <w:rPr>
                <w:sz w:val="20"/>
                <w:szCs w:val="20"/>
              </w:rPr>
              <w:t xml:space="preserve">) and the sending service or SMTP account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 and later client approvers are told by email when something waits for approval or an alert fires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A7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hosting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GitHub (or other) repository for this project, and access for me to push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code and documents currently exist only on your laptop. A remote copy is needed for safety and for automated tests.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A8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Permission to commit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yes or no: may I commit the approved documents and, later, code to the local repository as work progresses?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Nothing has been committed so far because you have not asked for it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A10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Error-tracking account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Sentry account (or agreement that I create one) and a project for the product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Errors in the product are reported there so failures are never silent. Personal data is removed before anything is sent.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A11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 alert channel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channel urgent alerts should also go to, besides email: for example SMS, Telegram or a phone push service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alert that only goes to email can be missed. You are the only responder.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A12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 administrator key (optional)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Anthropic administrator key with read access to usage and cost, or agreement to compare by hand each month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crash at the wrong moment can cause a model request to be sent, and charged, twice. The product records every request and compares its ledger with the provider's figures. The key automates that comparison.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A13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Uptime checker account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account with a hosted uptime-checking service, or agreement that I choose one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must run outside the server. A checker on the same server goes down with it and reports nothing.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A9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Your sign-in details</w:t>
            </w:r>
          </w:p>
        </w:tc>
        <w:tc>
          <w:tcPr>
            <w:tcW w:type="dxa" w:w="3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email address for your platform-owner account, and a phone with an authenticator app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 are the first user. A second factor is mandatory for your role.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</w:tbl>
    <w:p/>
    <w:p>
      <w:pPr>
        <w:pStyle w:val="Heading2"/>
        <w:keepNext/>
      </w:pPr>
      <w:bookmarkStart w:name="h_b7d77b12c3" w:id="2"/>
      <w:r>
        <w:t xml:space="preserve">2. Needed to finalise the success targets in the PRD</w:t>
      </w:r>
      <w:bookmarkEnd w:id="2"/>
    </w:p>
    <w:p>
      <w:pPr>
        <w:spacing w:after="120"/>
      </w:pPr>
      <w:r>
        <w:t xml:space="preserve">Without these, the product can be built but "does it work?" cannot be measured.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7"/>
        <w:gridCol w:w="1760"/>
        <w:gridCol w:w="2696"/>
        <w:gridCol w:w="3330"/>
        <w:gridCol w:w="947"/>
      </w:tblGrid>
      <w:tr>
        <w:trPr>
          <w:cantSplit/>
          <w:tblHeader/>
        </w:trPr>
        <w:tc>
          <w:tcPr>
            <w:tcW w:type="dxa" w:w="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 need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Exactly what to provide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 need it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Aztek's current baseline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Marketing staff count and their roles; posts and articles published per month; leads per month. Best taken from the last 90 days.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goals are "at least what the current team does". There is no target without the current figure. (PRD question 2)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the current team costs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 cost of the marketing team and the tools they use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compare cost per content item and cost per lead against today (PRD question 27)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Your daily approval time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Minutes per day you are willing to spend approving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of your four success criteria. It also decides how much the agents send you and how much they batch. (PRD question 3)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Deadlines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date for Aztek running on the product, and for the first outside client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dates are in any document because none has been given. Phasing and the estimate depend on it. (PRD question 4)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 tool budget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ceiling for paid tools, not counting ad spend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Decides which keyword, image, video and publishing tools are chosen in Phase 3 (PRD question 5)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Pilot length and parallel running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long the measured pilot runs, and whether the current team keeps working alongside it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when gate 5 can pass. My recommendation is a parallel run until then. (PRD question 19)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B7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"qualified lead" means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each Aztek lead type (car owner, installer or studio, distributor abroad): the conditions that make a lead qualified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 metrics and the agent's qualification step both depend on this definition (PRD question 16)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Deal values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Whether a sale value is recorded for each lead type, including sales made by partners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Needed for revenue influenced and paid-media return (PRD question 17)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B9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Sales-cycle length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Typical time from lead to sale for each lead type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the attribution lookback windows. My proposed 90 and 180 days are placeholders. (PRD question 18)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</w:tbl>
    <w:p/>
    <w:p>
      <w:pPr>
        <w:pStyle w:val="Heading2"/>
        <w:keepNext/>
      </w:pPr>
      <w:bookmarkStart w:name="h_3c9e4b2690" w:id="3"/>
      <w:r>
        <w:t xml:space="preserve">3. Needed before Phase 2: onboarding and strategy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"/>
        <w:gridCol w:w="2027"/>
        <w:gridCol w:w="2968"/>
        <w:gridCol w:w="2792"/>
        <w:gridCol w:w="957"/>
      </w:tblGrid>
      <w:tr>
        <w:trPr>
          <w:cantSplit/>
          <w:tblHeader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 need</w:t>
            </w:r>
          </w:p>
        </w:tc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Exactly what to provide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 need it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C1</w:t>
            </w:r>
          </w:p>
        </w:tc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Aztek's social profiles</w:t>
            </w:r>
          </w:p>
        </w:tc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links to Aztek's Instagram, Facebook, LinkedIn and YouTube accounts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research agent studies them before building the questionnaire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 material</w:t>
            </w:r>
          </w:p>
        </w:tc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Brochures, product sheets, price lists, presentations, brand guidelines (logo files, colours, fonts)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Research starts from what is public; these fill the gaps and set the visual system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C3</w:t>
            </w:r>
          </w:p>
        </w:tc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Console and analytics access</w:t>
            </w:r>
          </w:p>
        </w:tc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the product's service account (I will give the address) to Aztek's Search Console property and the GA4 property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read real search queries, pages and traffic for research and later reporting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Competitor list</w:t>
            </w:r>
          </w:p>
        </w:tc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 or correct: UltrashieldX, Cosmo PPF/Sunshield, Intakt PPF, XPEL, 3M India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Research compares Aztek against named competitors; these five come from the earlier audit work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C5</w:t>
            </w:r>
          </w:p>
        </w:tc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Questionnaire answers</w:t>
            </w:r>
          </w:p>
        </w:tc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About 20 to 30 answers on the dashboard, after research has run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agent asks only what research could not settle. The answers become the brand profile.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yet due</w:t>
            </w:r>
          </w:p>
        </w:tc>
      </w:tr>
      <w:tr>
        <w:trPr>
          <w:cantSplit/>
          <w:tblHeader w:val="off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C6</w:t>
            </w:r>
          </w:p>
        </w:tc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Sign-off on the verified-facts list</w:t>
            </w:r>
          </w:p>
        </w:tc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 each fact, with its source: numbers, certifications, warranty terms, countries, partner counts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content may state a fact that is not on this list. Known so far: "100+ certified studios", "50+ Partners", "5 Countries".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yet due</w:t>
            </w:r>
          </w:p>
        </w:tc>
      </w:tr>
      <w:tr>
        <w:trPr>
          <w:cantSplit/>
          <w:tblHeader w:val="off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C7</w:t>
            </w:r>
          </w:p>
        </w:tc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Things Aztek must never say</w:t>
            </w:r>
          </w:p>
        </w:tc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Forbidden topics and claims, competitors not to be named, tone limits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Becomes the brand safety rulebook that every item is checked against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C8</w:t>
            </w:r>
          </w:p>
        </w:tc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Examples of good work</w:t>
            </w:r>
          </w:p>
        </w:tc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to 20 past posts, articles or ads you consider good, and a few you consider bad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They seed the evaluation set that every agent change must pass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C9</w:t>
            </w:r>
          </w:p>
        </w:tc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11oils</w:t>
            </w:r>
          </w:p>
        </w:tc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it sells, to whom, and when it should launch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is the second brand and the first test that onboarding works without code changes (PRD question 6)</w:t>
            </w:r>
          </w:p>
        </w:tc>
        <w:tc>
          <w:tcPr>
            <w:tcW w:type="dxa" w:w="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</w:tbl>
    <w:p/>
    <w:p>
      <w:pPr>
        <w:pStyle w:val="Heading2"/>
        <w:keepNext/>
      </w:pPr>
      <w:bookmarkStart w:name="h_89e75dc1d8" w:id="4"/>
      <w:r>
        <w:t xml:space="preserve">4. Needed before Phase 3: content and publishing — start these now</w:t>
      </w:r>
      <w:bookmarkEnd w:id="4"/>
    </w:p>
    <w:p>
      <w:pPr>
        <w:spacing w:after="120"/>
      </w:pPr>
      <w:r>
        <w:t xml:space="preserve">The first four take weeks and can be refused. Starting now avoids a stall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881"/>
        <w:gridCol w:w="3268"/>
        <w:gridCol w:w="2618"/>
        <w:gridCol w:w="963"/>
      </w:tblGrid>
      <w:tr>
        <w:trPr>
          <w:cantSplit/>
          <w:tblHeader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 need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Exactly what to provide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 need it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D1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 business verification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Complete verification of the business in Meta Business settings; tell me when it is done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before an app can publish to Instagram and Facebook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D2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 app review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Meta developer account under the business, and agreement that I prepare the app review submission for you to submit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Publishing and reading comments through official routes needs approved permissions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D3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LinkedIn access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rights on the Aztek company page for the account that will authorise the product, and a LinkedIn developer application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Posting to a company page needs an approved application and a page admin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D4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YouTube access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 or manager rights on the Aztek channel, and a Google Cloud project for the product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Uploading needs an authorised project; unverified projects are limited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D5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 photos and footage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Product, installation and vehicle photos and video, with confirmation that Aztek may use them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 chose "AI plus real assets". Visual agents work from these and only generate to fill gaps.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D6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Consent for people shown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Confirmation that anyone identifiable in the assets has agreed to their use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product will not publish a person's likeness without it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D7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Paid tool accounts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Accounts for the chosen image, video, voice and keyword tools. The list is fixed in the Phase 3 spec, within the budget in B5.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agents call these tools through their own keys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yet due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D8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link domains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domains content is allowed to link to (for example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aztek.global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link in content is checked against this list before publishing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D9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Aztek site change approval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 to add the draft-only article endpoint to the Aztek site and deploy it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Articles are delivered to the site as drafts through it. It cannot publish.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D10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Advertising rules per market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countries Aztek sells into, so the right advertising standards can be applied</w:t>
            </w:r>
          </w:p>
        </w:tc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policy check needs to know which rules apply (PRD question 29)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</w:tbl>
    <w:p/>
    <w:p>
      <w:pPr>
        <w:pStyle w:val="Heading2"/>
        <w:keepNext/>
      </w:pPr>
      <w:bookmarkStart w:name="h_97ccc557e2" w:id="5"/>
      <w:r>
        <w:t xml:space="preserve">5. Needed before Phase 4: leads and sales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1742"/>
        <w:gridCol w:w="2970"/>
        <w:gridCol w:w="3058"/>
        <w:gridCol w:w="955"/>
      </w:tblGrid>
      <w:tr>
        <w:trPr>
          <w:cantSplit/>
          <w:tblHeader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 need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Exactly what to provide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 need it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Named salesperson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email and phone of the person who takes over hot leads, and which lead types go to them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agent hands over to a named person; it cannot hand over to a role (PRD question 8)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routing rule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list of partners with locations, and the rule for choosing one (nearest, by city, by capacity)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Car-owner leads are routed to a partner (PRD question 9)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partners report outcomes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Agreement that partners report won or lost through a link, and who chases them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Without it, partner sales cannot be attributed (PRD question 9)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Pipeline stages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stages for each lead type, from new to won or lost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built-in pipeline is configured from these (PRD question 10)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answers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Answers to common questions: price range, locations, warranty, booking, timing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Routine replies are sent only from this approved list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E6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calendar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calendar bookings go into, and the working hours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"Agent books it" needs somewhere to book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E7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sending domain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domain for lead follow-up email, and the ability to add DNS records for it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from an unauthenticated domain lands in spam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E8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decision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or no: is WhatsApp a channel for leads or replies?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was not among the four launch channels, but the site already has a WhatsApp button (PRD question 14)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E9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Warranty data use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or no: may warranty registrations be matched to leads to confirm a partner sale?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would confirm sales without relying on partner reports (PRD question 26)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E10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 cover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responds to an urgent problem when you are unavailable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 no staff you are the only responder. This blocks go-live. (PRD question 28)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</w:tbl>
    <w:p/>
    <w:p>
      <w:pPr>
        <w:pStyle w:val="Heading2"/>
        <w:keepNext/>
      </w:pPr>
      <w:bookmarkStart w:name="h_d8b9d30037" w:id="6"/>
      <w:r>
        <w:t xml:space="preserve">6. Needed from a lawyer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"/>
        <w:gridCol w:w="1685"/>
        <w:gridCol w:w="3180"/>
        <w:gridCol w:w="2841"/>
        <w:gridCol w:w="1006"/>
      </w:tblGrid>
      <w:tr>
        <w:trPr>
          <w:cantSplit/>
          <w:tblHeader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 need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Exactly what to provide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 need it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F1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lawyer to consult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of the lawyer or firm who will answer the items below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can flag legal risk; I cannot give legal advice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F2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 data rules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long lead data may be kept, where it must be stored, and what consent wording is needed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retention, deletion and consent capture (PRD questions 13 and 23)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F3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Overseas leads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countries' privacy laws apply to distributor leads from abroad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 add obligations beyond India's law (PRD question 24)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F4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Automated replies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Whether automated replies and chats must say they are automated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Decides the wording of every automatic reply (PRD question 22)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F5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 notice periods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quickly customers and authorities must be told of a data incident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the incident process timings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F6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Contract templates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client agreement templates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contracts agent fills templates; it does not write contracts (PRD question 13)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yet due</w:t>
            </w:r>
          </w:p>
        </w:tc>
      </w:tr>
      <w:tr>
        <w:trPr>
          <w:cantSplit/>
          <w:tblHeader w:val="off"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F8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 profiles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Approval, by the lawyer, of a compliance profile for each market, channel and content type Aztek publishes to. I draft each one from the named sources. First needed: India, for Instagram, Facebook, LinkedIn, YouTube and site articles.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product blocks publication to a market and channel until its profile is approved. Without them nothing can go live in Phase 3.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F7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 ownership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owns content and assets when a customer leaves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Needed for the client agreement and offboarding (PRD question 25)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yet due</w:t>
            </w:r>
          </w:p>
        </w:tc>
      </w:tr>
    </w:tbl>
    <w:p/>
    <w:p>
      <w:pPr>
        <w:pStyle w:val="Heading2"/>
        <w:keepNext/>
      </w:pPr>
      <w:bookmarkStart w:name="h_d36a90425e" w:id="7"/>
      <w:r>
        <w:t xml:space="preserve">7. Needed before selling to outside clients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1583"/>
        <w:gridCol w:w="2821"/>
        <w:gridCol w:w="3118"/>
        <w:gridCol w:w="1160"/>
      </w:tblGrid>
      <w:tr>
        <w:trPr>
          <w:cantSplit/>
          <w:tblHeader/>
        </w:trPr>
        <w:tc>
          <w:tcPr>
            <w:tcW w:type="dxa" w:w="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 need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Exactly what to provide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 need it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G1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name to use in the product and documents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Everything currently says "the platform" (PRD question 1)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G2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Industry, company size and country of the first outside customers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Shapes onboarding, pricing and which platform rules apply (PRD question 12)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yet due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G3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Pricing and plans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Prices, plan limits, and what the managed tier includes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Needed for billing, margin per plan and service commitments (PRD question 11)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yet due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G4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answers customers of the product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of the 22 agent roles covers it (PRD question 20)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yet due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G5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Selling the product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finds and signs new customers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of the 22 agent roles covers it (PRD question 21)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yet due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G6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provider account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merchant account for subscription billing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Subscription billing runs through it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yet due</w:t>
            </w:r>
          </w:p>
        </w:tc>
      </w:tr>
    </w:tbl>
    <w:p/>
    <w:p>
      <w:pPr>
        <w:pStyle w:val="Heading2"/>
        <w:keepNext/>
      </w:pPr>
      <w:bookmarkStart w:name="h_1cbd0222fe" w:id="8"/>
      <w:r>
        <w:t xml:space="preserve">8. Recommended defaults for you to confirm</w:t>
      </w:r>
      <w:bookmarkEnd w:id="8"/>
    </w:p>
    <w:p>
      <w:pPr>
        <w:spacing w:after="120"/>
      </w:pPr>
      <w:r>
        <w:t xml:space="preserve">These are my recommendations from PRD section 21. Each works as a starting point. Reply "H: all agreed" or name the ones to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7"/>
        <w:gridCol w:w="1951"/>
        <w:gridCol w:w="3094"/>
        <w:gridCol w:w="2641"/>
        <w:gridCol w:w="997"/>
      </w:tblGrid>
      <w:tr>
        <w:trPr>
          <w:cantSplit/>
          <w:tblHeader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default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 need your confirmation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Baseline period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90 days before go-live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what the product is compared against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H2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Shadow period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weeks of content into the inbox with nothing published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when the first post can go out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H3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Pilot success period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Targets met for 2 consecutive months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when staff can be redirected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H4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 credit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Last non-direct touch; first touch also stored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Decides which content gets credit for a lead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H5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Lookback windows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days touch to lead; 90 days lead to sale for car owners, 180 for partners and distributors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Replaced by real figures once B9 is answered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H6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Revision limit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rounds before an item comes to you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More rounds mean less of your time but slower output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H7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reminders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 7, 14 and 30 days; "outcome unknown" at 45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how hard partners are chased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H8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Rollback: failed publishing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Hand back to people above 5 percent failures in a week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how much failure is tolerated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H9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Rollback: leads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Hand back if 20 percent below baseline for 2 months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when the pilot is judged to be failing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H10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complaints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Aim below 0.1 percent; pause sending at 0.3 percent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Protects the sending domain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H11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Reply sample review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percent of automatic replies each week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Your time against how closely replies are watched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H12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Audit-log retention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years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 to F2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H13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Deletion on request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Within 30 days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 to F2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H14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Backups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Daily; kept 30 days; restore tested monthly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storage cost and how much data could be lost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H15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99.5 percent a month on one server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higher figure needs a second server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H16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 1 within 1 hour, 2 within 4 hours, 3 next working day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Depends on E10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off"/>
        </w:trPr>
        <w:tc>
          <w:tcPr>
            <w:tcW w:type="dxa" w:w="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H17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claude-opus-5-5</w:t>
            </w:r>
            <w:r>
              <w:rPr>
                <w:sz w:val="20"/>
                <w:szCs w:val="20"/>
              </w:rPr>
              <w:t xml:space="preserve"> for every agent to start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Cheaper models for high-volume agents are your decision once real costs are measured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/>
    <w:p>
      <w:pPr>
        <w:pStyle w:val="Heading2"/>
        <w:keepNext/>
      </w:pPr>
      <w:bookmarkStart w:name="h_95a20b9d05" w:id="9"/>
      <w:r>
        <w:t xml:space="preserve">9. How to hand over secrets</w:t>
      </w:r>
      <w:bookmarkEnd w:id="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1"/>
        <w:gridCol w:w="6189"/>
      </w:tblGrid>
      <w:tr>
        <w:trPr>
          <w:cantSplit/>
          <w:tblHeader/>
        </w:trP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Secret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to hand it over</w:t>
            </w:r>
          </w:p>
        </w:tc>
      </w:tr>
      <w:tr>
        <w:trPr>
          <w:cantSplit/>
          <w:tblHeader w:val="off"/>
        </w:trP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access (A1)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my public SSH key to the server, or run the inspection commands yourself and paste the output</w:t>
            </w:r>
          </w:p>
        </w:tc>
      </w:tr>
      <w:tr>
        <w:trPr>
          <w:cantSplit/>
          <w:tblHeader w:val="off"/>
        </w:trP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Anthropic API key (A3)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it in the product's secrets file on the server at deployment. For local development, set it in your own shell environment.</w:t>
            </w:r>
          </w:p>
        </w:tc>
      </w:tr>
      <w:tr>
        <w:trPr>
          <w:cantSplit/>
          <w:tblHeader w:val="off"/>
        </w:trP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 credentials (A4, A5)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server's secrets file</w:t>
            </w:r>
          </w:p>
        </w:tc>
      </w:tr>
      <w:tr>
        <w:trPr>
          <w:cantSplit/>
          <w:tblHeader w:val="off"/>
        </w:trP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Sending account (A6)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server's secrets file</w:t>
            </w:r>
          </w:p>
        </w:tc>
      </w:tr>
      <w:tr>
        <w:trPr>
          <w:cantSplit/>
          <w:tblHeader w:val="off"/>
        </w:trP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n8n shared secret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generate it; it is stored as an n8n credential and in the server's secrets file</w:t>
            </w:r>
          </w:p>
        </w:tc>
      </w:tr>
      <w:tr>
        <w:trPr>
          <w:cantSplit/>
          <w:tblHeader w:val="off"/>
        </w:trP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 authorisations (D1 to D4)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 sign in on each platform's own consent screen from the dashboard. No password is ever typed into the product or given to me.</w:t>
            </w:r>
          </w:p>
        </w:tc>
      </w:tr>
      <w:tr>
        <w:trPr>
          <w:cantSplit/>
          <w:tblHeader w:val="off"/>
        </w:trP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Paid tool keys (D7)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server's secrets file</w:t>
            </w:r>
          </w:p>
        </w:tc>
      </w:tr>
    </w:tbl>
    <w:p/>
    <w:p>
      <w:pPr>
        <w:pStyle w:val="Heading2"/>
        <w:keepNext/>
      </w:pPr>
      <w:bookmarkStart w:name="h_91b7d20473" w:id="10"/>
      <w:r>
        <w:t xml:space="preserve">10. Already provided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4"/>
        <w:gridCol w:w="4973"/>
        <w:gridCol w:w="1783"/>
      </w:tblGrid>
      <w:tr>
        <w:trPr>
          <w:cantSplit/>
          <w:tblHeader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was provided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Commercial model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Self-serve tier and managed tier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 volume, content output and quality, low owner time, organic growth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Launch channels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Instagram, Facebook, LinkedIn, YouTube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 types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 owners, installers and studios, distributors abroad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Languages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English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Visual assets approach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plus real uploaded assets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Paid ads authority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Capped autonomy inside an approved budget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 changes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Landing pages only; recommendations for the main site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Hot-lead handling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books, hand to a salesperson, route to a partner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Leads and pipeline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Built in, with optional sync to a customer's CRM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 replies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Routine replies automatic; the rest to the approver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Approver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 for own brands; the client's named person for outside clients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Paid tools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Acceptable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2026-10-03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 PRD version 3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 approach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Hybrid: coded agent service plus n8n for triggers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on the n8n server; move when load requires or before the first outside client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Architecture version 2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in full, including its nine decision records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 spec version 3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Approved, then replaced by version 4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Bulk approval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Flexible: a setting per brand and per kind of item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Calendar approval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Flexible: per item, day or week. Default one week.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Waiting items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Customisable; two to three reminders, then escalation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 factor for Viewers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 screen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Leads with results and progress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Overdue approvals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Shown as a pop-up window and a dashboard banner; never approved automatically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flow version 2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 stack version 1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Approved, including Express, npm and the listed exceptions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 guidelines version 2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as written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 spec version 4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Approved, then replaced by version 5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 spec version 5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Approved: per-process brand limit, after the queue trial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 stack version 2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Approved: ESLint 10.10.0 in place of the unsupported 9.39.5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Cost currency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cost recorded in both US dollars and Indian rupees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Retention of job inputs and notifications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schema version 2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Approved. Later-phase tables stay provisional.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Phased implementation plan version 1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Approved, with its assumption that Claude Code builds and the owner reviews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Permission to commit (A8)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hosting (A7)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Private GitHub repository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sachinkuber/marketing.sarathi.gvcc.in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</w:tbl>
    <w:p/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sachin-to-provide.md · generated 2026-10-04 · 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2F549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2026-10-04T10:24:14.673Z</dcterms:created>
  <dcterms:modified xsi:type="dcterms:W3CDTF">2026-10-04T10:24:14.673Z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