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3218A61B" w:rsidR="00282AE5" w:rsidRDefault="002267FE" w:rsidP="00267E76">
            <w:r>
              <w:t>27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0051EA23" w:rsidR="00282AE5" w:rsidRDefault="002267FE" w:rsidP="00267E76">
            <w:r>
              <w:t>10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283F8409" w:rsidR="00282AE5" w:rsidRDefault="0086500E" w:rsidP="00267E76">
            <w:r>
              <w:t>3</w:t>
            </w:r>
            <w:r w:rsidR="003C28D4">
              <w:t>.5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1D37B9A1" w:rsidR="00282AE5" w:rsidRDefault="00A63349" w:rsidP="00267E76">
            <w:r w:rsidRPr="00A63349">
              <w:t>I wrote the Dockerfile for the Python Flask application. I included requirements.txt for dependencies and created a basic REST API service. I then built and ran the container, verifying it responds properly when connected to the Nginx front-end.</w:t>
            </w:r>
          </w:p>
          <w:p w14:paraId="329F5AE2" w14:textId="27081FC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076F4D"/>
    <w:rsid w:val="002267FE"/>
    <w:rsid w:val="00267E76"/>
    <w:rsid w:val="00274AD5"/>
    <w:rsid w:val="00282AE5"/>
    <w:rsid w:val="00326FF7"/>
    <w:rsid w:val="003C28D4"/>
    <w:rsid w:val="003C41A0"/>
    <w:rsid w:val="003F10D8"/>
    <w:rsid w:val="004003BA"/>
    <w:rsid w:val="0044674A"/>
    <w:rsid w:val="005C0363"/>
    <w:rsid w:val="005F2383"/>
    <w:rsid w:val="00852A4B"/>
    <w:rsid w:val="00852AC6"/>
    <w:rsid w:val="0086500E"/>
    <w:rsid w:val="00924024"/>
    <w:rsid w:val="00A63349"/>
    <w:rsid w:val="00A746E4"/>
    <w:rsid w:val="00B11694"/>
    <w:rsid w:val="00B47FFC"/>
    <w:rsid w:val="00B87CBF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19</cp:revision>
  <dcterms:created xsi:type="dcterms:W3CDTF">2025-07-16T08:37:00Z</dcterms:created>
  <dcterms:modified xsi:type="dcterms:W3CDTF">2025-09-20T14:37:00Z</dcterms:modified>
</cp:coreProperties>
</file>