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362390DF" w:rsidR="00282AE5" w:rsidRDefault="00BA2C2E" w:rsidP="00267E76">
            <w:r>
              <w:t>5</w:t>
            </w:r>
            <w:r w:rsidR="00BE1F58">
              <w:t xml:space="preserve"> </w:t>
            </w:r>
            <w:r>
              <w:t>Sept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36F42CE5" w:rsidR="00282AE5" w:rsidRDefault="00BA2C2E" w:rsidP="00267E76">
            <w:r>
              <w:t>27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22798989" w:rsidR="00282AE5" w:rsidRDefault="00013C25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6C85E24A" w:rsidR="00282AE5" w:rsidRDefault="00013C25" w:rsidP="00267E76">
            <w:r w:rsidRPr="00013C25">
              <w:t>I ran password attacks using Hydra on the database container. I simulated a brute force attack to test weak password policies. I confirmed that strong credentials prevented unauthorized access.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13C25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924024"/>
    <w:rsid w:val="00926278"/>
    <w:rsid w:val="00A746E4"/>
    <w:rsid w:val="00B11694"/>
    <w:rsid w:val="00B47FFC"/>
    <w:rsid w:val="00B904A2"/>
    <w:rsid w:val="00BA2C2E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2025-09-20T14:43:00Z</dcterms:modified>
</cp:coreProperties>
</file>