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Study</w:t>
            </w:r>
          </w:p>
        </w:tc>
        <w:tc>
          <w:tcPr>
            <w:tcBorders>
              <w:top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Statistic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101-DEMO-001 </w:t>
            </w:r>
            \line 
            <w:r>
              <w:rPr>
                <w:rFonts w:ascii="Calibri" w:hAnsi="Calibri"/>
                <w:sz w:val="20"/>
              </w:rPr>
              <w:t xml:space="preserve">(n = 30)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101-DEMO-002 </w:t>
            </w:r>
            \line 
            <w:r>
              <w:rPr>
                <w:rFonts w:ascii="Calibri" w:hAnsi="Calibri"/>
                <w:sz w:val="20"/>
              </w:rPr>
              <w:t xml:space="preserve">(n = 50)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201-DEMO-003 </w:t>
            </w:r>
            \line 
            <w:r>
              <w:rPr>
                <w:rFonts w:ascii="Calibri" w:hAnsi="Calibri"/>
                <w:sz w:val="20"/>
              </w:rPr>
              <w:t xml:space="preserve">(n = 40)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201-DEMO-004 </w:t>
            </w:r>
            \line 
            <w:r>
              <w:rPr>
                <w:rFonts w:ascii="Calibri" w:hAnsi="Calibri"/>
                <w:sz w:val="20"/>
              </w:rPr>
              <w:t xml:space="preserve">(n = 40)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Overall </w:t>
            </w:r>
            \line 
            <w:r>
              <w:rPr>
                <w:rFonts w:ascii="Calibri" w:hAnsi="Calibri"/>
                <w:sz w:val="20"/>
              </w:rPr>
              <w:t xml:space="preserve">(n = 160)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Age (years)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32.0 (9.19)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35.0 (8.20)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32.8 (8.48)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34.2 (9.67)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33.7 (8.83)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28.0 (24.1, 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36.0 (28.0, 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33.4 (25.7, 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35.2 (26.1, 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33.4 (26.1, 40.8)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/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19.9 / 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20.3 / 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19.2 / 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18.9 / 49.5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18.9 / 49.5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Weight (kg)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72.9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72.4 (11.4)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69.2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69.4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70.9 (12.9)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71.0 (63.5, 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72.2 (67.8, 80.2)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65.8 (58.8, 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68.1 (60.7, 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70.2 (61.5, 80.0)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/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50.9 / 97.2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/ 96.6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43.6 / 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50.7 / 96.6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43.6 / 97.2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Albumin (g/dL)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4.27 (0.469)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4.47 (0.468)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4.42 (0.536)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3.53 (1.15)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4.19 (0.809)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4.08 (3.90, 4.62)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4.43 (4.18, 4.82)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4.44 (4.00, 4.76)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3.46 (2.80, 4.46)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4.31 (3.82, 4.70)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/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3.56 / 5.15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3.65 / 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3.51 / 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1.28 / 5.38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1.28 / 5.39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Estimated GFR (mL/min/1.73m2)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 (9.34)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 (8.39)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59.4 (29.5)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 (8.24)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92.4 (25.2)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(99.1, 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 (95.2, 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61.0 (31.5, 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 (94.8, 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98.8 (92.3, 107)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 /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93.2 / 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90.6 / 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15.4 / 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90.7 / 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15.4 / 126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(60.0)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(48.0)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(50.0)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Child-Pugh Score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Score=1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Score=2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Score=3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Renal Function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Categorical summary is count (percent)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n: number of subjects summarized; SD: standard deviation; IQR: interquartile range; Min: minimum; Max: maximum; GFR: glomerular filtration rate; CP: Child-Pugh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eda-tables.R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results/table/eda/cont-cat-cov-sum-study.docx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2025-03-28T19:15:28Z</dcterms:created>
  <dcterms:modified xsi:type="dcterms:W3CDTF">2025-03-28T15:15:28Z</dcterms:modified>
  <cp:lastModifiedBy>sethg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