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4" Type="http://schemas.openxmlformats.org/officeDocument/2006/relationships/extended-properties" Target="docProps/app.xml"/>
<Relationship Id="rId3" Type="http://schemas.openxmlformats.org/package/2006/relationships/metadata/core-properties" Target="docProps/core.xml"/>
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BLACK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BLACK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Final model</w:t>
            </w:r>
          </w:p>
        </w:tc>
        <w:tc>
          <w:tcPr>
            <w:tcBorders>
              <w:top w:val="single" w:sz="16" w:space="0" w:color="BLACK"/>
              <w:bottom w:val="single" w:sz="16" w:space="0" w:color="BLACK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Non-parametric bootstrap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Estimate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Shrinkage (%)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RSE (%)</w:t>
            </w:r>
          </w:p>
        </w:tc>
        <w:tc>
          <w:tcPr>
            <w:tcBorders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Median</w:t>
            </w:r>
          </w:p>
        </w:tc>
        <w:tc>
          <w:tcPr>
            <w:tcBorders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95% CI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 Structural model parameters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KA (1/h)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exp(θ₁)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First order absorption rate constant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[1.38, 1.77]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V2/F (L)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exp(θ₂)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Apparent central volume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[58.3, 64.9]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CL/F (L/h)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exp(θ₃)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Apparent clearance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[3.07, 3.43]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V3/F (L)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exp(θ₄)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Apparent peripheral volume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67.5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[65.1, 69.5]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Q/F (L/h)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exp(θ₅)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Apparent intercompartmental clearance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[3.42, 3.86]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 Covariate effect parameters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CL/F ~ eGFR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θ₆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eGFR effect on CL/F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[0.405, 0.568]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CL/F ~ 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θ₇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effect on CL/F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-0.0378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-0.0314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[-0.175, 0.0927]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CL/F ~ ALB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θ₈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Serum albumin effect on CL/F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0.419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[0.235, 0.589]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 Interindividual variance parameters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IIV-KA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Ω(₁,₁)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Variance of absorption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0.219 [CV%=49.4]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[0.112, 0.327]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IIV-V2/F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Ω(₂,₂)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Variance of central volume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0.0824 [CV%=29.3]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0.0816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[0.0659, 0.101]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IIV-CL/F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Ω(₃,₃)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Variance of clearance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0.114 [CV%=34.8]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[0.0911, 0.141]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 Interindividual covariance parameters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V2/F-KA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Ω(₂,₁)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Covariance of V2/F - KA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0.0668 [Corr=0.498]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[0.0356, 0.104]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CL/F-KA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Ω(₃,₁)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Covariance of CL/F - KA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0.121 [Corr=0.767]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[0.0755, 0.157]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CL/F-V2/F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Ω(₃,₂)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Covariance of CL/F - V2/F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0.0704 [Corr=0.725]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0.0697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[0.0567, 0.0876]</w:t>
            </w:r>
          </w:p>
        </w:tc>
      </w:tr>
      <w:tr>
        <w:trPr>
          <w:cantSplit/>
        </w:trPr>
        <w:tc>
          <w:tcPr>
            <w:tcBorders>
              <w:top w:val="single" w:sz="16" w:space="0" w:color="BLACK"/>
              <w:bottom w:val="single" w:sz="16" w:space="0" w:color="BLACK"/>
              <w:start w:val="single" w:space="0" w:color="BLACK"/>
              <w:end w:val="single" w:space="0" w:color="BLACK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 Residual variance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Proportional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Σ(₁,₁)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Variance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0.0399 [CV%=20.0]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0.0399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[0.0376, 0.0423]</w:t>
            </w:r>
          </w:p>
        </w:tc>
      </w:tr>
    </w:tbl>
    <w:p>
      <w:pPr>
        <w:pStyle w:val="FirstParagraph"/>
      </w:pPr>
      <w:r>
        <w:t xml:space="preserve"/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CI: confidence interval; Corr: correlation coefficient; CV: coefficient of variation; RSE: relative standard error; SE: standard error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Parameters estimated in the log domain were back-transformed for clarity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The CI was determined from the 2.5th and 97.5th percentiles of the non-parametric bootstrap (n=200) estimates.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CV% of log-normal omega = sqrt(exp(estimate) - 1) ⋅ 100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CV% of sigma = sqrt(estimate) ⋅ 100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Source code: parameter-table-boot-final.R</w:t>
      </w:r>
    </w:p>
    <w:p xmlns:w14="http://schemas.microsoft.com/office/word/2010/wordml"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z w:val="20"/>
          <w:szCs w:val="20"/>
        </w:rPr>
        <w:t xml:space="preserve">Source file: results/table/106/106-pk-params-boot.docx</w:t>
      </w:r>
    </w:p>
    <w:sectPr>
      <w:type w:val="continuou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zoom w:percent="100"/>
  <w:defaultTabStop w:val="720"/>
  <w:hyphenationZone w:val="360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
<Relationships  xmlns="http://schemas.openxmlformats.org/package/2006/relationships">
<Relationship Id="rId1" Type="http://schemas.openxmlformats.org/officeDocument/2006/relationships/numbering" Target="numbering.xml"/>
<Relationship Id="rId2" Type="http://schemas.openxmlformats.org/officeDocument/2006/relationships/styles" Target="styles.xml"/>
<Relationship Id="rId3" Type="http://schemas.openxmlformats.org/officeDocument/2006/relationships/settings" Target="settings.xml"/>
<Relationship Id="rId4" Type="http://schemas.openxmlformats.org/officeDocument/2006/relationships/webSettings" Target="webSettings.xml"/>
<Relationship Id="rId5" Type="http://schemas.openxmlformats.org/officeDocument/2006/relationships/fontTable" Target="fontTable.xml"/>
<Relationship Id="rId6" Type="http://schemas.openxmlformats.org/officeDocument/2006/relationships/theme" Target="theme/theme1.xml"/>
<Relationship Id="rId7" Type="http://schemas.openxmlformats.org/officeDocument/2006/relationships/footnotes" Target="footnotes.xml"/>
<Relationship Id="rId8" Type="http://schemas.openxmlformats.org/officeDocument/2006/relationships/comments" Target="comments.xml"/>
</Relationships>
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creator/>
  <cp:keywords/>
  <dcterms:created xsi:type="dcterms:W3CDTF">2025-04-01T11:50:38Z</dcterms:created>
  <dcterms:modified xsi:type="dcterms:W3CDTF">2025-04-01T07:50:38Z</dcterms:modified>
  <cp:lastModifiedBy>sethg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